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Mário Evangelista Junior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Matemática II (Programação)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Atividade III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Referente ao conteúdo visto em sala sobre os protótipos de baixa fidelidade (low-fi), média fidelidade (mid-fi) e alta fidelidade (hi-fi), escreva, em forma de texto, em um documento Word, as 3 características principais de cada tipo de protótipo. O texto pode ser escrito nessa mesma guia, em forma de tópicos ...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ff0000"/>
          <w:sz w:val="22"/>
          <w:szCs w:val="22"/>
        </w:rPr>
      </w:pPr>
      <w:bookmarkStart w:colFirst="0" w:colLast="0" w:name="_v2wtklbvtr0" w:id="0"/>
      <w:bookmarkEnd w:id="0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Características dos Protótipos de Baixa, Média e Alta Fidelidade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before="240" w:lineRule="auto"/>
        <w:rPr>
          <w:b w:val="1"/>
          <w:i w:val="0"/>
          <w:color w:val="ff0000"/>
          <w:sz w:val="22"/>
          <w:szCs w:val="22"/>
        </w:rPr>
      </w:pPr>
      <w:bookmarkStart w:colFirst="0" w:colLast="0" w:name="_31etwmovzlba" w:id="1"/>
      <w:bookmarkEnd w:id="1"/>
      <w:r w:rsidDel="00000000" w:rsidR="00000000" w:rsidRPr="00000000">
        <w:rPr>
          <w:b w:val="1"/>
          <w:i w:val="0"/>
          <w:color w:val="ff0000"/>
          <w:sz w:val="22"/>
          <w:szCs w:val="22"/>
          <w:rtl w:val="0"/>
        </w:rPr>
        <w:t xml:space="preserve">Protótipos de Baixa Fidelidade (Low-Fi)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Simplicidade e rapidez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Criados rapidamente com materiais simples como papel e lápis.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Baixo custo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Não requerem ferramentas ou softwares avançados.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Foco na estrutura e fluxo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Representam a disposição geral dos elementos sem detalhes visuais ou interatividade.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before="240" w:lineRule="auto"/>
        <w:rPr>
          <w:b w:val="1"/>
          <w:i w:val="0"/>
          <w:color w:val="ff0000"/>
          <w:sz w:val="22"/>
          <w:szCs w:val="22"/>
        </w:rPr>
      </w:pPr>
      <w:bookmarkStart w:colFirst="0" w:colLast="0" w:name="_ou8l3w1hpiza" w:id="2"/>
      <w:bookmarkEnd w:id="2"/>
      <w:r w:rsidDel="00000000" w:rsidR="00000000" w:rsidRPr="00000000">
        <w:rPr>
          <w:b w:val="1"/>
          <w:i w:val="0"/>
          <w:color w:val="ff0000"/>
          <w:sz w:val="22"/>
          <w:szCs w:val="22"/>
          <w:rtl w:val="0"/>
        </w:rPr>
        <w:t xml:space="preserve">Protótipos de Média Fidelidade (Mid-Fi)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Mais detalhes visuais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Uso de wireframes digitais para melhor representar o design.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Interação limitada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Alguns elementos podem ser clicáveis para simular a navegação.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Maior precisão nos testes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Permitem avaliar melhor a experiência do usuário sem a complexidade de um protótipo final.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before="240" w:lineRule="auto"/>
        <w:rPr>
          <w:b w:val="1"/>
          <w:i w:val="0"/>
          <w:color w:val="ff0000"/>
          <w:sz w:val="22"/>
          <w:szCs w:val="22"/>
        </w:rPr>
      </w:pPr>
      <w:bookmarkStart w:colFirst="0" w:colLast="0" w:name="_r7bm1449wu87" w:id="3"/>
      <w:bookmarkEnd w:id="3"/>
      <w:r w:rsidDel="00000000" w:rsidR="00000000" w:rsidRPr="00000000">
        <w:rPr>
          <w:b w:val="1"/>
          <w:i w:val="0"/>
          <w:color w:val="ff0000"/>
          <w:sz w:val="22"/>
          <w:szCs w:val="22"/>
          <w:rtl w:val="0"/>
        </w:rPr>
        <w:t xml:space="preserve">Protótipos de Alta Fidelidade (Hi-Fi)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Aparência próxima ao produto final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Contém cores, tipografia, imagens e elementos gráficos realistas.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Interatividade avançada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Simula ações reais do usuário, incluindo animações e transições.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ff0000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Testes mais precisos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: Possibilitam avaliações detalhadas antes do desenvolvimento final do produto.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