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500"/>
        <w:tblGridChange w:id="0">
          <w:tblGrid>
            <w:gridCol w:w="2460"/>
            <w:gridCol w:w="7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da Discussão: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da Consultoria de UX Design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Responsável(is):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 Gonçalves de PAulo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Escrita: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23/04/2024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Limite Comentário: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26/04/2024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Revisão: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24/04/2024</w:t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="240" w:lineRule="auto"/>
        <w:rPr>
          <w:b w:val="1"/>
          <w:color w:val="91efec"/>
          <w:sz w:val="44"/>
          <w:szCs w:val="44"/>
        </w:rPr>
      </w:pPr>
      <w:r w:rsidDel="00000000" w:rsidR="00000000" w:rsidRPr="00000000">
        <w:rPr>
          <w:b w:val="1"/>
          <w:color w:val="91efec"/>
          <w:sz w:val="44"/>
          <w:szCs w:val="44"/>
          <w:rtl w:val="0"/>
        </w:rPr>
        <w:t xml:space="preserve">f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color w:val="19d800"/>
          <w:sz w:val="26"/>
          <w:szCs w:val="26"/>
        </w:rPr>
      </w:pPr>
      <w:r w:rsidDel="00000000" w:rsidR="00000000" w:rsidRPr="00000000">
        <w:rPr>
          <w:b w:val="1"/>
          <w:color w:val="19d800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62ox1bhje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bcihz43lk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Motivação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qdw0dt2wn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Proposta de Implementação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cqj4nv7it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Conclusão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heading=h.862ox1bhje9j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i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Quero confirmar se aprovamos conclusivamente a consultoria de UX com Fábio da Esplanada dos Mistérios ou se pedimos alguma alteração ou adição a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heading=h.lbcihz43lkn" w:id="1"/>
      <w:bookmarkEnd w:id="1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 motivo da construção desses documentos de orientação com o Fábio foi duplo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Guiar, alinhar e orientar designers UX que participarão no futuro da equipe LabFaz Digital, garantindo uma metodologia, plano e qualidade de trabalho de design mais estáveis e contíguos entre fases (e conforme membros da equipe vem e vão)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Prover para o superior direto do designer e outros membros da coordenação a linguagem e conhecimento técnico mínimo para julgar, opinar e aprovar ou não o trabalho do designer.</w:t>
      </w:r>
    </w:p>
    <w:p w:rsidR="00000000" w:rsidDel="00000000" w:rsidP="00000000" w:rsidRDefault="00000000" w:rsidRPr="00000000" w14:paraId="0000001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heading=h.uqdw0dt2wn3x" w:id="2"/>
      <w:bookmarkEnd w:id="2"/>
      <w:r w:rsidDel="00000000" w:rsidR="00000000" w:rsidRPr="00000000">
        <w:rPr>
          <w:rtl w:val="0"/>
        </w:rPr>
        <w:t xml:space="preserve">Proposta de Implementação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Fábio construiu ao longo das últimas 3 semanas o seguinte guia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Estratégia de UX - LabFaz</w:t>
        </w:r>
      </w:hyperlink>
      <w:r w:rsidDel="00000000" w:rsidR="00000000" w:rsidRPr="00000000">
        <w:rPr>
          <w:color w:val="666666"/>
          <w:rtl w:val="0"/>
        </w:rPr>
        <w:t xml:space="preserve">, com vários documentos auxiliares linkados nele, assim como direcionamento para fontes externas para o conteúdo teórico.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Docs adicionais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666666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Criação de personas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666666"/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Manual de  Teste de Usabilidade LabFaz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color w:val="666666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UX Plano de Pesquisa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before="0" w:line="240" w:lineRule="auto"/>
        <w:ind w:left="720" w:hanging="360"/>
        <w:rPr/>
      </w:pPr>
      <w:bookmarkStart w:colFirst="0" w:colLast="0" w:name="_heading=h.acqj4nv7itwu" w:id="3"/>
      <w:bookmarkEnd w:id="3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7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Ao ler e revisar os documentos, eu tive a seguinte conclusão (que eu compartilhei com Fábio):</w:t>
      </w:r>
    </w:p>
    <w:p w:rsidR="00000000" w:rsidDel="00000000" w:rsidP="00000000" w:rsidRDefault="00000000" w:rsidRPr="00000000" w14:paraId="00000028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“Oi, Fábio. Bem, achei muito massa. Em um nível macro, minha análise não mudou da impressão inicial que tive quando vc me apresentou o guia na reunião antes. É exatamente o que precisamos, e vai ajudar muito a alinhar o trabalho daqui pra frente.</w:t>
      </w:r>
    </w:p>
    <w:p w:rsidR="00000000" w:rsidDel="00000000" w:rsidP="00000000" w:rsidRDefault="00000000" w:rsidRPr="00000000" w14:paraId="0000002A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Lendo com cuidado deu pra perceber algumas coisas que precisam ser mudadas aos poucos. As 2 "grandes" coisas são linguagem e ponto de vista. Muito da linguagem nos documentos são jargões técnicos ou (mais frequentemente) estrangeirismo ou inglês mesmo, e isso não é massa pra um documento interno pq familiaridade com inglês não é algo que queremos que seja um pressuposto de um membro do LabFaz. O negócio do ponto de vista é que muito da teoria que vc trouxe vem bem especificamente de um ambiente e com uma mentalidade de enterprise/startup (i.e., empresa), e como o LabFaz é um projeto com uma existência bem diferente de uma empresa, em segunda análise alguns dos detalhes aqui e ali vão pra uma direção que não interessa tanto pra gente (ex: na criação de personas eu não vejo valor em explorar marcas preferidas, pq vai pra um caminho de redução da pessoa como consumidor e volta a gente pra um pensamento de sinergia entre marcas que não é pra importar pro LabFaz)</w:t>
      </w:r>
    </w:p>
    <w:p w:rsidR="00000000" w:rsidDel="00000000" w:rsidP="00000000" w:rsidRDefault="00000000" w:rsidRPr="00000000" w14:paraId="0000002C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Essas coisas são detalhes de implementação dos planos e guiais que vc nos deu dentro do contexto do labfaz, então são alterações a ser feitas internamente ao longo do tempo com a adaptação e evolução dos documentos, mas achei interessante o suficiente pra compartilhar contigo”</w:t>
      </w:r>
    </w:p>
    <w:p w:rsidR="00000000" w:rsidDel="00000000" w:rsidP="00000000" w:rsidRDefault="00000000" w:rsidRPr="00000000" w14:paraId="0000002E">
      <w:pPr>
        <w:spacing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minha opinião é que podemos mandar um ok final e oficialmente tomar a entrega final dele como completa com os documentos recebidos.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963.7795275590553" w:top="963.7795275590553" w:left="963.7795275590553" w:right="963.7795275590553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-638173</wp:posOffset>
          </wp:positionH>
          <wp:positionV relativeFrom="paragraph">
            <wp:posOffset>-457197</wp:posOffset>
          </wp:positionV>
          <wp:extent cx="7622363" cy="1593246"/>
          <wp:effectExtent b="0" l="0" r="0" t="0"/>
          <wp:wrapTopAndBottom distB="0" dist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2363" cy="159324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2880" w:hanging="36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google.com/presentation/d/1IXR3O7C9PxqL7GCtRsDiBBlaw7lewJWfypmrAG2yA6k/edit?usp=drive_link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XyIG-Ia3P56-FjKJQ9dw9LI82ZUnjN8xREa_kjrEq-8/edit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T562XjhV-8BO-63QTpKRnWQDqIKJlEjawv1mwFyFKvQ/edit?usp=drive_link" TargetMode="External"/><Relationship Id="rId8" Type="http://schemas.openxmlformats.org/officeDocument/2006/relationships/hyperlink" Target="https://docs.google.com/presentation/d/1gdgvRzbmi9MTeWYYa8zok1Gg1KuKyl4iS72RY4tVKDI/edit?usp=driv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STW1g2sAEgdJPu4feiRon0yMhQ==">CgMxLjAyDmguODYyb3gxYmhqZTlqMg1oLmxiY2loejQzbGtuMg5oLnVxZHcwZHQyd24zeDIOaC5hY3FqNG52N2l0d3U4AHIhMWc1eHpWaUJlQ2s1RlRTUUlxWmZjMnFvS0VaNUluS0tO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