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Técnicas de Cesariana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Síntese de Evidências Científicas para Prática Clínica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Janeiro 2026</w:t>
      </w:r>
    </w:p>
    <w:p>
      <w:pPr>
        <w:pStyle w:val="Heading1"/>
      </w:pPr>
      <w:r>
        <w:t xml:space="preserve">Resumo Executivo</w:t>
      </w:r>
    </w:p>
    <w:p>
      <w:pPr>
        <w:spacing w:after="150"/>
      </w:pPr>
      <w:r>
        <w:t xml:space="preserve">Este documento sintetiza as evidências de três estudos fundamentais sobre técnicas cirúrgicas em cesariana, com foco especial no fechamento uterino. Os achados convergem para uma conclusão central: </w:t>
      </w:r>
      <w:r>
        <w:rPr>
          <w:b/>
          <w:bCs/>
        </w:rPr>
        <w:t xml:space="preserve">a exclusão do endométrio/decídua na primeira camada de sutura, combinada com fechamento em dupla camada sem lock, produz cicatrizes uterinas de melhor qualidade e menor risco de ruptura em gestações subsequentes.</w:t>
      </w:r>
    </w:p>
    <w:p>
      <w:pPr>
        <w:spacing w:after="200"/>
      </w:pPr>
      <w:r>
        <w:t xml:space="preserve">As recomendações apresentadas baseiam-se em revisões sistemáticas, ensaios clínicos randomizados e análises de expert review, representando o estado atual do conhecimento em 2025.</w:t>
      </w:r>
    </w:p>
    <w:p>
      <w:pPr>
        <w:pStyle w:val="Heading1"/>
      </w:pPr>
      <w:r>
        <w:t xml:space="preserve">Estudos Analisados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Estudo</w:t>
            </w:r>
          </w:p>
        </w:tc>
        <w:tc>
          <w:tcPr>
            <w:tcW w:type="dxa" w:w="3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Romero et al. 2025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Expert Review (AJOG)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Fechamento uterino em 3 camadas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Dahlke et al. 2013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Revisão Sistemática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73 RCTs - Técnica geral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Roberge et al. 2016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RCT (n=81)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Espessura miometrial residual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Achados Principais por Tópico</w:t>
      </w:r>
    </w:p>
    <w:p>
      <w:pPr>
        <w:pStyle w:val="Heading2"/>
      </w:pPr>
      <w:r>
        <w:t xml:space="preserve">1. Fechamento Uterino</w:t>
      </w:r>
    </w:p>
    <w:p>
      <w:pPr>
        <w:spacing w:after="100"/>
      </w:pPr>
      <w:r>
        <w:rPr>
          <w:b/>
          <w:bCs/>
        </w:rPr>
        <w:t xml:space="preserve">Achado central: </w:t>
      </w:r>
      <w:r>
        <w:t xml:space="preserve">A exclusão do endométrio/decídua na primeira camada é o fator mais importante para qualidade da cicatriz uterina.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Camada única com lock incluindo endométrio: </w:t>
      </w:r>
      <w:r>
        <w:t xml:space="preserve">Risco 4x maior de ruptura uterina (Romero 2025), espessura miometrial residual de apenas 3.8mm (Roberge 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Dupla camada com 1ª unlocked excluindo decídua: </w:t>
      </w:r>
      <w:r>
        <w:t xml:space="preserve">Espessura miometrial residual de 6.1mm, taxa de cicatrização de 73% vs 54% (Roberge 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Técnica de 3 camadas (Romero): </w:t>
      </w:r>
      <w:r>
        <w:t xml:space="preserve">(1) Aproximar junção endomiometrial excluindo decídua; (2) Reaproximar miométrio; (3) Aproximar miométrio superficial/serosa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Sutura paralela à incisão: </w:t>
      </w:r>
      <w:r>
        <w:t xml:space="preserve">Melhor preservação da vascularização (Romero 2025)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Bites pequenos: </w:t>
      </w:r>
      <w:r>
        <w:t xml:space="preserve">Menos isquemia tecidual, melhor cicatrização</w:t>
      </w:r>
    </w:p>
    <w:p>
      <w:pPr>
        <w:pStyle w:val="Heading2"/>
      </w:pPr>
      <w:r>
        <w:t xml:space="preserve">2. Antibioticoprofilaxia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Momento: </w:t>
      </w:r>
      <w:r>
        <w:t xml:space="preserve">15-60 minutos ANTES da incisão cutânea (Grau 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Agente: </w:t>
      </w:r>
      <w:r>
        <w:t xml:space="preserve">Ampicilina ou cefalosporina de 1ª geração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Preparo vaginal: </w:t>
      </w:r>
      <w:r>
        <w:t xml:space="preserve">Povidona iodada reduz endometrite (evidência moderada)</w:t>
      </w:r>
    </w:p>
    <w:p>
      <w:pPr>
        <w:pStyle w:val="Heading2"/>
      </w:pPr>
      <w:r>
        <w:t xml:space="preserve">3. Manejo da Placenta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Dequitação espontânea: </w:t>
      </w:r>
      <w:r>
        <w:t xml:space="preserve">RECOMENDADA - menor perda sanguínea e infecção (Grau A)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Exteriorização uterina: </w:t>
      </w:r>
      <w:r>
        <w:t xml:space="preserve">Preferência do cirurgião (Grau C)</w:t>
      </w:r>
    </w:p>
    <w:p>
      <w:pPr>
        <w:pStyle w:val="Heading2"/>
      </w:pPr>
      <w:r>
        <w:t xml:space="preserve">4. Fechamento de Parede Abdominal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Subcutâneo: </w:t>
      </w:r>
      <w:r>
        <w:t xml:space="preserve">Fechar se espessura ≥2cm (Grau 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Drenos subcutâneos: </w:t>
      </w:r>
      <w:r>
        <w:t xml:space="preserve">NÃO recomendados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Pele: </w:t>
      </w:r>
      <w:r>
        <w:t xml:space="preserve">Sutura subcuticular vs grampos - sem diferença significativa</w:t>
      </w:r>
    </w:p>
    <w:p>
      <w:pPr>
        <w:pStyle w:val="Heading2"/>
      </w:pPr>
      <w:r>
        <w:t xml:space="preserve">5. Segurança e Outros Aspectos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Agulhas rombas: </w:t>
      </w:r>
      <w:r>
        <w:t xml:space="preserve">Reduzem perfuração de luvas (Grau 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Extensão da histerotomia: </w:t>
      </w:r>
      <w:r>
        <w:t xml:space="preserve">Digital (blunt) em direção cefalocaudal preferida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O₂ suplementar: </w:t>
      </w:r>
      <w:r>
        <w:t xml:space="preserve">NÃO recomendado (Grau 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Dilatação cervical manual: </w:t>
      </w:r>
      <w:r>
        <w:t xml:space="preserve">NÃO recomendada (Grau D)</w:t>
      </w:r>
    </w:p>
    <w:p>
      <w:r>
        <w:br w:type="page"/>
      </w:r>
    </w:p>
    <w:p>
      <w:pPr>
        <w:pStyle w:val="Heading1"/>
      </w:pPr>
      <w:r>
        <w:t xml:space="preserve">Técnica de Fechamento em 3 Camadas (Romero 2025)</w:t>
      </w:r>
    </w:p>
    <w:p>
      <w:pPr>
        <w:spacing w:after="150"/>
      </w:pPr>
      <w:r>
        <w:t xml:space="preserve">Baseada no princípio de que cada camada histológica do útero deve ser reparada individualmente para restaurar a anatomia funcional e minimizar formação de nicho/istmocele.</w:t>
      </w:r>
    </w:p>
    <w:p>
      <w:pPr>
        <w:pStyle w:val="Heading3"/>
      </w:pPr>
      <w:r>
        <w:t xml:space="preserve">Mnemônico REPAIR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2B579A"/>
        </w:rPr>
        <w:t xml:space="preserve">R</w:t>
      </w:r>
      <w:r>
        <w:rPr>
          <w:b/>
          <w:bCs/>
        </w:rPr>
        <w:t xml:space="preserve">eapproximate </w:t>
      </w:r>
      <w:r>
        <w:t xml:space="preserve">- Reaproximar bordas teciduais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2B579A"/>
        </w:rPr>
        <w:t xml:space="preserve">E</w:t>
      </w:r>
      <w:r>
        <w:rPr>
          <w:b/>
          <w:bCs/>
        </w:rPr>
        <w:t xml:space="preserve">ndometrium </w:t>
      </w:r>
      <w:r>
        <w:t xml:space="preserve">- Excluir endométrio/decídua da sutura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2B579A"/>
        </w:rPr>
        <w:t xml:space="preserve">P</w:t>
      </w:r>
      <w:r>
        <w:rPr>
          <w:b/>
          <w:bCs/>
        </w:rPr>
        <w:t xml:space="preserve">arallel </w:t>
      </w:r>
      <w:r>
        <w:t xml:space="preserve">- Suturas paralelas à incisão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2B579A"/>
        </w:rPr>
        <w:t xml:space="preserve">A</w:t>
      </w:r>
      <w:r>
        <w:rPr>
          <w:b/>
          <w:bCs/>
        </w:rPr>
        <w:t xml:space="preserve">dhesions </w:t>
      </w:r>
      <w:r>
        <w:t xml:space="preserve">- Minimizar aderências com cobertura serosa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2B579A"/>
        </w:rPr>
        <w:t xml:space="preserve">I</w:t>
      </w:r>
      <w:r>
        <w:rPr>
          <w:b/>
          <w:bCs/>
        </w:rPr>
        <w:t xml:space="preserve">schemia </w:t>
      </w:r>
      <w:r>
        <w:t xml:space="preserve">- Evitar isquemia (sem lock, tensão mínima)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  <w:color w:val="2B579A"/>
        </w:rPr>
        <w:t xml:space="preserve">R</w:t>
      </w:r>
      <w:r>
        <w:rPr>
          <w:b/>
          <w:bCs/>
        </w:rPr>
        <w:t xml:space="preserve">estore </w:t>
      </w:r>
      <w:r>
        <w:t xml:space="preserve">- Restaurar espessura miometrial</w:t>
      </w:r>
    </w:p>
    <w:p>
      <w:pPr>
        <w:pStyle w:val="Heading3"/>
      </w:pPr>
      <w:r>
        <w:t xml:space="preserve">Passos da Técnica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81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1ª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Junção endomiometrial</w:t>
            </w:r>
          </w:p>
          <w:p>
            <w:r>
              <w:rPr>
                <w:sz w:val="20"/>
                <w:szCs w:val="20"/>
              </w:rPr>
              <w:t xml:space="preserve">Aproximar bordas da junção endométrio-miométrio EXCLUINDO a decídua</w:t>
            </w:r>
          </w:p>
          <w:p>
            <w:r>
              <w:rPr>
                <w:sz w:val="20"/>
                <w:szCs w:val="20"/>
              </w:rPr>
              <w:t xml:space="preserve">Sutura contínua unlocked, paralela à incisão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2ª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Miométrio profundo</w:t>
            </w:r>
          </w:p>
          <w:p>
            <w:r>
              <w:rPr>
                <w:sz w:val="20"/>
                <w:szCs w:val="20"/>
              </w:rPr>
              <w:t xml:space="preserve">Reaproximar a espessura do miométrio</w:t>
            </w:r>
          </w:p>
          <w:p>
            <w:r>
              <w:rPr>
                <w:sz w:val="20"/>
                <w:szCs w:val="20"/>
              </w:rPr>
              <w:t xml:space="preserve">Restaurar anatomia muscular sem tensão excessiva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3ª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Miométrio superficial/Serosa</w:t>
            </w:r>
          </w:p>
          <w:p>
            <w:r>
              <w:rPr>
                <w:sz w:val="20"/>
                <w:szCs w:val="20"/>
              </w:rPr>
              <w:t xml:space="preserve">Aproximar camada superficial para cobertura completa</w:t>
            </w:r>
          </w:p>
          <w:p>
            <w:r>
              <w:rPr>
                <w:sz w:val="20"/>
                <w:szCs w:val="20"/>
              </w:rPr>
              <w:t xml:space="preserve">Minimiza exposição da sutura e formação de aderências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Comparação de Técnicas de Fechamento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34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 Única Lock</w:t>
            </w:r>
          </w:p>
        </w:tc>
        <w:tc>
          <w:tcPr>
            <w:tcW w:type="dxa" w:w="234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Dupla Camada</w:t>
            </w:r>
          </w:p>
        </w:tc>
        <w:tc>
          <w:tcPr>
            <w:tcW w:type="dxa" w:w="234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 Camadas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Espessura residual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0000"/>
                <w:sz w:val="18"/>
                <w:szCs w:val="18"/>
              </w:rPr>
              <w:t xml:space="preserve">3.8 ± 1.6 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  <w:sz w:val="18"/>
                <w:szCs w:val="18"/>
              </w:rPr>
              <w:t xml:space="preserve">4.8-6.1 mm*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Dados pendentes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Taxa cicatrização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0000"/>
                <w:sz w:val="18"/>
                <w:szCs w:val="18"/>
              </w:rPr>
              <w:t xml:space="preserve">54 ± 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  <w:sz w:val="18"/>
                <w:szCs w:val="18"/>
              </w:rPr>
              <w:t xml:space="preserve">73 ± 23%*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Dados pendentes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Risco ruptura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0000"/>
                <w:sz w:val="18"/>
                <w:szCs w:val="18"/>
              </w:rPr>
              <w:t xml:space="preserve">4x maior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Referência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Teoricamente menor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Risco nicho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00000"/>
                <w:sz w:val="18"/>
                <w:szCs w:val="18"/>
              </w:rPr>
              <w:t xml:space="preserve">Elevado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  <w:sz w:val="18"/>
                <w:szCs w:val="18"/>
              </w:rPr>
              <w:t xml:space="preserve">Baixo (teórico)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Tempo cirúrgico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18"/>
                <w:szCs w:val="18"/>
              </w:rPr>
              <w:t xml:space="preserve">Nível evidência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Alto (contra)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Alto (RCT)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Expert review</w:t>
            </w:r>
          </w:p>
        </w:tc>
      </w:tr>
    </w:tbl>
    <w:p>
      <w:pPr>
        <w:spacing w:before="100"/>
      </w:pPr>
      <w:r>
        <w:rPr>
          <w:i/>
          <w:iCs/>
          <w:color w:val="595959"/>
          <w:sz w:val="18"/>
          <w:szCs w:val="18"/>
        </w:rPr>
        <w:t xml:space="preserve">*Dupla camada com 1ª unlocked excluindo decídua (Roberge 2016)</w:t>
      </w:r>
    </w:p>
    <w:p>
      <w:pPr>
        <w:pStyle w:val="Heading1"/>
      </w:pPr>
      <w:r>
        <w:t xml:space="preserve">Recomendações para Prática Clínica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5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Grau</w:t>
            </w:r>
          </w:p>
        </w:tc>
        <w:tc>
          <w:tcPr>
            <w:tcW w:type="dxa" w:w="5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21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 xml:space="preserve">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Antibiótico pré-incisão (15-60 min)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Dahlke 2013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 xml:space="preserve">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Dequitação espontânea da placenta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Dahlke 2013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 xml:space="preserve">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Fechar subcutâneo se ≥2cm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Dahlke 2013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 xml:space="preserve">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Usar agulhas rombas (blunt needles)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Romero 2025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 xml:space="preserve">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Excluir endométrio na 1ª camada de sutura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Roberge 2016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 xml:space="preserve">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Usar sutura unlocked (sem lock)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Roberge 2016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5700"/>
                <w:sz w:val="20"/>
                <w:szCs w:val="20"/>
              </w:rPr>
              <w:t xml:space="preserve">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Preparo vaginal com povidona iodada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Dahlke 2013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Exteriorização uterina (preferência)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Dahlke 2013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NÃO usar O₂ suplementar de rotina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Dahlke 2013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</w:tcPr>
          <w:p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 xml:space="preserve">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NÃO realizar dilatação cervical manual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Dahlke 2013</w:t>
            </w:r>
          </w:p>
        </w:tc>
      </w:tr>
    </w:tbl>
    <w:p>
      <w:pPr>
        <w:spacing w:before="150"/>
      </w:pPr>
      <w:r>
        <w:rPr>
          <w:i/>
          <w:iCs/>
          <w:color w:val="595959"/>
          <w:sz w:val="18"/>
          <w:szCs w:val="18"/>
        </w:rPr>
        <w:t xml:space="preserve">Legenda: A = Alta certeza (múltiplos RCTs); B = Moderada certeza; C = Baixa certeza; D = Contra-indicado</w:t>
      </w:r>
    </w:p>
    <w:p>
      <w:r>
        <w:br w:type="page"/>
      </w:r>
    </w:p>
    <w:p>
      <w:pPr>
        <w:pStyle w:val="Heading1"/>
      </w:pPr>
      <w:r>
        <w:t xml:space="preserve">Referências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Romero R, Bujold E. </w:t>
      </w:r>
      <w:r>
        <w:rPr>
          <w:i/>
          <w:iCs/>
          <w:sz w:val="20"/>
          <w:szCs w:val="20"/>
        </w:rPr>
        <w:t xml:space="preserve">Uterine closure after cesarean delivery: surgical principles, biological rationale, and clinical implications. </w:t>
      </w:r>
      <w:r>
        <w:rPr>
          <w:sz w:val="20"/>
          <w:szCs w:val="20"/>
        </w:rPr>
        <w:t xml:space="preserve">Am J Obstet Gynecol. 2025. doi:10.1016/j.ajog.2025.01.014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Dahlke JD, Mendez-Figueroa H, Rouse DJ, Berghella V, Baxter JK, Chauhan SP. </w:t>
      </w:r>
      <w:r>
        <w:rPr>
          <w:i/>
          <w:iCs/>
          <w:sz w:val="20"/>
          <w:szCs w:val="20"/>
        </w:rPr>
        <w:t xml:space="preserve">Evidence-based surgery for cesarean delivery: an updated systematic review. </w:t>
      </w:r>
      <w:r>
        <w:rPr>
          <w:sz w:val="20"/>
          <w:szCs w:val="20"/>
        </w:rPr>
        <w:t xml:space="preserve">Am J Obstet Gynecol. 2013;209(4):294-306.</w:t>
      </w:r>
    </w:p>
    <w:p>
      <w:pPr>
        <w:pStyle w:val="ListParagraph"/>
        <w:numPr>
          <w:ilvl w:val="0"/>
          <w:numId w:val="5"/>
        </w:numPr>
      </w:pPr>
      <w:r>
        <w:rPr>
          <w:sz w:val="20"/>
          <w:szCs w:val="20"/>
        </w:rPr>
        <w:t xml:space="preserve">Roberge S, Demers S, Girard M, et al. </w:t>
      </w:r>
      <w:r>
        <w:rPr>
          <w:i/>
          <w:iCs/>
          <w:sz w:val="20"/>
          <w:szCs w:val="20"/>
        </w:rPr>
        <w:t xml:space="preserve">Impact of uterine closure on residual myometrial thickness after cesarean: a randomized controlled trial. </w:t>
      </w:r>
      <w:r>
        <w:rPr>
          <w:sz w:val="20"/>
          <w:szCs w:val="20"/>
        </w:rPr>
        <w:t xml:space="preserve">Am J Obstet Gynecol. 2016;214(4):507.e1-507.e6.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Documento gerado para fins educacionais. As decisões clínicas devem considerar o contexto individual de cada paciente.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Resumo de Evidências - Técnica Cirúrgica em Cesariana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B579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2026-01-05T17:13:46.774Z</dcterms:created>
  <dcterms:modified xsi:type="dcterms:W3CDTF">2026-01-05T17:13:46.774Z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