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8.000000000002" w:type="dxa"/>
        <w:jc w:val="left"/>
        <w:tblInd w:w="56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8"/>
        <w:gridCol w:w="143"/>
        <w:gridCol w:w="3118"/>
        <w:gridCol w:w="3827"/>
        <w:gridCol w:w="142"/>
        <w:tblGridChange w:id="0">
          <w:tblGrid>
            <w:gridCol w:w="3118"/>
            <w:gridCol w:w="143"/>
            <w:gridCol w:w="3118"/>
            <w:gridCol w:w="3827"/>
            <w:gridCol w:w="14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Rafael Ravena Vicente</w:t>
            </w:r>
          </w:p>
        </w:tc>
      </w:tr>
      <w:tr>
        <w:trPr>
          <w:trHeight w:val="1620" w:hRule="atLeast"/>
        </w:trPr>
        <w:tc>
          <w:tcPr/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Brasileiro, Casado, 1 Filho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Nascido em 09/06/1981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+55 11 9 9135-7676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hyperlink r:id="rId5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rafael.ravena@gmail.com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http://rafael-ravena.github.io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Rua Passo da Pátria, 1432 apto 42 A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Bela Aliança 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São Paulo – SP – Brasil 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CEP 05085-000</w:t>
            </w:r>
          </w:p>
        </w:tc>
      </w:tr>
      <w:tr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bookmarkStart w:colFirst="0" w:colLast="0" w:name="_t2jt035ej74f" w:id="0"/>
            <w:bookmarkEnd w:id="0"/>
            <w:r w:rsidDel="00000000" w:rsidR="00000000" w:rsidRPr="00000000">
              <w:rPr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d0ko53bcip9f" w:id="1"/>
            <w:bookmarkEnd w:id="1"/>
            <w:r w:rsidDel="00000000" w:rsidR="00000000" w:rsidRPr="00000000">
              <w:rPr>
                <w:rtl w:val="0"/>
              </w:rPr>
              <w:t xml:space="preserve">Atuar com desenvolvimento de sistemas e aplicativos, como analista de sistemas (requisitos, funcional, desenvolvedor).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v72geryec5qt" w:id="2"/>
            <w:bookmarkEnd w:id="2"/>
            <w:r w:rsidDel="00000000" w:rsidR="00000000" w:rsidRPr="00000000">
              <w:rPr>
                <w:rtl w:val="0"/>
              </w:rPr>
              <w:t xml:space="preserve">Preferencialmente na área bancária / financeira ou seguros (onde possuo maior experiência).</w:t>
            </w:r>
          </w:p>
        </w:tc>
      </w:tr>
      <w:tr>
        <w:tc>
          <w:tcPr>
            <w:gridSpan w:val="2"/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Qualificações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Formação acadêmica diversificada, porém voltada para a área de Tecnologia. (Publicidade e Propaganda + Sistemas de Informação).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Foco em gerenciamento de projetos e análise de sistemas. Com aprimoramento a partir de estudos e literatura voltados para a área gerencial.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Grande aptidão para levantamento de requisitos e análise de processos.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Perfil de liderança.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Trabalho em equipe, focado em colaboratividade e produtividade.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d5dce4" w:space="0" w:sz="4" w:val="single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Experiência Profissional</w:t>
            </w:r>
          </w:p>
        </w:tc>
        <w:tc>
          <w:tcPr>
            <w:gridSpan w:val="2"/>
            <w:tcBorders>
              <w:top w:color="d5dce4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09/2015 – atualmente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Casare.me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Desenvolvedor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Atuação em Front-End e Back-End; foco em “rankeamento” nos resultados do Google; Web Design; Design Patterns; Web Standarts.</w:t>
            </w:r>
          </w:p>
        </w:tc>
      </w:tr>
      <w:tr>
        <w:tc>
          <w:tcPr>
            <w:gridSpan w:val="2"/>
            <w:tcBorders>
              <w:bottom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59595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Postgresql; AngularJS; Ruby on Rails; SLIM; HAML; SASS; CoffeeScript; CSS; JavaScript; HTML; Web Services; Web API; Bootstrap; JQuery; FontAwesome;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12/2011 – 08/2015</w:t>
            </w:r>
          </w:p>
        </w:tc>
        <w:tc>
          <w:tcPr>
            <w:gridSpan w:val="2"/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Consultoria e Freelance</w:t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Consultoria em processos empresariais; Implementação e treinamento em ferramentas gratuitas; Desenvolvimento de Apps Windows Phone; Freelance em desenvolvimento de ferramentas e aplicativos em geral.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line="317.6470588235294" w:lineRule="auto"/>
              <w:contextualSpacing w:val="0"/>
              <w:rPr>
                <w:color w:val="7f7f7f"/>
                <w:sz w:val="16"/>
                <w:szCs w:val="16"/>
              </w:rPr>
            </w:pPr>
            <w:r w:rsidDel="00000000" w:rsidR="00000000" w:rsidRPr="00000000">
              <w:rPr>
                <w:color w:val="7f7f7f"/>
                <w:sz w:val="16"/>
                <w:szCs w:val="16"/>
                <w:rtl w:val="0"/>
              </w:rPr>
              <w:t xml:space="preserve">SQL Server; Sybase; Oracle; .Net; C#; Asp.Net MVC; Razor; WPF; Windows Phone; Web API; CSS; JavaScript; HTML; Web Services; Web API; Bootstrap; JQuery; Google Drive; Google Calendar; UML;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07/2011 – 12/2011</w:t>
            </w:r>
          </w:p>
        </w:tc>
        <w:tc>
          <w:tcPr>
            <w:gridSpan w:val="2"/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Itaú Unibanco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Desenvolvedor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requisitos de software; Documentação e modelagem de processos empresariais; Codificação em C# de aplicações web, serviços e controles Windows. Atuação nos sistemas das áreas de tesouraria, back-office, offshore investment, cobrança.</w:t>
            </w:r>
          </w:p>
        </w:tc>
      </w:tr>
      <w:tr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SQL Server; Sybase; .Net; C#; Asp.Net; Web API; CSS; JavaScript; HTML; Web Services; JQuery; UML; BPMN;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56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2e75b5" w:space="0" w:sz="12" w:val="single"/>
        </w:tblBorders>
        <w:tblLayout w:type="fixed"/>
        <w:tblLook w:val="0600"/>
      </w:tblPr>
      <w:tblGrid>
        <w:gridCol w:w="3261"/>
        <w:gridCol w:w="6945"/>
        <w:tblGridChange w:id="0">
          <w:tblGrid>
            <w:gridCol w:w="3261"/>
            <w:gridCol w:w="6945"/>
          </w:tblGrid>
        </w:tblGridChange>
      </w:tblGrid>
      <w:tr>
        <w:tc>
          <w:tcPr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11/2009 – 06/2011</w:t>
            </w:r>
          </w:p>
        </w:tc>
        <w:tc>
          <w:tcPr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 Meta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Líder de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(Equipe Porto Seguro)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Contratação, treinamento e gestão de profissionais da equipe; Direcionamento e acompanhamento da execução (codificação) dos projetos da equipe; Detalhamento dos padrões de desenvolvimento e arquitetura de sistemas; Detalhamento de projetos e gestão de esforço; Negociação de prazo com cliente e própria equipe; Codificação;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Desenvolvedor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(Equipe Banco Fibra)</w:t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requisitos; Modelagem de sistemas com UML; Desenvolvimento e manutenção de aplicações desktop com VB.net e C#, de Bancos de Dados SQL Server e Sybase; Desenvolvimento de componentes SSIS (transformação de dados), serviços WCF, componentes e controles WPF; Documentação funcional e técnica.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.Net; C#; VB.Net; SQL Server; Sybase; Oracle; NHibernate; SSIS; WCF; WPF; Asp.Net; Windows Forms; VB 6; CSS; JavaScript; HTML; Web Services; JQuery; UML; BPMN; MS Project; Excel;</w:t>
            </w:r>
          </w:p>
        </w:tc>
      </w:tr>
      <w:tr>
        <w:tc>
          <w:tcPr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08/2005 – 11/2009</w:t>
            </w:r>
          </w:p>
        </w:tc>
        <w:tc>
          <w:tcPr>
            <w:tcBorders>
              <w:top w:color="d5dce4" w:space="0" w:sz="4" w:val="dotted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Gotoweb Informática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Sócio 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 pela área de desenvolvimento da empresa, atuando principalmente em levantamento de requisitos, arquitetura de sistemas, modelagem e documentação, e codificação.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Analista Desenvolvedor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Levantamento de requisitos; modelagem de sistemas com UML; desenvolvimento de aplicações RIA (ASP + Javascript + AJAX); conceito de aplicações web assíncronas sem XML HTTP Request; desenvolvimento de portais web com ASP VBScript e ASP.Net.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contextualSpacing w:val="0"/>
              <w:jc w:val="both"/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.Net; C#; Vb.Net, Asp.Net; Windows Forms;</w:t>
            </w:r>
            <w:r w:rsidDel="00000000" w:rsidR="00000000" w:rsidRPr="00000000">
              <w:rPr>
                <w:color w:val="7f7f7f"/>
                <w:sz w:val="16"/>
                <w:szCs w:val="16"/>
                <w:rtl w:val="0"/>
              </w:rPr>
              <w:t xml:space="preserve"> VB6;</w:t>
            </w:r>
            <w:r w:rsidDel="00000000" w:rsidR="00000000" w:rsidRPr="00000000">
              <w:rPr>
                <w:i w:val="0"/>
                <w:smallCaps w:val="0"/>
                <w:strike w:val="0"/>
                <w:color w:val="7f7f7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ASP3; CSS; JavaScript; HTML; Web Services; UML; BPMN; MS Project; Excel;</w:t>
            </w:r>
          </w:p>
        </w:tc>
      </w:tr>
      <w:tr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Formação Acadêmica</w:t>
            </w:r>
          </w:p>
        </w:tc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5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2007 – 2010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de Informação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Universidade São Judas Tadeu</w:t>
            </w:r>
          </w:p>
        </w:tc>
      </w:tr>
      <w:tr>
        <w:tc>
          <w:tcPr>
            <w:tcBorders>
              <w:top w:color="000000" w:space="0" w:sz="0" w:val="nil"/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2002 – 2006</w:t>
            </w:r>
          </w:p>
        </w:tc>
        <w:tc>
          <w:tcPr>
            <w:tcBorders>
              <w:top w:color="000000" w:space="0" w:sz="0" w:val="nil"/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Publicidade e Propaganda: Habilitação em Criação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Universidade Presbiteriana Mackenzie (incompleto)</w:t>
            </w:r>
          </w:p>
        </w:tc>
      </w:tr>
      <w:tr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Idiomas</w:t>
            </w:r>
          </w:p>
        </w:tc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Inglês fluente (leitura, escrita e conversação)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1990 – 2001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Cultura Inglesa – último nível alcançado: Accuracy in Conversation in English</w:t>
            </w:r>
          </w:p>
        </w:tc>
      </w:tr>
      <w:tr>
        <w:tc>
          <w:tcPr>
            <w:tcBorders>
              <w:top w:color="000000" w:space="0" w:sz="0" w:val="nil"/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d5dce4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Espanhol básico (leitura e conversação)</w:t>
            </w:r>
          </w:p>
        </w:tc>
      </w:tr>
      <w:tr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pStyle w:val="Heading2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Cursos</w:t>
            </w:r>
          </w:p>
        </w:tc>
        <w:tc>
          <w:tcPr>
            <w:tcBorders>
              <w:top w:color="d5dce4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1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Itaú Unibanco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UML; BPMN; Gerenciamento de Processos empresariais;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1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Impacta Tecnologia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SQL 2005; ADO.NET; ASP.NET; VB.NET; Visual Basic [ActiveX Component Writer]; Visual Basic [Essentials];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Pathway Gothic One" w:cs="Pathway Gothic One" w:eastAsia="Pathway Gothic One" w:hAnsi="Pathway Gothic One"/>
                <w:b w:val="0"/>
                <w:i w:val="0"/>
                <w:smallCaps w:val="1"/>
                <w:strike w:val="0"/>
                <w:color w:val="80808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Senac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33333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ASP [Sites Dinâmicos I]; Lógica de Programação; Flash Programado I; Básico de Produção de Websites;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851" w:left="284" w:right="28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Times New Roman"/>
  <w:font w:name="Pathway Gothic One">
    <w:embedRegular w:fontKey="{00000000-0000-0000-0000-000000000000}" r:id="rId1" w:subsetted="0"/>
  </w:font>
  <w:font w:name="Helvetica Neue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rFonts w:ascii="Pathway Gothic One" w:cs="Pathway Gothic One" w:eastAsia="Pathway Gothic One" w:hAnsi="Pathway Gothic One"/>
      <w:smallCaps w:val="1"/>
      <w:color w:val="1f4e79"/>
      <w:sz w:val="80"/>
      <w:szCs w:val="8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right"/>
    </w:pPr>
    <w:rPr>
      <w:rFonts w:ascii="Pathway Gothic One" w:cs="Pathway Gothic One" w:eastAsia="Pathway Gothic One" w:hAnsi="Pathway Gothic One"/>
      <w:smallCaps w:val="1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85.0" w:type="dxa"/>
        <w:left w:w="108.0" w:type="dxa"/>
        <w:bottom w:w="85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rafael.ravena@gmail.com" TargetMode="External"/><Relationship Id="rId6" Type="http://schemas.openxmlformats.org/officeDocument/2006/relationships/hyperlink" Target="http://rafael-ravena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thwayGothicOne-regular.ttf"/><Relationship Id="rId2" Type="http://schemas.openxmlformats.org/officeDocument/2006/relationships/font" Target="fonts/HelveticaNeue-regular.ttf"/><Relationship Id="rId3" Type="http://schemas.openxmlformats.org/officeDocument/2006/relationships/font" Target="fonts/HelveticaNeue-bold.ttf"/><Relationship Id="rId4" Type="http://schemas.openxmlformats.org/officeDocument/2006/relationships/font" Target="fonts/HelveticaNeue-italic.ttf"/><Relationship Id="rId9" Type="http://schemas.openxmlformats.org/officeDocument/2006/relationships/font" Target="fonts/OpenSans-boldItalic.ttf"/><Relationship Id="rId5" Type="http://schemas.openxmlformats.org/officeDocument/2006/relationships/font" Target="fonts/HelveticaNeue-boldItalic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