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start="2253" w:end="0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0255" cy="1714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Normal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  <w:sz w:val="28"/>
          <w:szCs w:val="28"/>
        </w:rPr>
      </w:pPr>
      <w:r>
        <w:rPr>
          <w:color w:val="00000A"/>
          <w:spacing w:val="-2"/>
          <w:sz w:val="28"/>
          <w:szCs w:val="28"/>
        </w:rPr>
        <w:t>UNIVERSIDADE FEDERAL DE PERNAMBUCO – CAMPUS RECIFE</w:t>
      </w:r>
    </w:p>
    <w:p>
      <w:pPr>
        <w:pStyle w:val="Heading1"/>
        <w:spacing w:lineRule="auto" w:line="360" w:before="0" w:after="0"/>
        <w:ind w:start="0" w:end="34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INFRAESTRUTURA DE COMUNICAÇÃO</w:t>
      </w:r>
    </w:p>
    <w:p>
      <w:pPr>
        <w:pStyle w:val="BodyText"/>
        <w:jc w:val="center"/>
        <w:rPr>
          <w:b/>
          <w:bCs/>
          <w:sz w:val="30"/>
        </w:rPr>
      </w:pPr>
      <w:r>
        <w:rPr>
          <w:b/>
          <w:bCs/>
          <w:sz w:val="30"/>
        </w:rPr>
        <w:t xml:space="preserve"> </w:t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  <w:sz w:val="28"/>
          <w:szCs w:val="28"/>
        </w:rPr>
      </w:pPr>
      <w:r>
        <w:rPr>
          <w:color w:val="00000A"/>
          <w:spacing w:val="-2"/>
          <w:sz w:val="28"/>
          <w:szCs w:val="28"/>
        </w:rPr>
        <w:t>RAFAEL SILVA MOURA</w:t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/>
      </w:pPr>
      <w:r>
        <w:rPr/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jc w:val="center"/>
        <w:rPr>
          <w:b/>
          <w:sz w:val="30"/>
        </w:rPr>
      </w:pPr>
      <w:r>
        <w:rPr>
          <w:b/>
          <w:sz w:val="28"/>
          <w:szCs w:val="28"/>
        </w:rPr>
        <w:t>RELATÓRIO DO PROJETO DE SOCKET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116" w:after="0"/>
        <w:rPr>
          <w:b/>
          <w:sz w:val="30"/>
        </w:rPr>
      </w:pPr>
      <w:r>
        <w:rPr>
          <w:b/>
          <w:sz w:val="30"/>
        </w:rPr>
      </w:r>
    </w:p>
    <w:p>
      <w:p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pacing w:val="-16"/>
          <w:sz w:val="30"/>
        </w:rPr>
        <w:t xml:space="preserve">Recife </w:t>
      </w:r>
      <w:r>
        <w:rPr>
          <w:b/>
          <w:color w:val="00000A"/>
          <w:sz w:val="30"/>
        </w:rPr>
        <w:t>-</w:t>
      </w:r>
      <w:r>
        <w:rPr>
          <w:b/>
          <w:color w:val="00000A"/>
          <w:spacing w:val="-16"/>
          <w:sz w:val="30"/>
        </w:rPr>
        <w:t xml:space="preserve"> PE</w:t>
      </w:r>
      <w:r>
        <w:rPr>
          <w:b/>
          <w:color w:val="00000A"/>
          <w:sz w:val="30"/>
        </w:rPr>
        <w:t xml:space="preserve"> </w:t>
      </w:r>
    </w:p>
    <w:p>
      <w:pPr>
        <w:sectPr>
          <w:type w:val="nextPage"/>
          <w:pgSz w:w="11906" w:h="16800"/>
          <w:pgMar w:left="992" w:right="1277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z w:val="30"/>
        </w:rPr>
        <w:t>Dezembro 2025.</w:t>
      </w:r>
    </w:p>
    <w:p>
      <w:pPr>
        <w:pStyle w:val="Heading1"/>
        <w:spacing w:before="76" w:after="0"/>
        <w:ind w:start="4" w:end="343"/>
        <w:jc w:val="center"/>
        <w:rPr/>
      </w:pPr>
      <w:r>
        <w:rPr>
          <w:color w:val="00000A"/>
          <w:spacing w:val="-2"/>
        </w:rPr>
        <w:t>APRESENTAÇÃO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43" w:after="0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  <w:t xml:space="preserve">Este projeto foi desenvolvido como trabalho final da disciplina </w:t>
      </w:r>
      <w:r>
        <w:rPr>
          <w:rStyle w:val="Strong"/>
          <w:color w:val="00000A"/>
        </w:rPr>
        <w:t>Infraestrutura de Comunicação</w:t>
      </w:r>
      <w:r>
        <w:rPr>
          <w:color w:val="00000A"/>
        </w:rPr>
        <w:t xml:space="preserve">, no </w:t>
      </w:r>
      <w:r>
        <w:rPr>
          <w:rStyle w:val="Strong"/>
          <w:color w:val="00000A"/>
        </w:rPr>
        <w:t>Centro de Informática (CIN) da UFPE</w:t>
      </w:r>
      <w:r>
        <w:rPr>
          <w:color w:val="00000A"/>
        </w:rPr>
        <w:t xml:space="preserve">. O objetivo principal foi implementar aplicações </w:t>
      </w:r>
      <w:r>
        <w:rPr>
          <w:rStyle w:val="Strong"/>
          <w:color w:val="00000A"/>
        </w:rPr>
        <w:t>cliente-servidor utilizando os protocolos TCP e UDP</w:t>
      </w:r>
      <w:r>
        <w:rPr>
          <w:color w:val="00000A"/>
        </w:rPr>
        <w:t xml:space="preserve">, acompanhadas de um </w:t>
      </w:r>
      <w:r>
        <w:rPr>
          <w:rStyle w:val="Strong"/>
          <w:color w:val="00000A"/>
        </w:rPr>
        <w:t>Servidor de Nomes</w:t>
      </w:r>
      <w:r>
        <w:rPr>
          <w:color w:val="00000A"/>
        </w:rPr>
        <w:t xml:space="preserve"> para registrar e consultar serviços disponíveis.</w:t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  <w:tab/>
        <w:t xml:space="preserve">Para exemplificar o funcionamento, foi criado um serviço de </w:t>
      </w:r>
      <w:r>
        <w:rPr>
          <w:rStyle w:val="Strong"/>
          <w:color w:val="00000A"/>
        </w:rPr>
        <w:t>calculadora remota</w:t>
      </w:r>
      <w:r>
        <w:rPr>
          <w:color w:val="00000A"/>
        </w:rPr>
        <w:t xml:space="preserve">, permitindo que os clientes realizassem operações matemáticas simples. As aplicações registram automaticamente os serviços no Servidor de Nomes ao serem iniciadas e permitem que os clientes verifiquem a disponibilidade do serviço, incluindo testes de serviços inexistentes para validar o retorno </w:t>
      </w:r>
      <w:r>
        <w:rPr>
          <w:rStyle w:val="SourceText"/>
          <w:color w:val="00000A"/>
        </w:rPr>
        <w:t>"NOT_FOUND"</w:t>
      </w:r>
      <w:r>
        <w:rPr>
          <w:color w:val="00000A"/>
        </w:rPr>
        <w:t xml:space="preserve">. </w:t>
      </w:r>
    </w:p>
    <w:p>
      <w:pPr>
        <w:pStyle w:val="BodyText"/>
        <w:spacing w:lineRule="auto" w:line="360"/>
        <w:ind w:start="140" w:end="479"/>
        <w:jc w:val="both"/>
        <w:rPr>
          <w:color w:val="00000A"/>
        </w:rPr>
      </w:pPr>
      <w:r>
        <w:rPr>
          <w:color w:val="00000A"/>
        </w:rPr>
      </w:r>
    </w:p>
    <w:p>
      <w:pPr>
        <w:sectPr>
          <w:type w:val="nextPage"/>
          <w:pgSz w:w="11906" w:h="16800"/>
          <w:pgMar w:left="992" w:right="1277" w:gutter="0" w:header="0" w:top="104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lineRule="auto" w:line="360" w:before="0" w:after="0"/>
        <w:ind w:start="140" w:end="479"/>
        <w:jc w:val="both"/>
        <w:rPr>
          <w:color w:val="00000A"/>
        </w:rPr>
      </w:pPr>
      <w:r>
        <w:rPr>
          <w:color w:val="00000A"/>
        </w:rPr>
        <w:tab/>
        <w:t xml:space="preserve">Além disso, o projeto realiza a medição do </w:t>
      </w:r>
      <w:r>
        <w:rPr>
          <w:rStyle w:val="Strong"/>
          <w:color w:val="00000A"/>
        </w:rPr>
        <w:t>tempo de envio e recebimento das mensagens</w:t>
      </w:r>
      <w:r>
        <w:rPr>
          <w:color w:val="00000A"/>
        </w:rPr>
        <w:t xml:space="preserve">, proporcionando uma análise prática do desempenho dos protocolos de transporte, e inclui a captura de pacotes via </w:t>
      </w:r>
      <w:r>
        <w:rPr>
          <w:rStyle w:val="Strong"/>
          <w:color w:val="00000A"/>
        </w:rPr>
        <w:t>Wireshark</w:t>
      </w:r>
      <w:r>
        <w:rPr>
          <w:color w:val="00000A"/>
        </w:rPr>
        <w:t xml:space="preserve"> para estudo do tráfego de rede. Este trabalho demonstra a construção de sistemas distribuídos simples, permitindo compreender na prática a diferença entre TCP e UDP, assim como os conceitos de registro e descoberta de serviços em rede.</w:t>
      </w:r>
    </w:p>
    <w:p>
      <w:pPr>
        <w:pStyle w:val="Heading2"/>
        <w:spacing w:before="72" w:after="0"/>
        <w:ind w:hanging="0" w:start="0" w:end="282"/>
        <w:jc w:val="center"/>
        <w:rPr>
          <w:sz w:val="30"/>
          <w:szCs w:val="30"/>
        </w:rPr>
      </w:pPr>
      <w:r>
        <w:rPr>
          <w:color w:val="00000A"/>
          <w:spacing w:val="-2"/>
          <w:sz w:val="30"/>
          <w:szCs w:val="30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122" w:after="0"/>
            <w:ind w:hanging="176" w:start="316" w:end="0"/>
            <w:jc w:val="start"/>
            <w:rPr/>
          </w:pPr>
          <w:hyperlink w:anchor="_bookmark0">
            <w:r>
              <w:rPr>
                <w:rStyle w:val="Style5"/>
                <w:color w:val="00000A"/>
                <w:spacing w:val="-2"/>
              </w:rPr>
              <w:t>CONCEITUAÇÃO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3" w:after="0"/>
            <w:ind w:hanging="176" w:start="316" w:end="0"/>
            <w:jc w:val="start"/>
            <w:rPr/>
          </w:pPr>
          <w:hyperlink w:anchor="_bookmark1">
            <w:r>
              <w:rPr>
                <w:rStyle w:val="Style5"/>
                <w:color w:val="00000A"/>
              </w:rPr>
              <w:t>ESTRUTURA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DO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RELATÓRIO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ESTÁGIO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OBRIGATÓRIO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2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PRÉ-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3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4">
            <w:r>
              <w:rPr>
                <w:rStyle w:val="Style5"/>
                <w:color w:val="00000A"/>
              </w:rPr>
              <w:t>ELEMENTOS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PÓS-</w:t>
            </w:r>
            <w:r>
              <w:rPr>
                <w:rStyle w:val="Style5"/>
                <w:color w:val="00000A"/>
                <w:spacing w:val="-2"/>
              </w:rPr>
              <w:t>TEXTUAIS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7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707" w:leader="none"/>
              <w:tab w:val="right" w:pos="9216" w:leader="dot"/>
            </w:tabs>
            <w:spacing w:lineRule="auto" w:line="240" w:before="0" w:after="0"/>
            <w:ind w:hanging="368" w:start="707" w:end="0"/>
            <w:jc w:val="start"/>
            <w:rPr/>
          </w:pPr>
          <w:hyperlink w:anchor="_bookmark5">
            <w:r>
              <w:rPr>
                <w:rStyle w:val="Style5"/>
                <w:color w:val="00000A"/>
                <w:spacing w:val="-2"/>
              </w:rPr>
              <w:t>REFERÊNCIAS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6">
            <w:r>
              <w:rPr>
                <w:rStyle w:val="Style5"/>
                <w:color w:val="00000A"/>
              </w:rPr>
              <w:t>REDAÇÃO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2"/>
              </w:rPr>
              <w:t xml:space="preserve"> LINGUAGEM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8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7">
            <w:r>
              <w:rPr>
                <w:rStyle w:val="Style5"/>
                <w:color w:val="00000A"/>
              </w:rPr>
              <w:t>ORIENTAÇÕES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GERAIS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0" w:after="0"/>
            <w:ind w:hanging="176" w:start="316" w:end="0"/>
            <w:jc w:val="start"/>
            <w:rPr/>
          </w:pPr>
          <w:hyperlink w:anchor="_bookmark8">
            <w:r>
              <w:rPr>
                <w:rStyle w:val="Style5"/>
                <w:color w:val="00000A"/>
                <w:spacing w:val="-2"/>
              </w:rPr>
              <w:t>FORMATAÇÃO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10"/>
              </w:rPr>
              <w:t>9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9">
            <w:r>
              <w:rPr>
                <w:rStyle w:val="Style5"/>
                <w:color w:val="00000A"/>
              </w:rPr>
              <w:t>ENUMERAÇÃO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SEÇÕES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10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0">
            <w:r>
              <w:rPr>
                <w:rStyle w:val="Style5"/>
                <w:color w:val="00000A"/>
                <w:spacing w:val="-2"/>
              </w:rPr>
              <w:t>ALÍNEAS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10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1">
            <w:r>
              <w:rPr>
                <w:rStyle w:val="Style5"/>
                <w:color w:val="00000A"/>
              </w:rPr>
              <w:t>NUMERAÇÃO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 xml:space="preserve">DE </w:t>
            </w:r>
            <w:r>
              <w:rPr>
                <w:rStyle w:val="Style5"/>
                <w:color w:val="00000A"/>
                <w:spacing w:val="-2"/>
              </w:rPr>
              <w:t>PÁGINAS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val="clear" w:pos="720"/>
              <w:tab w:val="left" w:pos="1083" w:leader="none"/>
              <w:tab w:val="right" w:pos="9219" w:leader="dot"/>
            </w:tabs>
            <w:spacing w:lineRule="auto" w:line="240" w:before="0" w:after="0"/>
            <w:ind w:hanging="542" w:start="1083" w:end="0"/>
            <w:jc w:val="start"/>
            <w:rPr/>
          </w:pPr>
          <w:hyperlink w:anchor="_bookmark12">
            <w:r>
              <w:rPr>
                <w:rStyle w:val="Style5"/>
                <w:color w:val="00000A"/>
              </w:rPr>
              <w:t>Tabelas,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figuras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2"/>
              </w:rPr>
              <w:t xml:space="preserve"> quadros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3"/>
            <w:numPr>
              <w:ilvl w:val="1"/>
              <w:numId w:val="1"/>
            </w:numPr>
            <w:tabs>
              <w:tab w:val="clear" w:pos="720"/>
              <w:tab w:val="left" w:pos="697" w:leader="none"/>
              <w:tab w:val="right" w:pos="9219" w:leader="dot"/>
            </w:tabs>
            <w:spacing w:lineRule="auto" w:line="240" w:before="0" w:after="0"/>
            <w:ind w:hanging="358" w:start="697" w:end="0"/>
            <w:jc w:val="start"/>
            <w:rPr/>
          </w:pPr>
          <w:hyperlink w:anchor="_bookmark13">
            <w:r>
              <w:rPr>
                <w:rStyle w:val="Style5"/>
                <w:color w:val="00000A"/>
                <w:spacing w:val="-2"/>
              </w:rPr>
              <w:t>CITAÇÃO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11</w:t>
            </w:r>
          </w:hyperlink>
        </w:p>
        <w:p>
          <w:pPr>
            <w:pStyle w:val="TOC1"/>
            <w:tabs>
              <w:tab w:val="clear" w:pos="720"/>
              <w:tab w:val="right" w:pos="9219" w:leader="dot"/>
            </w:tabs>
            <w:ind w:hanging="0" w:start="140" w:end="0"/>
            <w:rPr/>
          </w:pPr>
          <w:hyperlink w:anchor="_bookmark14">
            <w:r>
              <w:rPr>
                <w:rStyle w:val="Style5"/>
                <w:color w:val="00000A"/>
                <w:spacing w:val="-2"/>
              </w:rPr>
              <w:t>REFERÊNCIAS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13</w:t>
            </w:r>
          </w:hyperlink>
        </w:p>
        <w:p>
          <w:pPr>
            <w:pStyle w:val="TOC1"/>
            <w:tabs>
              <w:tab w:val="clear" w:pos="720"/>
              <w:tab w:val="right" w:pos="9219" w:leader="dot"/>
            </w:tabs>
            <w:ind w:hanging="0" w:start="140" w:end="0"/>
            <w:rPr/>
          </w:pPr>
          <w:hyperlink w:anchor="_bookmark15">
            <w:r>
              <w:rPr>
                <w:rStyle w:val="Style5"/>
                <w:color w:val="00000A"/>
              </w:rPr>
              <w:t>TÍTULOS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SUGERIDOS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7"/>
              </w:rPr>
              <w:t>14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6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A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Capa)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15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7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B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Folha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Rosto)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16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8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C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(Modelo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Folha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Aprovação)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17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19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5"/>
              </w:rPr>
              <w:t xml:space="preserve"> </w:t>
            </w:r>
            <w:r>
              <w:rPr>
                <w:rStyle w:val="Style5"/>
                <w:color w:val="00000A"/>
              </w:rPr>
              <w:t>D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Lista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Tabelas)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18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0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2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Lista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 xml:space="preserve">de </w:t>
            </w:r>
            <w:r>
              <w:rPr>
                <w:rStyle w:val="Style5"/>
                <w:color w:val="00000A"/>
                <w:spacing w:val="-2"/>
              </w:rPr>
              <w:t>Ilustrações)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19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1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F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Sumário)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20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2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G</w:t>
            </w:r>
            <w:r>
              <w:rPr>
                <w:rStyle w:val="Style5"/>
                <w:color w:val="00000A"/>
                <w:spacing w:val="46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3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Sumário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6"/>
              </w:rPr>
              <w:t xml:space="preserve"> </w:t>
            </w:r>
            <w:r>
              <w:rPr>
                <w:rStyle w:val="Style5"/>
                <w:color w:val="00000A"/>
              </w:rPr>
              <w:t>Estágio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</w:rPr>
              <w:t>em</w:t>
            </w:r>
            <w:r>
              <w:rPr>
                <w:rStyle w:val="Style5"/>
                <w:color w:val="00000A"/>
                <w:spacing w:val="-4"/>
              </w:rPr>
              <w:t xml:space="preserve"> </w:t>
            </w:r>
            <w:r>
              <w:rPr>
                <w:rStyle w:val="Style5"/>
                <w:color w:val="00000A"/>
              </w:rPr>
              <w:t>Duas</w:t>
            </w:r>
            <w:r>
              <w:rPr>
                <w:rStyle w:val="Style5"/>
                <w:color w:val="00000A"/>
                <w:spacing w:val="-1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Empresas)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21</w:t>
            </w:r>
          </w:hyperlink>
        </w:p>
        <w:p>
          <w:pPr>
            <w:pStyle w:val="TOC2"/>
            <w:tabs>
              <w:tab w:val="clear" w:pos="720"/>
              <w:tab w:val="right" w:pos="9219" w:leader="dot"/>
            </w:tabs>
            <w:rPr/>
          </w:pPr>
          <w:hyperlink w:anchor="_bookmark23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H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10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</w:rPr>
              <w:t>Descrição</w:t>
            </w:r>
            <w:r>
              <w:rPr>
                <w:rStyle w:val="Style5"/>
                <w:color w:val="00000A"/>
                <w:spacing w:val="-10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9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Atividades)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22</w:t>
            </w:r>
          </w:hyperlink>
        </w:p>
        <w:p>
          <w:pPr>
            <w:sectPr>
              <w:type w:val="nextPage"/>
              <w:pgSz w:w="11906" w:h="16800"/>
              <w:pgMar w:left="992" w:right="1277" w:gutter="0" w:header="0" w:top="1040" w:footer="0" w:bottom="280"/>
              <w:pgNumType w:fmt="decimal"/>
              <w:formProt w:val="false"/>
              <w:textDirection w:val="lrTb"/>
              <w:docGrid w:type="default" w:linePitch="100" w:charSpace="0"/>
            </w:sectPr>
            <w:pStyle w:val="TOC2"/>
            <w:tabs>
              <w:tab w:val="clear" w:pos="720"/>
              <w:tab w:val="right" w:pos="9219" w:leader="dot"/>
            </w:tabs>
            <w:spacing w:before="0" w:after="0"/>
            <w:rPr/>
          </w:pPr>
          <w:hyperlink w:anchor="_bookmark24">
            <w:r>
              <w:rPr>
                <w:rStyle w:val="Style5"/>
                <w:color w:val="00000A"/>
              </w:rPr>
              <w:t>APÊNDICE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I</w:t>
            </w:r>
            <w:r>
              <w:rPr>
                <w:rStyle w:val="Style5"/>
                <w:color w:val="00000A"/>
                <w:spacing w:val="42"/>
              </w:rPr>
              <w:t xml:space="preserve"> </w:t>
            </w:r>
            <w:r>
              <w:rPr>
                <w:rStyle w:val="Style5"/>
                <w:color w:val="00000A"/>
              </w:rPr>
              <w:t>(Exemplo</w:t>
            </w:r>
            <w:r>
              <w:rPr>
                <w:rStyle w:val="Style5"/>
                <w:color w:val="00000A"/>
                <w:spacing w:val="-8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</w:rPr>
              <w:t>Tabela</w:t>
            </w:r>
            <w:r>
              <w:rPr>
                <w:rStyle w:val="Style5"/>
                <w:color w:val="00000A"/>
                <w:spacing w:val="-7"/>
              </w:rPr>
              <w:t xml:space="preserve"> </w:t>
            </w:r>
            <w:r>
              <w:rPr>
                <w:rStyle w:val="Style5"/>
                <w:color w:val="00000A"/>
              </w:rPr>
              <w:t>de</w:t>
            </w:r>
            <w:r>
              <w:rPr>
                <w:rStyle w:val="Style5"/>
                <w:color w:val="00000A"/>
                <w:spacing w:val="-6"/>
              </w:rPr>
              <w:t xml:space="preserve"> </w:t>
            </w:r>
            <w:r>
              <w:rPr>
                <w:rStyle w:val="Style5"/>
                <w:color w:val="00000A"/>
                <w:spacing w:val="-2"/>
              </w:rPr>
              <w:t>Atividades)</w:t>
            </w:r>
            <w:r>
              <w:rPr>
                <w:rStyle w:val="Style5"/>
                <w:color w:val="00000A"/>
              </w:rPr>
              <w:tab/>
            </w:r>
            <w:r>
              <w:rPr>
                <w:rStyle w:val="Style5"/>
                <w:color w:val="00000A"/>
                <w:spacing w:val="-5"/>
              </w:rPr>
              <w:t>24</w:t>
            </w:r>
          </w:hyperlink>
        </w:p>
      </w:sdtContent>
    </w:sdt>
    <w:p>
      <w:pPr>
        <w:pStyle w:val="Heading2"/>
        <w:tabs>
          <w:tab w:val="clear" w:pos="720"/>
          <w:tab w:val="left" w:pos="320" w:leader="none"/>
        </w:tabs>
        <w:spacing w:lineRule="auto" w:line="240" w:before="74" w:after="0"/>
        <w:ind w:hanging="0" w:start="0" w:end="0"/>
        <w:jc w:val="start"/>
        <w:rPr>
          <w:b/>
          <w:spacing w:val="-2"/>
          <w:sz w:val="24"/>
        </w:rPr>
      </w:pPr>
      <w:r>
        <w:rPr>
          <w:b/>
          <w:spacing w:val="-2"/>
          <w:sz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  <w:tab/>
        <w:tab/>
        <w:t xml:space="preserve"> OBJETIVOS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start="140" w:end="479"/>
        <w:jc w:val="both"/>
        <w:rPr/>
      </w:pPr>
      <w:r>
        <w:rPr/>
        <w:tab/>
        <w:t xml:space="preserve">O principal objetivo deste projeto é implementar aplicações </w:t>
      </w:r>
      <w:r>
        <w:rPr>
          <w:rStyle w:val="Strong"/>
        </w:rPr>
        <w:t>cliente-servidor utilizando os protocolos TCP e UDP</w:t>
      </w:r>
      <w:r>
        <w:rPr/>
        <w:t xml:space="preserve">, permitindo a comunicação entre processos em rede de forma prática. Especificamente, o projeto busca criar um serviço de </w:t>
      </w:r>
      <w:r>
        <w:rPr>
          <w:rStyle w:val="Strong"/>
        </w:rPr>
        <w:t>calculadora remota</w:t>
      </w:r>
      <w:r>
        <w:rPr/>
        <w:t xml:space="preserve">, no qual os clientes possam realizar operações matemáticas simples e receber os resultados de forma confiável (TCP) ou rápida (UDP). Além disso, pretende-se desenvolver um </w:t>
      </w:r>
      <w:r>
        <w:rPr>
          <w:rStyle w:val="Strong"/>
        </w:rPr>
        <w:t>Servidor de Nomes</w:t>
      </w:r>
      <w:r>
        <w:rPr/>
        <w:t xml:space="preserve"> para registro e consulta de serviços, garantindo que os clientes possam localizar os servidores disponíveis, inclusive realizando testes de serviços inexistentes para validar o retorno </w:t>
      </w:r>
      <w:r>
        <w:rPr>
          <w:rStyle w:val="SourceText"/>
        </w:rPr>
        <w:t>"NOT_FOUND"</w:t>
      </w:r>
      <w:r>
        <w:rPr/>
        <w:t xml:space="preserve">. </w:t>
      </w:r>
    </w:p>
    <w:p>
      <w:pPr>
        <w:pStyle w:val="BodyText"/>
        <w:spacing w:lineRule="auto" w:line="360"/>
        <w:ind w:start="140" w:end="479"/>
        <w:jc w:val="both"/>
        <w:rPr/>
      </w:pPr>
      <w:r>
        <w:rPr/>
        <w:tab/>
        <w:t xml:space="preserve">Outro objetivo importante é </w:t>
      </w:r>
      <w:r>
        <w:rPr>
          <w:rStyle w:val="Strong"/>
        </w:rPr>
        <w:t>analisar o desempenho</w:t>
      </w:r>
      <w:r>
        <w:rPr/>
        <w:t xml:space="preserve"> dos protocolos de transporte, medindo o tempo de envio e recebimento das mensagens, e realizar a captura de pacotes via </w:t>
      </w:r>
      <w:r>
        <w:rPr>
          <w:rStyle w:val="Strong"/>
        </w:rPr>
        <w:t>Wireshark</w:t>
      </w:r>
      <w:r>
        <w:rPr/>
        <w:t xml:space="preserve">, permitindo estudar o tráfego de rede e comparar as características de TCP e UDP na prática. Por fim, o projeto visa proporcionar um aprendizado aplicado sobre </w:t>
      </w:r>
      <w:r>
        <w:rPr>
          <w:rStyle w:val="Strong"/>
        </w:rPr>
        <w:t>arquitetura cliente-servidor</w:t>
      </w:r>
      <w:r>
        <w:rPr/>
        <w:t xml:space="preserve">, protocolos de transporte e descoberta de serviços em rede.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spacing w:val="-2"/>
          <w:sz w:val="30"/>
          <w:szCs w:val="30"/>
        </w:rPr>
        <w:tab/>
        <w:tab/>
        <w:t xml:space="preserve">      </w:t>
      </w:r>
      <w:r>
        <w:rPr>
          <w:b/>
          <w:bCs/>
          <w:sz w:val="30"/>
          <w:szCs w:val="30"/>
        </w:rPr>
        <w:t>REQUISITOS DO PROJETO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de aplicações cliente-servidor com TCP e UDP possui requisitos </w:t>
      </w:r>
      <w:r>
        <w:rPr>
          <w:rStyle w:val="Strong"/>
          <w:sz w:val="24"/>
          <w:szCs w:val="24"/>
        </w:rPr>
        <w:t>funcionais e não funcionais</w:t>
      </w:r>
      <w:r>
        <w:rPr>
          <w:sz w:val="24"/>
          <w:szCs w:val="24"/>
        </w:rPr>
        <w:t xml:space="preserve"> que guiaram sua implementação. Entre os </w:t>
      </w:r>
      <w:r>
        <w:rPr>
          <w:rStyle w:val="Strong"/>
          <w:sz w:val="24"/>
          <w:szCs w:val="24"/>
        </w:rPr>
        <w:t>requisitos funcionais</w:t>
      </w:r>
      <w:r>
        <w:rPr>
          <w:sz w:val="24"/>
          <w:szCs w:val="24"/>
        </w:rPr>
        <w:t xml:space="preserve">, destacam-se: a criação de servidores e clientes TCP e UDP capazes de processar operações matemáticas simples; o desenvolvimento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 para registro e consulta de serviços; a capacidade dos clientes de localizar servidores disponíveis e de validar serviços inexistentes com a resposta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>; e a medição do tempo de envio e recebimento das mensagens entre cliente e servidor.</w:t>
      </w:r>
    </w:p>
    <w:p>
      <w:pPr>
        <w:pStyle w:val="Normal"/>
        <w:spacing w:lineRule="auto" w:line="360"/>
        <w:ind w:hanging="0" w:start="0" w:end="479"/>
        <w:jc w:val="both"/>
        <w:rPr/>
      </w:pPr>
      <w:r>
        <w:rPr>
          <w:sz w:val="24"/>
          <w:szCs w:val="24"/>
        </w:rPr>
        <w:tab/>
        <w:t xml:space="preserve"> Já os </w:t>
      </w:r>
      <w:r>
        <w:rPr>
          <w:rStyle w:val="Strong"/>
          <w:sz w:val="24"/>
          <w:szCs w:val="24"/>
        </w:rPr>
        <w:t>requisitos não funcionais</w:t>
      </w:r>
      <w:r>
        <w:rPr>
          <w:sz w:val="24"/>
          <w:szCs w:val="24"/>
        </w:rPr>
        <w:t xml:space="preserve"> incluem a execução simultânea das aplicações TCP e UDP, garantindo independência entre os processos; a utilização de valores pré-determinados para evitar interferência na medição de desempenho; a implementação de mensagens coloridas no terminal para facilitar a visualização de status, prompts e resultados; e a captura de pacotes via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 xml:space="preserve"> para análise detalhada do tráfego de rede e comparação do desempenho dos protocolos. Esses requisitos asseguram que o projeto atenda aos objetivos propostos, permitindo avaliar na prática a comunicação entre processos e as diferenças entre os protocolos TCP e UDP. </w:t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 xml:space="preserve">. </w:t>
      </w:r>
    </w:p>
    <w:p>
      <w:pPr>
        <w:pStyle w:val="Normal"/>
        <w:spacing w:lineRule="auto" w:line="360"/>
        <w:ind w:start="140" w:end="479"/>
        <w:jc w:val="both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ab/>
        <w:t xml:space="preserve">    ARQUITETURA DO SISTEMA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sistema desenvolvido segue a arquitetura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, onde os clientes enviam solicitações e os servidores processam as operações, retornando os resultados. Existem dois tipos de servidores: </w:t>
      </w:r>
      <w:r>
        <w:rPr>
          <w:rStyle w:val="Strong"/>
          <w:sz w:val="24"/>
          <w:szCs w:val="24"/>
        </w:rPr>
        <w:t>TCP</w:t>
      </w:r>
      <w:r>
        <w:rPr>
          <w:sz w:val="24"/>
          <w:szCs w:val="24"/>
        </w:rPr>
        <w:t xml:space="preserve"> e </w:t>
      </w:r>
      <w:r>
        <w:rPr>
          <w:rStyle w:val="Strong"/>
          <w:sz w:val="24"/>
          <w:szCs w:val="24"/>
        </w:rPr>
        <w:t>UDP</w:t>
      </w:r>
      <w:r>
        <w:rPr>
          <w:sz w:val="24"/>
          <w:szCs w:val="24"/>
        </w:rPr>
        <w:t xml:space="preserve">, que operam de forma independente, mas oferecem o mesmo serviço de cálculo remoto. Todos os servidores se registram automaticamente em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 ao serem inicializados, permitindo que os clientes descubram os serviços disponíveis e obtenham o endereço IP e a porta correspondente.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 O Servidor de Nomes também responde com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 xml:space="preserve"> caso o serviço solicitado não esteja registrado. A comunicação TCP garante confiabilidade e entrega ordenada das mensagens, enquanto a comunicação UDP oferece maior rapidez, embora sem garantias de entrega. Essa arquitetura permite testar simultaneamente os dois protocolos, medir o tempo de envio e recebimento das mensagens e analisar o tráfego de rede por meio de capturas no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 xml:space="preserve">            IMPLEMENTAÇÃO</w:t>
      </w:r>
      <w:r>
        <w:rPr/>
        <w:t xml:space="preserve"> </w:t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rStyle w:val="Strong"/>
        </w:rPr>
        <w:t>Servidor TCP e Cliente TCP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 servidor TCP aguarda conexões de clientes e, para cada conexão, envia um menu de operações matemáticas.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Os clientes enviam a operação escolhida e os números, e recebem o resultado calculado.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Ao encerrar, o servidor atualiza o Servidor de Nomes, removendo o serviço registrado.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Servidor UDP e Cliente UDP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 servidor UDP opera sem conexão, recebendo datagramas contendo a operação e os valores, processando e retornando o resultado diretamente ao cliente.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Os clientes enviam os pacotes de forma automática e recebem a resposta, permitindo medir o tempo de comunicação.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Também é realizado o registro e remoção do serviço no Servidor de Nomes.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Servidor de Nomes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Permite que servidores registrem serviços com IP, porta e nome do serviço.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 xml:space="preserve">Atende consultas de clientes, retornando os dados do serviço ou </w:t>
      </w:r>
      <w:r>
        <w:rPr>
          <w:rStyle w:val="SourceText"/>
        </w:rPr>
        <w:t>"NOT_FOUND"</w:t>
      </w:r>
      <w:r>
        <w:rPr/>
        <w:t xml:space="preserve"> caso não exista.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>Mantém um controle de serviços ativos, permitindo consultas confiáveis pelos clientes.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both"/>
        <w:rPr/>
      </w:pPr>
      <w:r>
        <w:rPr>
          <w:rStyle w:val="Strong"/>
        </w:rPr>
        <w:t>Cliente de teste para serviço inexistente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1418" w:end="0"/>
        <w:jc w:val="both"/>
        <w:rPr/>
      </w:pPr>
      <w:r>
        <w:rPr/>
        <w:t xml:space="preserve">Envia solicitações de um serviço que não foi registrado, verificando se o Servidor de Nomes retorna corretamente </w:t>
      </w:r>
      <w:r>
        <w:rPr>
          <w:rStyle w:val="SourceText"/>
        </w:rPr>
        <w:t>"NOT_FOUND"</w:t>
      </w:r>
      <w:r>
        <w:rPr/>
        <w:t>.</w:t>
      </w:r>
    </w:p>
    <w:p>
      <w:pPr>
        <w:pStyle w:val="BodyText"/>
        <w:spacing w:lineRule="auto" w:line="360" w:before="0" w:after="283"/>
        <w:jc w:val="both"/>
        <w:rPr/>
      </w:pPr>
      <w:r>
        <w:rPr/>
        <w:t xml:space="preserve">Além disso, todas as aplicações foram configuradas para </w:t>
      </w:r>
      <w:r>
        <w:rPr>
          <w:rStyle w:val="Strong"/>
        </w:rPr>
        <w:t>medir o tempo total de execução</w:t>
      </w:r>
      <w:r>
        <w:rPr/>
        <w:t xml:space="preserve"> e enviar mensagens coloridas no terminal, facilitando a visualização do status e dos resultados. A captura de pacotes via </w:t>
      </w:r>
      <w:r>
        <w:rPr>
          <w:rStyle w:val="Strong"/>
        </w:rPr>
        <w:t>Wireshark</w:t>
      </w:r>
      <w:r>
        <w:rPr/>
        <w:t xml:space="preserve"> permitiu analisar o tráfego e comparar o desempenho entre TCP e UDP de forma prática.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ab/>
        <w:t xml:space="preserve">     EXECUÇÃO E TESTES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Para testar o funcionamento do sistema, foram iniciados os servidores </w:t>
      </w:r>
      <w:r>
        <w:rPr>
          <w:rStyle w:val="Strong"/>
          <w:sz w:val="24"/>
          <w:szCs w:val="24"/>
        </w:rPr>
        <w:t>TCP</w:t>
      </w:r>
      <w:r>
        <w:rPr>
          <w:sz w:val="24"/>
          <w:szCs w:val="24"/>
        </w:rPr>
        <w:t xml:space="preserve"> e </w:t>
      </w:r>
      <w:r>
        <w:rPr>
          <w:rStyle w:val="Strong"/>
          <w:sz w:val="24"/>
          <w:szCs w:val="24"/>
        </w:rPr>
        <w:t>UDP</w:t>
      </w:r>
      <w:r>
        <w:rPr>
          <w:sz w:val="24"/>
          <w:szCs w:val="24"/>
        </w:rPr>
        <w:t xml:space="preserve"> em terminais separados, juntamente com o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. Em seguida, os clientes foram executados de forma automática, enviando operações matemáticas pré-determinadas para cada servidor. Um dos clientes foi configurado para consultar o serviço TCP, outro para o serviço UDP, e um terceiro cliente enviou uma requisição para um serviço inexistente, verificando o retorno </w:t>
      </w:r>
      <w:r>
        <w:rPr>
          <w:rStyle w:val="SourceText"/>
          <w:sz w:val="24"/>
          <w:szCs w:val="24"/>
        </w:rPr>
        <w:t>"NOT_FOUND"</w:t>
      </w:r>
      <w:r>
        <w:rPr>
          <w:sz w:val="24"/>
          <w:szCs w:val="24"/>
        </w:rPr>
        <w:t xml:space="preserve">. 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Durante os testes, os servidores processaram as requisições corretamente, enviando os resultados esperados aos clientes, e o Servidor de Nomes respondeu conforme o registro de cada serviço. Todos os pacotes trocados foram capturados via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 xml:space="preserve">, permitindo a análise detalhada do tráfego e a validação do funcionamento do sistema.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285115</wp:posOffset>
            </wp:positionH>
            <wp:positionV relativeFrom="paragraph">
              <wp:posOffset>349885</wp:posOffset>
            </wp:positionV>
            <wp:extent cx="5726430" cy="154495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4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  <w:tab/>
        <w:t xml:space="preserve">       </w:t>
      </w:r>
      <w:r>
        <w:rPr>
          <w:b/>
          <w:bCs/>
          <w:sz w:val="24"/>
          <w:szCs w:val="24"/>
        </w:rPr>
        <w:t xml:space="preserve">FIGURA 1 – COMPORTAMENTOS DOS SEVIDORES 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ab/>
        <w:t xml:space="preserve">     FIGURA 2 – COMPORTAMENTOS DOS CLIENTES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309880</wp:posOffset>
            </wp:positionH>
            <wp:positionV relativeFrom="paragraph">
              <wp:posOffset>45085</wp:posOffset>
            </wp:positionV>
            <wp:extent cx="5726430" cy="201358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 xml:space="preserve">    </w:t>
      </w:r>
      <w:r>
        <w:rPr>
          <w:b/>
          <w:bCs/>
          <w:sz w:val="30"/>
          <w:szCs w:val="30"/>
        </w:rPr>
        <w:tab/>
        <w:tab/>
        <w:t>ANÁLISE DE DESEMPENHO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A análise de desempenho foi realizada medindo o tempo total de envio e recebimento das mensagens pelos clientes. Observou-se que o </w:t>
      </w:r>
      <w:r>
        <w:rPr>
          <w:rStyle w:val="Strong"/>
          <w:sz w:val="24"/>
          <w:szCs w:val="24"/>
        </w:rPr>
        <w:t>TCP</w:t>
      </w:r>
      <w:r>
        <w:rPr>
          <w:sz w:val="24"/>
          <w:szCs w:val="24"/>
        </w:rPr>
        <w:t xml:space="preserve"> apresentou maior confiabilidade e entrega ordenada, mas com um tempo ligeiramente maior devido ao overhead de conexão e confirmação de pacotes. 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Já o </w:t>
      </w:r>
      <w:r>
        <w:rPr>
          <w:rStyle w:val="Strong"/>
          <w:sz w:val="24"/>
          <w:szCs w:val="24"/>
        </w:rPr>
        <w:t>UDP</w:t>
      </w:r>
      <w:r>
        <w:rPr>
          <w:sz w:val="24"/>
          <w:szCs w:val="24"/>
        </w:rPr>
        <w:t xml:space="preserve"> se mostrou mais rápido na transmissão, porém sem garantias de entrega, demonstrando a diferença prática entre os protocolos de transporte. As capturas do </w:t>
      </w:r>
      <w:r>
        <w:rPr>
          <w:rStyle w:val="Strong"/>
          <w:sz w:val="24"/>
          <w:szCs w:val="24"/>
        </w:rPr>
        <w:t>Wireshark</w:t>
      </w:r>
      <w:r>
        <w:rPr>
          <w:sz w:val="24"/>
          <w:szCs w:val="24"/>
        </w:rPr>
        <w:t xml:space="preserve"> confirmaram o fluxo dos pacotes e permitiram comparar o número de pacotes e o tempo de resposta entre TCP e UDP. O sistema também confirmou a eficácia do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 xml:space="preserve">, tanto para localizar serviços ativos quanto para sinalizar serviços inexistentes.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/>
      </w:pPr>
      <w:r>
        <w:rPr>
          <w:b/>
          <w:bCs/>
          <w:sz w:val="30"/>
          <w:szCs w:val="30"/>
        </w:rPr>
        <w:tab/>
        <w:tab/>
        <w:t>CONSIDERAÇÕES FINAIS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permitiu a implementação prática de sistemas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 utilizando os protocolos TCP e UDP, com registro e descoberta de serviços por meio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>. Foi possível compreender a diferença entre os protocolos de transporte, medir o desempenho de cada um e validar o comportamento em situações de serviços inexistentes.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Além disso, a captura de pacotes via Wireshark reforçou a compreensão do tráfego de rede e da arquitetura do sistema. O trabalho proporcionou experiência prática em comunicação entre processos, programação de sockets e análise de desempenho de redes, consolidando os conceitos estudados na disciplina de </w:t>
      </w:r>
      <w:r>
        <w:rPr>
          <w:rStyle w:val="Strong"/>
          <w:sz w:val="24"/>
          <w:szCs w:val="24"/>
        </w:rPr>
        <w:t>Infraestrutura de Comunicação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00"/>
      <w:pgMar w:left="992" w:right="1277" w:gutter="0" w:header="0" w:top="10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18" w:hanging="178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709" w:hanging="37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086" w:hanging="545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151" w:hanging="545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223" w:hanging="545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95" w:hanging="545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366" w:hanging="545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38" w:hanging="545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10" w:hanging="545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32" w:after="0"/>
      <w:ind w:start="140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pt-PT" w:eastAsia="en-US" w:bidi="ar-SA"/>
    </w:rPr>
  </w:style>
  <w:style w:type="paragraph" w:styleId="Heading2">
    <w:name w:val="heading 2"/>
    <w:basedOn w:val="Normal"/>
    <w:uiPriority w:val="1"/>
    <w:qFormat/>
    <w:pPr>
      <w:ind w:hanging="240" w:start="32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3">
    <w:name w:val="heading 3"/>
    <w:basedOn w:val="Normal"/>
    <w:uiPriority w:val="1"/>
    <w:qFormat/>
    <w:pPr>
      <w:spacing w:before="73" w:after="0"/>
      <w:ind w:start="14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4">
    <w:name w:val="heading 4"/>
    <w:basedOn w:val="Normal"/>
    <w:uiPriority w:val="1"/>
    <w:qFormat/>
    <w:pPr>
      <w:outlineLvl w:val="4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ind w:hanging="176" w:start="316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2">
    <w:name w:val="toc 2"/>
    <w:basedOn w:val="Normal"/>
    <w:uiPriority w:val="1"/>
    <w:qFormat/>
    <w:pPr>
      <w:ind w:start="140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3">
    <w:name w:val="toc 3"/>
    <w:basedOn w:val="Normal"/>
    <w:uiPriority w:val="1"/>
    <w:qFormat/>
    <w:pPr>
      <w:ind w:hanging="358" w:start="697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4">
    <w:name w:val="toc 4"/>
    <w:basedOn w:val="Normal"/>
    <w:uiPriority w:val="1"/>
    <w:qFormat/>
    <w:pPr>
      <w:ind w:hanging="542" w:start="1083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start="987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before="239" w:after="0"/>
      <w:ind w:start="105"/>
    </w:pPr>
    <w:rPr>
      <w:rFonts w:ascii="Times New Roman" w:hAnsi="Times New Roman" w:eastAsia="Times New Roman" w:cs="Times New Roman"/>
      <w:lang w:val="pt-PT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LibreOffice/25.8.3.2$Windows_X86_64 LibreOffice_project/8ca8d55c161d602844f5428fa4b58097424e324e</Application>
  <AppVersion>15.0000</AppVersion>
  <Pages>10</Pages>
  <Words>1385</Words>
  <Characters>7799</Characters>
  <CharactersWithSpaces>9183</CharactersWithSpaces>
  <Paragraphs>75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2025-12-01T16:06:19Z</dcterms:created>
  <dc:creator>Aisamaque e Érica</dc:creator>
  <dc:description/>
  <dc:language>en-US</dc:language>
  <cp:lastModifiedBy/>
  <dcterms:modified xsi:type="dcterms:W3CDTF">2025-12-01T14:27:38Z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Acrobat PDFMaker 15 para Word</vt:lpwstr>
  </property>
  <property fmtid="{D5CDD505-2E9C-101B-9397-08002B2CF9AE}" pid="4" name="HyperlinksChanged">
    <vt:lpwstr>0</vt:lpwstr>
  </property>
  <property fmtid="{D5CDD505-2E9C-101B-9397-08002B2CF9AE}" pid="5" name="LastSaved">
    <vt:filetime>2025-12-01T00:00:00Z</vt:filetime>
  </property>
  <property fmtid="{D5CDD505-2E9C-101B-9397-08002B2CF9AE}" pid="6" name="LinksUpToDate">
    <vt:lpwstr>0</vt:lpwstr>
  </property>
  <property fmtid="{D5CDD505-2E9C-101B-9397-08002B2CF9AE}" pid="7" name="Producer">
    <vt:lpwstr>Adobe PDF Library 15.0</vt:lpwstr>
  </property>
  <property fmtid="{D5CDD505-2E9C-101B-9397-08002B2CF9AE}" pid="8" name="ScaleCrop">
    <vt:lpwstr>0</vt:lpwstr>
  </property>
  <property fmtid="{D5CDD505-2E9C-101B-9397-08002B2CF9AE}" pid="9" name="ShareDoc">
    <vt:lpwstr>0</vt:lpwstr>
  </property>
  <property fmtid="{D5CDD505-2E9C-101B-9397-08002B2CF9AE}" pid="10" name="SourceModified">
    <vt:lpwstr>D:20180222122914</vt:lpwstr>
  </property>
</Properties>
</file>