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Analises dos dados - aeroportos (Parte 1)</w:t>
      </w:r>
    </w:p>
    <w:p>
      <w:r>
        <w:rPr>
          <w:rFonts w:ascii="Arial" w:hAnsi="Arial"/>
          <w:color w:val="555555"/>
          <w:sz w:val="22"/>
        </w:rPr>
        <w:t>Relatorio interpretativo sobre o grafo de rotas aereas brasileiras usado na entrega 1.</w:t>
      </w:r>
    </w:p>
    <w:p>
      <w:pPr>
        <w:pStyle w:val="Heading1"/>
      </w:pPr>
      <w:r>
        <w:t>Executive Summary</w:t>
      </w:r>
    </w:p>
    <w:p>
      <w:pPr>
        <w:pStyle w:val="ListBullet"/>
      </w:pPr>
      <w:r>
        <w:t>A rede e conectada e navegavel: 144 aeroportos, 999 rotas direcionadas e densidade 0.0485. A partir de SBGR, o BFS alcanca todos os aeroportos em ate 3 niveis.</w:t>
      </w:r>
    </w:p>
    <w:p>
      <w:pPr>
        <w:pStyle w:val="ListBullet"/>
      </w:pPr>
      <w:r>
        <w:t>Os hubs por conectividade e por volume nao sao iguais. SBKP lidera em grau total (126 conexoes), mas SBGR lidera em volume de voos de saida (8.818 voos) e entrada (8.864 voos).</w:t>
      </w:r>
    </w:p>
    <w:p>
      <w:pPr>
        <w:pStyle w:val="ListBullet"/>
      </w:pPr>
      <w:r>
        <w:t>O Sudeste domina a malha, mas a rede nao e puramente regional. As rotas externas somam 574 de 999 arestas (57.5%) e concentram 49.564 de 71.169 voos (69.6%).</w:t>
      </w:r>
    </w:p>
    <w:p>
      <w:pPr>
        <w:pStyle w:val="ListBullet"/>
      </w:pPr>
      <w:r>
        <w:t>Ha 44 auto-rotas no arquivo atual. Elas devem ser tratadas como caveat de dado quando a pergunta for conectividade geografica entre aeroportos diferentes.</w:t>
      </w:r>
    </w:p>
    <w:p>
      <w:pPr>
        <w:pStyle w:val="Heading1"/>
      </w:pPr>
      <w:r>
        <w:t>Modelo dos dados</w:t>
      </w:r>
    </w:p>
    <w:p>
      <w:r>
        <w:t>O dataset da parte 1 foi modelado como um grafo dirigido e ponderado. Cada vertice representa um aeroporto identificado por codigo ICAO, e cada aresta representa uma rota observada entre origem e destino. A direcao importa: origem -&gt; destino nao e automaticamente igual a destino -&gt; origem.</w:t>
      </w:r>
    </w:p>
    <w:p>
      <w:r>
        <w:t>O atributo flights mede a frequencia observada da rota. O atributo weight funciona como custo para algoritmos de caminho minimo: pela pipeline do projeto, ele e calculado como 1 / log1p(frequencia). Assim, rotas com mais voos ficam com custo menor, o que faz sentido para Dijkstra porque rotas mais fortes devem ser preferidas.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1728"/>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Elemento</w:t>
            </w:r>
          </w:p>
        </w:tc>
        <w:tc>
          <w:tcPr>
            <w:tcW w:type="dxa" w:w="2880"/>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No projeto</w:t>
            </w:r>
          </w:p>
        </w:tc>
        <w:tc>
          <w:tcPr>
            <w:tcW w:type="dxa" w:w="47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Leitura</w:t>
            </w:r>
          </w:p>
        </w:tc>
      </w:tr>
      <w:tr>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Vertice</w:t>
            </w:r>
          </w:p>
        </w:tc>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Aeroporto ICAO</w:t>
            </w:r>
          </w:p>
        </w:tc>
        <w:tc>
          <w:tcPr>
            <w:tcW w:type="dxa" w:w="4752"/>
            <w:vAlign w:val="center"/>
            <w:tcMar>
              <w:top w:w="80" w:type="dxa"/>
              <w:bottom w:w="80" w:type="dxa"/>
              <w:start w:w="120" w:type="dxa"/>
              <w:end w:w="120" w:type="dxa"/>
            </w:tcMar>
          </w:tcPr>
          <w:p>
            <w:pPr>
              <w:spacing w:after="0" w:line="276" w:lineRule="auto"/>
            </w:pPr>
            <w:r>
              <w:rPr>
                <w:rFonts w:ascii="Arial" w:hAnsi="Arial" w:eastAsia="Arial"/>
                <w:b w:val="0"/>
                <w:color w:val="000000"/>
                <w:sz w:val="20"/>
              </w:rPr>
              <w:t>Unidade basica da rede; ex.: SBGR, SBBR, SBKP.</w:t>
            </w:r>
          </w:p>
        </w:tc>
      </w:tr>
      <w:tr>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Aresta</w:t>
            </w:r>
          </w:p>
        </w:tc>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Rota dirigida</w:t>
            </w:r>
          </w:p>
        </w:tc>
        <w:tc>
          <w:tcPr>
            <w:tcW w:type="dxa" w:w="4752"/>
            <w:vAlign w:val="center"/>
            <w:tcMar>
              <w:top w:w="80" w:type="dxa"/>
              <w:bottom w:w="80" w:type="dxa"/>
              <w:start w:w="120" w:type="dxa"/>
              <w:end w:w="120" w:type="dxa"/>
            </w:tcMar>
          </w:tcPr>
          <w:p>
            <w:pPr>
              <w:spacing w:after="0" w:line="276" w:lineRule="auto"/>
            </w:pPr>
            <w:r>
              <w:rPr>
                <w:rFonts w:ascii="Arial" w:hAnsi="Arial" w:eastAsia="Arial"/>
                <w:b w:val="0"/>
                <w:color w:val="000000"/>
                <w:sz w:val="20"/>
              </w:rPr>
              <w:t>Representa uma ligacao observada de uma origem para um destino.</w:t>
            </w:r>
          </w:p>
        </w:tc>
      </w:tr>
      <w:tr>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Peso</w:t>
            </w:r>
          </w:p>
        </w:tc>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1 / log1p(voos)</w:t>
            </w:r>
          </w:p>
        </w:tc>
        <w:tc>
          <w:tcPr>
            <w:tcW w:type="dxa" w:w="4752"/>
            <w:vAlign w:val="center"/>
            <w:tcMar>
              <w:top w:w="80" w:type="dxa"/>
              <w:bottom w:w="80" w:type="dxa"/>
              <w:start w:w="120" w:type="dxa"/>
              <w:end w:w="120" w:type="dxa"/>
            </w:tcMar>
          </w:tcPr>
          <w:p>
            <w:pPr>
              <w:spacing w:after="0" w:line="276" w:lineRule="auto"/>
            </w:pPr>
            <w:r>
              <w:rPr>
                <w:rFonts w:ascii="Arial" w:hAnsi="Arial" w:eastAsia="Arial"/>
                <w:b w:val="0"/>
                <w:color w:val="000000"/>
                <w:sz w:val="20"/>
              </w:rPr>
              <w:t>Custo menor significa rota mais frequente e mais forte para caminho minimo.</w:t>
            </w:r>
          </w:p>
        </w:tc>
      </w:tr>
      <w:tr>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Regiao</w:t>
            </w:r>
          </w:p>
        </w:tc>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Norte, Nordeste, Centro-Oeste, Sudeste, Sul</w:t>
            </w:r>
          </w:p>
        </w:tc>
        <w:tc>
          <w:tcPr>
            <w:tcW w:type="dxa" w:w="4752"/>
            <w:vAlign w:val="center"/>
            <w:tcMar>
              <w:top w:w="80" w:type="dxa"/>
              <w:bottom w:w="80" w:type="dxa"/>
              <w:start w:w="120" w:type="dxa"/>
              <w:end w:w="120" w:type="dxa"/>
            </w:tcMar>
          </w:tcPr>
          <w:p>
            <w:pPr>
              <w:spacing w:after="0" w:line="276" w:lineRule="auto"/>
            </w:pPr>
            <w:r>
              <w:rPr>
                <w:rFonts w:ascii="Arial" w:hAnsi="Arial" w:eastAsia="Arial"/>
                <w:b w:val="0"/>
                <w:color w:val="000000"/>
                <w:sz w:val="20"/>
              </w:rPr>
              <w:t>Permite resumir o fluxo por area geografica.</w:t>
            </w:r>
          </w:p>
        </w:tc>
      </w:tr>
    </w:tbl>
    <w:p/>
    <w:p>
      <w:pPr>
        <w:pStyle w:val="Heading1"/>
      </w:pPr>
      <w:r>
        <w:t>Escala, densidade e conectividade</w:t>
      </w:r>
    </w:p>
    <w:p>
      <w:r>
        <w:t>A densidade de 0.0485 mostra que a rede e esparsa: existe uma quantidade pequena de rotas em relacao a todos os pares possiveis de aeroportos. Mesmo assim, ela forma uma unica componente fortemente conectada, ou seja, considerando as direcoes existentes, todos os aeroportos conseguem alcancar todos os outros por algum caminho.</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3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Metrica</w:t>
            </w:r>
          </w:p>
        </w:tc>
        <w:tc>
          <w:tcPr>
            <w:tcW w:type="dxa" w:w="1655"/>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Valor</w:t>
            </w:r>
          </w:p>
        </w:tc>
        <w:tc>
          <w:tcPr>
            <w:tcW w:type="dxa" w:w="691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Interpretacao</w:t>
            </w:r>
          </w:p>
        </w:tc>
      </w:tr>
      <w:tr>
        <w:tc>
          <w:tcPr>
            <w:tcW w:type="dxa" w:w="2232"/>
            <w:vAlign w:val="center"/>
            <w:tcMar>
              <w:top w:w="80" w:type="dxa"/>
              <w:bottom w:w="80" w:type="dxa"/>
              <w:start w:w="120" w:type="dxa"/>
              <w:end w:w="120" w:type="dxa"/>
            </w:tcMar>
          </w:tcPr>
          <w:p>
            <w:pPr>
              <w:spacing w:after="0" w:line="276" w:lineRule="auto"/>
            </w:pPr>
            <w:r>
              <w:rPr>
                <w:rFonts w:ascii="Arial" w:hAnsi="Arial" w:eastAsia="Arial"/>
                <w:b w:val="0"/>
                <w:color w:val="000000"/>
                <w:sz w:val="20"/>
              </w:rPr>
              <w:t>Aeroportos</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144</w:t>
            </w:r>
          </w:p>
        </w:tc>
        <w:tc>
          <w:tcPr>
            <w:tcW w:type="dxa" w:w="6912"/>
            <w:vAlign w:val="center"/>
            <w:tcMar>
              <w:top w:w="80" w:type="dxa"/>
              <w:bottom w:w="80" w:type="dxa"/>
              <w:start w:w="120" w:type="dxa"/>
              <w:end w:w="120" w:type="dxa"/>
            </w:tcMar>
          </w:tcPr>
          <w:p>
            <w:pPr>
              <w:spacing w:after="0" w:line="276" w:lineRule="auto"/>
            </w:pPr>
            <w:r>
              <w:rPr>
                <w:rFonts w:ascii="Arial" w:hAnsi="Arial" w:eastAsia="Arial"/>
                <w:b w:val="0"/>
                <w:color w:val="000000"/>
                <w:sz w:val="20"/>
              </w:rPr>
              <w:t>Tamanho do conjunto de vertices.</w:t>
            </w:r>
          </w:p>
        </w:tc>
      </w:tr>
      <w:tr>
        <w:tc>
          <w:tcPr>
            <w:tcW w:type="dxa" w:w="2232"/>
            <w:vAlign w:val="center"/>
            <w:tcMar>
              <w:top w:w="80" w:type="dxa"/>
              <w:bottom w:w="80" w:type="dxa"/>
              <w:start w:w="120" w:type="dxa"/>
              <w:end w:w="120" w:type="dxa"/>
            </w:tcMar>
          </w:tcPr>
          <w:p>
            <w:pPr>
              <w:spacing w:after="0" w:line="276" w:lineRule="auto"/>
            </w:pPr>
            <w:r>
              <w:rPr>
                <w:rFonts w:ascii="Arial" w:hAnsi="Arial" w:eastAsia="Arial"/>
                <w:b w:val="0"/>
                <w:color w:val="000000"/>
                <w:sz w:val="20"/>
              </w:rPr>
              <w:t>Rotas direcionadas</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999</w:t>
            </w:r>
          </w:p>
        </w:tc>
        <w:tc>
          <w:tcPr>
            <w:tcW w:type="dxa" w:w="6912"/>
            <w:vAlign w:val="center"/>
            <w:tcMar>
              <w:top w:w="80" w:type="dxa"/>
              <w:bottom w:w="80" w:type="dxa"/>
              <w:start w:w="120" w:type="dxa"/>
              <w:end w:w="120" w:type="dxa"/>
            </w:tcMar>
          </w:tcPr>
          <w:p>
            <w:pPr>
              <w:spacing w:after="0" w:line="276" w:lineRule="auto"/>
            </w:pPr>
            <w:r>
              <w:rPr>
                <w:rFonts w:ascii="Arial" w:hAnsi="Arial" w:eastAsia="Arial"/>
                <w:b w:val="0"/>
                <w:color w:val="000000"/>
                <w:sz w:val="20"/>
              </w:rPr>
              <w:t>Quantidade de arestas origem -&gt; destino.</w:t>
            </w:r>
          </w:p>
        </w:tc>
      </w:tr>
      <w:tr>
        <w:tc>
          <w:tcPr>
            <w:tcW w:type="dxa" w:w="2232"/>
            <w:vAlign w:val="center"/>
            <w:tcMar>
              <w:top w:w="80" w:type="dxa"/>
              <w:bottom w:w="80" w:type="dxa"/>
              <w:start w:w="120" w:type="dxa"/>
              <w:end w:w="120" w:type="dxa"/>
            </w:tcMar>
          </w:tcPr>
          <w:p>
            <w:pPr>
              <w:spacing w:after="0" w:line="276" w:lineRule="auto"/>
            </w:pPr>
            <w:r>
              <w:rPr>
                <w:rFonts w:ascii="Arial" w:hAnsi="Arial" w:eastAsia="Arial"/>
                <w:b w:val="0"/>
                <w:color w:val="000000"/>
                <w:sz w:val="20"/>
              </w:rPr>
              <w:t>Densidade</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0.0485</w:t>
            </w:r>
          </w:p>
        </w:tc>
        <w:tc>
          <w:tcPr>
            <w:tcW w:type="dxa" w:w="6912"/>
            <w:vAlign w:val="center"/>
            <w:tcMar>
              <w:top w:w="80" w:type="dxa"/>
              <w:bottom w:w="80" w:type="dxa"/>
              <w:start w:w="120" w:type="dxa"/>
              <w:end w:w="120" w:type="dxa"/>
            </w:tcMar>
          </w:tcPr>
          <w:p>
            <w:pPr>
              <w:spacing w:after="0" w:line="276" w:lineRule="auto"/>
            </w:pPr>
            <w:r>
              <w:rPr>
                <w:rFonts w:ascii="Arial" w:hAnsi="Arial" w:eastAsia="Arial"/>
                <w:b w:val="0"/>
                <w:color w:val="000000"/>
                <w:sz w:val="20"/>
              </w:rPr>
              <w:t>Rede esparsa, mas suficiente para conectar o sistema.</w:t>
            </w:r>
          </w:p>
        </w:tc>
      </w:tr>
      <w:tr>
        <w:tc>
          <w:tcPr>
            <w:tcW w:type="dxa" w:w="2232"/>
            <w:vAlign w:val="center"/>
            <w:tcMar>
              <w:top w:w="80" w:type="dxa"/>
              <w:bottom w:w="80" w:type="dxa"/>
              <w:start w:w="120" w:type="dxa"/>
              <w:end w:w="120" w:type="dxa"/>
            </w:tcMar>
          </w:tcPr>
          <w:p>
            <w:pPr>
              <w:spacing w:after="0" w:line="276" w:lineRule="auto"/>
            </w:pPr>
            <w:r>
              <w:rPr>
                <w:rFonts w:ascii="Arial" w:hAnsi="Arial" w:eastAsia="Arial"/>
                <w:b w:val="0"/>
                <w:color w:val="000000"/>
                <w:sz w:val="20"/>
              </w:rPr>
              <w:t>Voos observados</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71.169</w:t>
            </w:r>
          </w:p>
        </w:tc>
        <w:tc>
          <w:tcPr>
            <w:tcW w:type="dxa" w:w="6912"/>
            <w:vAlign w:val="center"/>
            <w:tcMar>
              <w:top w:w="80" w:type="dxa"/>
              <w:bottom w:w="80" w:type="dxa"/>
              <w:start w:w="120" w:type="dxa"/>
              <w:end w:w="120" w:type="dxa"/>
            </w:tcMar>
          </w:tcPr>
          <w:p>
            <w:pPr>
              <w:spacing w:after="0" w:line="276" w:lineRule="auto"/>
            </w:pPr>
            <w:r>
              <w:rPr>
                <w:rFonts w:ascii="Arial" w:hAnsi="Arial" w:eastAsia="Arial"/>
                <w:b w:val="0"/>
                <w:color w:val="000000"/>
                <w:sz w:val="20"/>
              </w:rPr>
              <w:t>Volume agregado usado para medir intensidade das rotas.</w:t>
            </w:r>
          </w:p>
        </w:tc>
      </w:tr>
      <w:tr>
        <w:tc>
          <w:tcPr>
            <w:tcW w:type="dxa" w:w="2232"/>
            <w:vAlign w:val="center"/>
            <w:tcMar>
              <w:top w:w="80" w:type="dxa"/>
              <w:bottom w:w="80" w:type="dxa"/>
              <w:start w:w="120" w:type="dxa"/>
              <w:end w:w="120" w:type="dxa"/>
            </w:tcMar>
          </w:tcPr>
          <w:p>
            <w:pPr>
              <w:spacing w:after="0" w:line="276" w:lineRule="auto"/>
            </w:pPr>
            <w:r>
              <w:rPr>
                <w:rFonts w:ascii="Arial" w:hAnsi="Arial" w:eastAsia="Arial"/>
                <w:b w:val="0"/>
                <w:color w:val="000000"/>
                <w:sz w:val="20"/>
              </w:rPr>
              <w:t>Componentes fortes</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6912"/>
            <w:vAlign w:val="center"/>
            <w:tcMar>
              <w:top w:w="80" w:type="dxa"/>
              <w:bottom w:w="80" w:type="dxa"/>
              <w:start w:w="120" w:type="dxa"/>
              <w:end w:w="120" w:type="dxa"/>
            </w:tcMar>
          </w:tcPr>
          <w:p>
            <w:pPr>
              <w:spacing w:after="0" w:line="276" w:lineRule="auto"/>
            </w:pPr>
            <w:r>
              <w:rPr>
                <w:rFonts w:ascii="Arial" w:hAnsi="Arial" w:eastAsia="Arial"/>
                <w:b w:val="0"/>
                <w:color w:val="000000"/>
                <w:sz w:val="20"/>
              </w:rPr>
              <w:t>Uma componente forte indica alta navegabilidade dirigida.</w:t>
            </w:r>
          </w:p>
        </w:tc>
      </w:tr>
    </w:tbl>
    <w:p/>
    <w:p>
      <w:pPr>
        <w:pStyle w:val="Heading1"/>
      </w:pPr>
      <w:r>
        <w:t>Hubs: conectividade vs volume</w:t>
      </w:r>
    </w:p>
    <w:p>
      <w:r>
        <w:t>O ranking de grau mostra os aeroportos que mais se conectam com aeroportos distintos. Ja o ranking por flights mostra onde o volume real de voos se concentra. Essa diferenca e importante: SBKP aparece como maior hub estrutural, enquanto SBGR e SBSP concentram mais voos observados.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60"/>
        <w:gridCol w:w="1560"/>
        <w:gridCol w:w="1560"/>
        <w:gridCol w:w="1560"/>
        <w:gridCol w:w="1560"/>
        <w:gridCol w:w="1560"/>
      </w:tblGrid>
      <w:tr>
        <w:trPr>
          <w:tblHeader w:val="true"/>
        </w:trPr>
        <w:tc>
          <w:tcPr>
            <w:tcW w:type="dxa" w:w="1296"/>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Aeroporto</w:t>
            </w:r>
          </w:p>
        </w:tc>
        <w:tc>
          <w:tcPr>
            <w:tcW w:type="dxa" w:w="2376"/>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Cidade</w:t>
            </w:r>
          </w:p>
        </w:tc>
        <w:tc>
          <w:tcPr>
            <w:tcW w:type="dxa" w:w="1655"/>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Regiao</w:t>
            </w:r>
          </w:p>
        </w:tc>
        <w:tc>
          <w:tcPr>
            <w:tcW w:type="dxa" w:w="11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Saida</w:t>
            </w:r>
          </w:p>
        </w:tc>
        <w:tc>
          <w:tcPr>
            <w:tcW w:type="dxa" w:w="11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Entrada</w:t>
            </w:r>
          </w:p>
        </w:tc>
        <w:tc>
          <w:tcPr>
            <w:tcW w:type="dxa" w:w="11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Total</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SBKP</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Campinas</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63</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63</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126</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SBCF</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Belo Horizonte</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59</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62</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121</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SBGR</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Sao Paulo</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59</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60</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119</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SBSP</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Sao Paulo</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47</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48</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95</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SBBR</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Brasilia</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Centro-Oeste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38</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40</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78</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SBRF</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Recife</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Nordeste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35</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38</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73</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SBGL</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Rio De Janeiro</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37</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68</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SBSV</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Salvador</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Nordeste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34</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33</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67</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SBCT</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Curitiba</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Sul</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24</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30</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54</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SBEG</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Manaus</w:t>
            </w:r>
          </w:p>
        </w:tc>
        <w:tc>
          <w:tcPr>
            <w:tcW w:type="dxa" w:w="1655"/>
            <w:vAlign w:val="center"/>
            <w:tcMar>
              <w:top w:w="80" w:type="dxa"/>
              <w:bottom w:w="80" w:type="dxa"/>
              <w:start w:w="120" w:type="dxa"/>
              <w:end w:w="120" w:type="dxa"/>
            </w:tcMar>
          </w:tcPr>
          <w:p>
            <w:pPr>
              <w:spacing w:after="0" w:line="276" w:lineRule="auto"/>
            </w:pPr>
            <w:r>
              <w:rPr>
                <w:rFonts w:ascii="Arial" w:hAnsi="Arial" w:eastAsia="Arial"/>
                <w:b w:val="0"/>
                <w:color w:val="000000"/>
                <w:sz w:val="20"/>
              </w:rPr>
              <w:t>Norte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27</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26</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53</w:t>
            </w:r>
          </w:p>
        </w:tc>
      </w:tr>
    </w:tbl>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72"/>
        <w:gridCol w:w="1872"/>
        <w:gridCol w:w="1872"/>
        <w:gridCol w:w="1872"/>
        <w:gridCol w:w="1872"/>
      </w:tblGrid>
      <w:tr>
        <w:trPr>
          <w:tblHeader w:val="true"/>
        </w:trPr>
        <w:tc>
          <w:tcPr>
            <w:tcW w:type="dxa" w:w="1080"/>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Ranking</w:t>
            </w:r>
          </w:p>
        </w:tc>
        <w:tc>
          <w:tcPr>
            <w:tcW w:type="dxa" w:w="3384"/>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Maior volume de saida</w:t>
            </w:r>
          </w:p>
        </w:tc>
        <w:tc>
          <w:tcPr>
            <w:tcW w:type="dxa" w:w="1296"/>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Voos</w:t>
            </w:r>
          </w:p>
        </w:tc>
        <w:tc>
          <w:tcPr>
            <w:tcW w:type="dxa" w:w="3384"/>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Maior volume de entrada</w:t>
            </w:r>
          </w:p>
        </w:tc>
        <w:tc>
          <w:tcPr>
            <w:tcW w:type="dxa" w:w="1296"/>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Voos</w:t>
            </w:r>
          </w:p>
        </w:tc>
      </w:tr>
      <w:tr>
        <w:tc>
          <w:tcPr>
            <w:tcW w:type="dxa" w:w="10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SBGR - Sao Paulo</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8.818</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SBGR - Sao Paulo</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8.864</w:t>
            </w:r>
          </w:p>
        </w:tc>
      </w:tr>
      <w:tr>
        <w:tc>
          <w:tcPr>
            <w:tcW w:type="dxa" w:w="10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SBSP - Sao Paulo</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8.369</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SBSP - Sao Paulo</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8.395</w:t>
            </w:r>
          </w:p>
        </w:tc>
      </w:tr>
      <w:tr>
        <w:tc>
          <w:tcPr>
            <w:tcW w:type="dxa" w:w="10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SBBR - Brasilia</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4.817</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SBBR - Brasilia</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4.826</w:t>
            </w:r>
          </w:p>
        </w:tc>
      </w:tr>
      <w:tr>
        <w:tc>
          <w:tcPr>
            <w:tcW w:type="dxa" w:w="10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SBCF - Belo Horizonte</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4.571</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SBCF - Belo Horizonte</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4.585</w:t>
            </w:r>
          </w:p>
        </w:tc>
      </w:tr>
      <w:tr>
        <w:tc>
          <w:tcPr>
            <w:tcW w:type="dxa" w:w="10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SBKP - Campinas</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4.324</w:t>
            </w:r>
          </w:p>
        </w:tc>
        <w:tc>
          <w:tcPr>
            <w:tcW w:type="dxa" w:w="3384"/>
            <w:vAlign w:val="center"/>
            <w:tcMar>
              <w:top w:w="80" w:type="dxa"/>
              <w:bottom w:w="80" w:type="dxa"/>
              <w:start w:w="120" w:type="dxa"/>
              <w:end w:w="120" w:type="dxa"/>
            </w:tcMar>
          </w:tcPr>
          <w:p>
            <w:pPr>
              <w:spacing w:after="0" w:line="276" w:lineRule="auto"/>
            </w:pPr>
            <w:r>
              <w:rPr>
                <w:rFonts w:ascii="Arial" w:hAnsi="Arial" w:eastAsia="Arial"/>
                <w:b w:val="0"/>
                <w:color w:val="000000"/>
                <w:sz w:val="20"/>
              </w:rPr>
              <w:t>SBKP - Campinas</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4.340</w:t>
            </w:r>
          </w:p>
        </w:tc>
      </w:tr>
    </w:tbl>
    <w:p/>
    <w:p>
      <w:r>
        <w:t>Os cinco maiores hubs concentram 26.6% das conexoes de saida e 27.3% das conexoes de entrada. Isso confirma uma rede concentrada, mas nao totalmente dependente de um unico aeroporto.</w:t>
      </w:r>
    </w:p>
    <w:p>
      <w:pPr>
        <w:pStyle w:val="Heading1"/>
      </w:pPr>
      <w:r>
        <w:t>Distribuicao de graus</w:t>
      </w:r>
    </w:p>
    <w:p>
      <w:r>
        <w:t>A maioria dos aeroportos tem baixa conectividade. Na saida, 92 aeroportos (63.9%) caem na faixa 0-4 conexoes. Na entrada, 96 aeroportos (66.7%) tambem estao na faixa 0-4. Isso mostra uma rede com muitos aeroportos perifericos e poucos hubs fortes.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59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Faixa de grau</w:t>
            </w:r>
          </w:p>
        </w:tc>
        <w:tc>
          <w:tcPr>
            <w:tcW w:type="dxa" w:w="3024"/>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Aeroportos por saida</w:t>
            </w:r>
          </w:p>
        </w:tc>
        <w:tc>
          <w:tcPr>
            <w:tcW w:type="dxa" w:w="3024"/>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Aeroportos por entrada</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0-4</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92</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96</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5-9</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24</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21</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10-14</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7</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15-19</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7</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20-24</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25-29</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30-34</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35-39</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40-44</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45-49</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50-54</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55-59</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w:t>
            </w:r>
          </w:p>
        </w:tc>
      </w:tr>
      <w:tr>
        <w:tc>
          <w:tcPr>
            <w:tcW w:type="dxa" w:w="2592"/>
            <w:vAlign w:val="center"/>
            <w:tcMar>
              <w:top w:w="80" w:type="dxa"/>
              <w:bottom w:w="80" w:type="dxa"/>
              <w:start w:w="120" w:type="dxa"/>
              <w:end w:w="120" w:type="dxa"/>
            </w:tcMar>
          </w:tcPr>
          <w:p>
            <w:pPr>
              <w:spacing w:after="0" w:line="276" w:lineRule="auto"/>
            </w:pPr>
            <w:r>
              <w:rPr>
                <w:rFonts w:ascii="Arial" w:hAnsi="Arial" w:eastAsia="Arial"/>
                <w:b w:val="0"/>
                <w:color w:val="000000"/>
                <w:sz w:val="20"/>
              </w:rPr>
              <w:t>60-64</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302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w:t>
            </w:r>
          </w:p>
        </w:tc>
      </w:tr>
    </w:tbl>
    <w:p/>
    <w:p>
      <w:pPr>
        <w:pStyle w:val="Heading1"/>
      </w:pPr>
      <w:r>
        <w:t>Regioes e fluxos</w:t>
      </w:r>
    </w:p>
    <w:p>
      <w:r>
        <w:t>O Sudeste e o principal centro da rede: tem 38 aeroportos, 177 rotas internas e recebe mais rotas externas do que envia. O fluxo regional mais forte por quantidade de arestas e por volume de voos e Sudeste -&gt; Sudeste, com 177 rotas e 14.214 voos.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37"/>
        <w:gridCol w:w="1337"/>
        <w:gridCol w:w="1337"/>
        <w:gridCol w:w="1337"/>
        <w:gridCol w:w="1337"/>
        <w:gridCol w:w="1337"/>
        <w:gridCol w:w="1337"/>
      </w:tblGrid>
      <w:tr>
        <w:trPr>
          <w:tblHeader w:val="true"/>
        </w:trPr>
        <w:tc>
          <w:tcPr>
            <w:tcW w:type="dxa" w:w="1800"/>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Regiao</w:t>
            </w:r>
          </w:p>
        </w:tc>
        <w:tc>
          <w:tcPr>
            <w:tcW w:type="dxa" w:w="1296"/>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Aeroportos</w:t>
            </w:r>
          </w:p>
        </w:tc>
        <w:tc>
          <w:tcPr>
            <w:tcW w:type="dxa" w:w="1655"/>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Rotas internas</w:t>
            </w:r>
          </w:p>
        </w:tc>
        <w:tc>
          <w:tcPr>
            <w:tcW w:type="dxa" w:w="1655"/>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Densidade interna</w:t>
            </w:r>
          </w:p>
        </w:tc>
        <w:tc>
          <w:tcPr>
            <w:tcW w:type="dxa" w:w="151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Saida externa</w:t>
            </w:r>
          </w:p>
        </w:tc>
        <w:tc>
          <w:tcPr>
            <w:tcW w:type="dxa" w:w="1584"/>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Entrada externa</w:t>
            </w:r>
          </w:p>
        </w:tc>
        <w:tc>
          <w:tcPr>
            <w:tcW w:type="dxa" w:w="1007"/>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Saldo</w:t>
            </w:r>
          </w:p>
        </w:tc>
      </w:tr>
      <w:tr>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Centro-Oeste</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15</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21</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0.100</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75</w:t>
            </w:r>
          </w:p>
        </w:tc>
        <w:tc>
          <w:tcPr>
            <w:tcW w:type="dxa" w:w="158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74</w:t>
            </w:r>
          </w:p>
        </w:tc>
        <w:tc>
          <w:tcPr>
            <w:tcW w:type="dxa" w:w="1007"/>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r>
      <w:tr>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Nordeste</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32</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100</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0.101</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153</w:t>
            </w:r>
          </w:p>
        </w:tc>
        <w:tc>
          <w:tcPr>
            <w:tcW w:type="dxa" w:w="158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143</w:t>
            </w:r>
          </w:p>
        </w:tc>
        <w:tc>
          <w:tcPr>
            <w:tcW w:type="dxa" w:w="1007"/>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10</w:t>
            </w:r>
          </w:p>
        </w:tc>
      </w:tr>
      <w:tr>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Norte</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36</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82</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0.065</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47</w:t>
            </w:r>
          </w:p>
        </w:tc>
        <w:tc>
          <w:tcPr>
            <w:tcW w:type="dxa" w:w="158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43</w:t>
            </w:r>
          </w:p>
        </w:tc>
        <w:tc>
          <w:tcPr>
            <w:tcW w:type="dxa" w:w="1007"/>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w:t>
            </w:r>
          </w:p>
        </w:tc>
      </w:tr>
      <w:tr>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38</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177</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0.126</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219</w:t>
            </w:r>
          </w:p>
        </w:tc>
        <w:tc>
          <w:tcPr>
            <w:tcW w:type="dxa" w:w="158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232</w:t>
            </w:r>
          </w:p>
        </w:tc>
        <w:tc>
          <w:tcPr>
            <w:tcW w:type="dxa" w:w="1007"/>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-13</w:t>
            </w:r>
          </w:p>
        </w:tc>
      </w:tr>
      <w:tr>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Sul</w:t>
            </w:r>
          </w:p>
        </w:tc>
        <w:tc>
          <w:tcPr>
            <w:tcW w:type="dxa" w:w="1296"/>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23</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45</w:t>
            </w:r>
          </w:p>
        </w:tc>
        <w:tc>
          <w:tcPr>
            <w:tcW w:type="dxa" w:w="1655"/>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0.089</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80</w:t>
            </w:r>
          </w:p>
        </w:tc>
        <w:tc>
          <w:tcPr>
            <w:tcW w:type="dxa" w:w="158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82</w:t>
            </w:r>
          </w:p>
        </w:tc>
        <w:tc>
          <w:tcPr>
            <w:tcW w:type="dxa" w:w="1007"/>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bl>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60"/>
        <w:gridCol w:w="1560"/>
        <w:gridCol w:w="1560"/>
        <w:gridCol w:w="1560"/>
        <w:gridCol w:w="1560"/>
        <w:gridCol w:w="1560"/>
      </w:tblGrid>
      <w:tr>
        <w:trPr>
          <w:tblHeader w:val="true"/>
        </w:trPr>
        <w:tc>
          <w:tcPr>
            <w:tcW w:type="dxa" w:w="1944"/>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Origem \ Destino</w:t>
            </w:r>
          </w:p>
        </w:tc>
        <w:tc>
          <w:tcPr>
            <w:tcW w:type="dxa" w:w="151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Centro-Oeste</w:t>
            </w:r>
          </w:p>
        </w:tc>
        <w:tc>
          <w:tcPr>
            <w:tcW w:type="dxa" w:w="151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Nordeste</w:t>
            </w:r>
          </w:p>
        </w:tc>
        <w:tc>
          <w:tcPr>
            <w:tcW w:type="dxa" w:w="151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Norte</w:t>
            </w:r>
          </w:p>
        </w:tc>
        <w:tc>
          <w:tcPr>
            <w:tcW w:type="dxa" w:w="151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Sudeste</w:t>
            </w:r>
          </w:p>
        </w:tc>
        <w:tc>
          <w:tcPr>
            <w:tcW w:type="dxa" w:w="151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Sul</w:t>
            </w:r>
          </w:p>
        </w:tc>
      </w:tr>
      <w:tr>
        <w:tc>
          <w:tcPr>
            <w:tcW w:type="dxa" w:w="1944"/>
            <w:vAlign w:val="center"/>
            <w:tcMar>
              <w:top w:w="80" w:type="dxa"/>
              <w:bottom w:w="80" w:type="dxa"/>
              <w:start w:w="120" w:type="dxa"/>
              <w:end w:w="120" w:type="dxa"/>
            </w:tcMar>
          </w:tcPr>
          <w:p>
            <w:pPr>
              <w:spacing w:after="0" w:line="276" w:lineRule="auto"/>
            </w:pPr>
            <w:r>
              <w:rPr>
                <w:rFonts w:ascii="Arial" w:hAnsi="Arial" w:eastAsia="Arial"/>
                <w:b w:val="0"/>
                <w:color w:val="000000"/>
                <w:sz w:val="20"/>
              </w:rPr>
              <w:t>Centro-Oeste</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21</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18</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12</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35</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10</w:t>
            </w:r>
          </w:p>
        </w:tc>
      </w:tr>
      <w:tr>
        <w:tc>
          <w:tcPr>
            <w:tcW w:type="dxa" w:w="1944"/>
            <w:vAlign w:val="center"/>
            <w:tcMar>
              <w:top w:w="80" w:type="dxa"/>
              <w:bottom w:w="80" w:type="dxa"/>
              <w:start w:w="120" w:type="dxa"/>
              <w:end w:w="120" w:type="dxa"/>
            </w:tcMar>
          </w:tcPr>
          <w:p>
            <w:pPr>
              <w:spacing w:after="0" w:line="276" w:lineRule="auto"/>
            </w:pPr>
            <w:r>
              <w:rPr>
                <w:rFonts w:ascii="Arial" w:hAnsi="Arial" w:eastAsia="Arial"/>
                <w:b w:val="0"/>
                <w:color w:val="000000"/>
                <w:sz w:val="20"/>
              </w:rPr>
              <w:t>Nordeste</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17</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100</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115</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15</w:t>
            </w:r>
          </w:p>
        </w:tc>
      </w:tr>
      <w:tr>
        <w:tc>
          <w:tcPr>
            <w:tcW w:type="dxa" w:w="1944"/>
            <w:vAlign w:val="center"/>
            <w:tcMar>
              <w:top w:w="80" w:type="dxa"/>
              <w:bottom w:w="80" w:type="dxa"/>
              <w:start w:w="120" w:type="dxa"/>
              <w:end w:w="120" w:type="dxa"/>
            </w:tcMar>
          </w:tcPr>
          <w:p>
            <w:pPr>
              <w:spacing w:after="0" w:line="276" w:lineRule="auto"/>
            </w:pPr>
            <w:r>
              <w:rPr>
                <w:rFonts w:ascii="Arial" w:hAnsi="Arial" w:eastAsia="Arial"/>
                <w:b w:val="0"/>
                <w:color w:val="000000"/>
                <w:sz w:val="20"/>
              </w:rPr>
              <w:t>Norte</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13</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82</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25</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w:t>
            </w:r>
          </w:p>
        </w:tc>
      </w:tr>
      <w:tr>
        <w:tc>
          <w:tcPr>
            <w:tcW w:type="dxa" w:w="1944"/>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36</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105</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24</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177</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54</w:t>
            </w:r>
          </w:p>
        </w:tc>
      </w:tr>
      <w:tr>
        <w:tc>
          <w:tcPr>
            <w:tcW w:type="dxa" w:w="1944"/>
            <w:vAlign w:val="center"/>
            <w:tcMar>
              <w:top w:w="80" w:type="dxa"/>
              <w:bottom w:w="80" w:type="dxa"/>
              <w:start w:w="120" w:type="dxa"/>
              <w:end w:w="120" w:type="dxa"/>
            </w:tcMar>
          </w:tcPr>
          <w:p>
            <w:pPr>
              <w:spacing w:after="0" w:line="276" w:lineRule="auto"/>
            </w:pPr>
            <w:r>
              <w:rPr>
                <w:rFonts w:ascii="Arial" w:hAnsi="Arial" w:eastAsia="Arial"/>
                <w:b w:val="0"/>
                <w:color w:val="000000"/>
                <w:sz w:val="20"/>
              </w:rPr>
              <w:t>Sul</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8</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14</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57</w:t>
            </w:r>
          </w:p>
        </w:tc>
        <w:tc>
          <w:tcPr>
            <w:tcW w:type="dxa" w:w="151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45</w:t>
            </w:r>
          </w:p>
        </w:tc>
      </w:tr>
    </w:tbl>
    <w:p/>
    <w:p>
      <w:r>
        <w:t>A matriz acima conta rotas direcionadas, nao voos. Ela e util para ver padroes estruturais: o Sudeste se conecta bastante com Nordeste e Sul, enquanto Norte e Centro-Oeste aparecem mais dependentes de corredores especificos.</w:t>
      </w:r>
    </w:p>
    <w:p>
      <w:pPr>
        <w:pStyle w:val="Heading1"/>
      </w:pPr>
      <w:r>
        <w:t>Intensidade das rotas</w:t>
      </w:r>
    </w:p>
    <w:p>
      <w:r>
        <w:t>A intensidade e bastante assimetrica. A media e 71.2 voos por rota, mas a mediana e 31; isso indica que poucas rotas muito fortes puxam a media para cima. A rota mais forte e SBRJ -&gt; SBSP (Rio De Janeiro -&gt; Sao Paulo), com 1.478 voos e custo 0.1370.</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376"/>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Indicador</w:t>
            </w:r>
          </w:p>
        </w:tc>
        <w:tc>
          <w:tcPr>
            <w:tcW w:type="dxa" w:w="2376"/>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Valor</w:t>
            </w:r>
          </w:p>
        </w:tc>
        <w:tc>
          <w:tcPr>
            <w:tcW w:type="dxa" w:w="5328"/>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Leitura</w:t>
            </w:r>
          </w:p>
        </w:tc>
      </w:tr>
      <w:tr>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Rotas com frequencia</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999</w:t>
            </w:r>
          </w:p>
        </w:tc>
        <w:tc>
          <w:tcPr>
            <w:tcW w:type="dxa" w:w="5328"/>
            <w:vAlign w:val="center"/>
            <w:tcMar>
              <w:top w:w="80" w:type="dxa"/>
              <w:bottom w:w="80" w:type="dxa"/>
              <w:start w:w="120" w:type="dxa"/>
              <w:end w:w="120" w:type="dxa"/>
            </w:tcMar>
          </w:tcPr>
          <w:p>
            <w:pPr>
              <w:spacing w:after="0" w:line="276" w:lineRule="auto"/>
            </w:pPr>
            <w:r>
              <w:rPr>
                <w:rFonts w:ascii="Arial" w:hAnsi="Arial" w:eastAsia="Arial"/>
                <w:b w:val="0"/>
                <w:color w:val="000000"/>
                <w:sz w:val="20"/>
              </w:rPr>
              <w:t>Todas as arestas atuais possuem atributo flights.</w:t>
            </w:r>
          </w:p>
        </w:tc>
      </w:tr>
      <w:tr>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Media</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71.2</w:t>
            </w:r>
          </w:p>
        </w:tc>
        <w:tc>
          <w:tcPr>
            <w:tcW w:type="dxa" w:w="5328"/>
            <w:vAlign w:val="center"/>
            <w:tcMar>
              <w:top w:w="80" w:type="dxa"/>
              <w:bottom w:w="80" w:type="dxa"/>
              <w:start w:w="120" w:type="dxa"/>
              <w:end w:w="120" w:type="dxa"/>
            </w:tcMar>
          </w:tcPr>
          <w:p>
            <w:pPr>
              <w:spacing w:after="0" w:line="276" w:lineRule="auto"/>
            </w:pPr>
            <w:r>
              <w:rPr>
                <w:rFonts w:ascii="Arial" w:hAnsi="Arial" w:eastAsia="Arial"/>
                <w:b w:val="0"/>
                <w:color w:val="000000"/>
                <w:sz w:val="20"/>
              </w:rPr>
              <w:t>Sensivel as rotas muito fortes.</w:t>
            </w:r>
          </w:p>
        </w:tc>
      </w:tr>
      <w:tr>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Mediana</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31</w:t>
            </w:r>
          </w:p>
        </w:tc>
        <w:tc>
          <w:tcPr>
            <w:tcW w:type="dxa" w:w="5328"/>
            <w:vAlign w:val="center"/>
            <w:tcMar>
              <w:top w:w="80" w:type="dxa"/>
              <w:bottom w:w="80" w:type="dxa"/>
              <w:start w:w="120" w:type="dxa"/>
              <w:end w:w="120" w:type="dxa"/>
            </w:tcMar>
          </w:tcPr>
          <w:p>
            <w:pPr>
              <w:spacing w:after="0" w:line="276" w:lineRule="auto"/>
            </w:pPr>
            <w:r>
              <w:rPr>
                <w:rFonts w:ascii="Arial" w:hAnsi="Arial" w:eastAsia="Arial"/>
                <w:b w:val="0"/>
                <w:color w:val="000000"/>
                <w:sz w:val="20"/>
              </w:rPr>
              <w:t>Melhor retrato da rota tipica.</w:t>
            </w:r>
          </w:p>
        </w:tc>
      </w:tr>
      <w:tr>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Rota mais forte</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SBRJ -&gt; SBSP</w:t>
            </w:r>
          </w:p>
        </w:tc>
        <w:tc>
          <w:tcPr>
            <w:tcW w:type="dxa" w:w="5328"/>
            <w:vAlign w:val="center"/>
            <w:tcMar>
              <w:top w:w="80" w:type="dxa"/>
              <w:bottom w:w="80" w:type="dxa"/>
              <w:start w:w="120" w:type="dxa"/>
              <w:end w:w="120" w:type="dxa"/>
            </w:tcMar>
          </w:tcPr>
          <w:p>
            <w:pPr>
              <w:spacing w:after="0" w:line="276" w:lineRule="auto"/>
            </w:pPr>
            <w:r>
              <w:rPr>
                <w:rFonts w:ascii="Arial" w:hAnsi="Arial" w:eastAsia="Arial"/>
                <w:b w:val="0"/>
                <w:color w:val="000000"/>
                <w:sz w:val="20"/>
              </w:rPr>
              <w:t>1.478 voos; custo 0.1370.</w:t>
            </w:r>
          </w:p>
        </w:tc>
      </w:tr>
      <w:tr>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Rota mais fraca real</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SBAE -&gt; SBCF</w:t>
            </w:r>
          </w:p>
        </w:tc>
        <w:tc>
          <w:tcPr>
            <w:tcW w:type="dxa" w:w="5328"/>
            <w:vAlign w:val="center"/>
            <w:tcMar>
              <w:top w:w="80" w:type="dxa"/>
              <w:bottom w:w="80" w:type="dxa"/>
              <w:start w:w="120" w:type="dxa"/>
              <w:end w:w="120" w:type="dxa"/>
            </w:tcMar>
          </w:tcPr>
          <w:p>
            <w:pPr>
              <w:spacing w:after="0" w:line="276" w:lineRule="auto"/>
            </w:pPr>
            <w:r>
              <w:rPr>
                <w:rFonts w:ascii="Arial" w:hAnsi="Arial" w:eastAsia="Arial"/>
                <w:b w:val="0"/>
                <w:color w:val="000000"/>
                <w:sz w:val="20"/>
              </w:rPr>
              <w:t>1 voo; exclui auto-rota.</w:t>
            </w:r>
          </w:p>
        </w:tc>
      </w:tr>
      <w:tr>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Auto-rotas</w:t>
            </w:r>
          </w:p>
        </w:tc>
        <w:tc>
          <w:tcPr>
            <w:tcW w:type="dxa" w:w="2376"/>
            <w:vAlign w:val="center"/>
            <w:tcMar>
              <w:top w:w="80" w:type="dxa"/>
              <w:bottom w:w="80" w:type="dxa"/>
              <w:start w:w="120" w:type="dxa"/>
              <w:end w:w="120" w:type="dxa"/>
            </w:tcMar>
          </w:tcPr>
          <w:p>
            <w:pPr>
              <w:spacing w:after="0" w:line="276" w:lineRule="auto"/>
            </w:pPr>
            <w:r>
              <w:rPr>
                <w:rFonts w:ascii="Arial" w:hAnsi="Arial" w:eastAsia="Arial"/>
                <w:b w:val="0"/>
                <w:color w:val="000000"/>
                <w:sz w:val="20"/>
              </w:rPr>
              <w:t>44</w:t>
            </w:r>
          </w:p>
        </w:tc>
        <w:tc>
          <w:tcPr>
            <w:tcW w:type="dxa" w:w="5328"/>
            <w:vAlign w:val="center"/>
            <w:tcMar>
              <w:top w:w="80" w:type="dxa"/>
              <w:bottom w:w="80" w:type="dxa"/>
              <w:start w:w="120" w:type="dxa"/>
              <w:end w:w="120" w:type="dxa"/>
            </w:tcMar>
          </w:tcPr>
          <w:p>
            <w:pPr>
              <w:spacing w:after="0" w:line="276" w:lineRule="auto"/>
            </w:pPr>
            <w:r>
              <w:rPr>
                <w:rFonts w:ascii="Arial" w:hAnsi="Arial" w:eastAsia="Arial"/>
                <w:b w:val="0"/>
                <w:color w:val="000000"/>
                <w:sz w:val="20"/>
              </w:rPr>
              <w:t>Devem ser analisadas como caveat, nao como conexao geografica.</w:t>
            </w:r>
          </w:p>
        </w:tc>
      </w:tr>
    </w:tbl>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880"/>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Faixa de voos</w:t>
            </w:r>
          </w:p>
        </w:tc>
        <w:tc>
          <w:tcPr>
            <w:tcW w:type="dxa" w:w="2880"/>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Quantidade de rotas</w:t>
            </w:r>
          </w:p>
        </w:tc>
      </w:tr>
      <w:tr>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0-99</w:t>
            </w:r>
          </w:p>
        </w:tc>
        <w:tc>
          <w:tcPr>
            <w:tcW w:type="dxa" w:w="28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781</w:t>
            </w:r>
          </w:p>
        </w:tc>
      </w:tr>
      <w:tr>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100-199</w:t>
            </w:r>
          </w:p>
        </w:tc>
        <w:tc>
          <w:tcPr>
            <w:tcW w:type="dxa" w:w="28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120</w:t>
            </w:r>
          </w:p>
        </w:tc>
      </w:tr>
      <w:tr>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200-299</w:t>
            </w:r>
          </w:p>
        </w:tc>
        <w:tc>
          <w:tcPr>
            <w:tcW w:type="dxa" w:w="28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53</w:t>
            </w:r>
          </w:p>
        </w:tc>
      </w:tr>
      <w:tr>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300-399</w:t>
            </w:r>
          </w:p>
        </w:tc>
        <w:tc>
          <w:tcPr>
            <w:tcW w:type="dxa" w:w="28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17</w:t>
            </w:r>
          </w:p>
        </w:tc>
      </w:tr>
      <w:tr>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400-499</w:t>
            </w:r>
          </w:p>
        </w:tc>
        <w:tc>
          <w:tcPr>
            <w:tcW w:type="dxa" w:w="28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14</w:t>
            </w:r>
          </w:p>
        </w:tc>
      </w:tr>
      <w:tr>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500-599</w:t>
            </w:r>
          </w:p>
        </w:tc>
        <w:tc>
          <w:tcPr>
            <w:tcW w:type="dxa" w:w="28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10</w:t>
            </w:r>
          </w:p>
        </w:tc>
      </w:tr>
      <w:tr>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600-699</w:t>
            </w:r>
          </w:p>
        </w:tc>
        <w:tc>
          <w:tcPr>
            <w:tcW w:type="dxa" w:w="28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2880"/>
            <w:vAlign w:val="center"/>
            <w:tcMar>
              <w:top w:w="80" w:type="dxa"/>
              <w:bottom w:w="80" w:type="dxa"/>
              <w:start w:w="120" w:type="dxa"/>
              <w:end w:w="120" w:type="dxa"/>
            </w:tcMar>
          </w:tcPr>
          <w:p>
            <w:pPr>
              <w:spacing w:after="0" w:line="276" w:lineRule="auto"/>
            </w:pPr>
            <w:r>
              <w:rPr>
                <w:rFonts w:ascii="Arial" w:hAnsi="Arial" w:eastAsia="Arial"/>
                <w:b w:val="0"/>
                <w:color w:val="000000"/>
                <w:sz w:val="20"/>
              </w:rPr>
              <w:t>1400-1499</w:t>
            </w:r>
          </w:p>
        </w:tc>
        <w:tc>
          <w:tcPr>
            <w:tcW w:type="dxa" w:w="288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bl>
    <w:p/>
    <w:p>
      <w:pPr>
        <w:pStyle w:val="Heading1"/>
      </w:pPr>
      <w:r>
        <w:t>Diagnostico estrutural</w:t>
      </w:r>
    </w:p>
    <w:p>
      <w:r>
        <w:t>Excluindo auto-rotas, 852 arestas possuem par de volta, formando 426 pares reciprocos. A taxa de reciprocidade sem auto-rotas e 89.2%. Sobram 103 rotas de mao unica, que sao pontos interessantes para discutir assimetria operacional ou ruido de dado.</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60"/>
        <w:gridCol w:w="1560"/>
        <w:gridCol w:w="1560"/>
        <w:gridCol w:w="1560"/>
        <w:gridCol w:w="1560"/>
        <w:gridCol w:w="1560"/>
      </w:tblGrid>
      <w:tr>
        <w:trPr>
          <w:tblHeader w:val="true"/>
        </w:trPr>
        <w:tc>
          <w:tcPr>
            <w:tcW w:type="dxa" w:w="1296"/>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Aeroporto</w:t>
            </w:r>
          </w:p>
        </w:tc>
        <w:tc>
          <w:tcPr>
            <w:tcW w:type="dxa" w:w="2448"/>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Cidade</w:t>
            </w:r>
          </w:p>
        </w:tc>
        <w:tc>
          <w:tcPr>
            <w:tcW w:type="dxa" w:w="1728"/>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Regiao</w:t>
            </w:r>
          </w:p>
        </w:tc>
        <w:tc>
          <w:tcPr>
            <w:tcW w:type="dxa" w:w="11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Saida</w:t>
            </w:r>
          </w:p>
        </w:tc>
        <w:tc>
          <w:tcPr>
            <w:tcW w:type="dxa" w:w="11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Entrada</w:t>
            </w:r>
          </w:p>
        </w:tc>
        <w:tc>
          <w:tcPr>
            <w:tcW w:type="dxa" w:w="11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Saldo</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SBGL</w:t>
            </w:r>
          </w:p>
        </w:tc>
        <w:tc>
          <w:tcPr>
            <w:tcW w:type="dxa" w:w="2448"/>
            <w:vAlign w:val="center"/>
            <w:tcMar>
              <w:top w:w="80" w:type="dxa"/>
              <w:bottom w:w="80" w:type="dxa"/>
              <w:start w:w="120" w:type="dxa"/>
              <w:end w:w="120" w:type="dxa"/>
            </w:tcMar>
          </w:tcPr>
          <w:p>
            <w:pPr>
              <w:spacing w:after="0" w:line="276" w:lineRule="auto"/>
            </w:pPr>
            <w:r>
              <w:rPr>
                <w:rFonts w:ascii="Arial" w:hAnsi="Arial" w:eastAsia="Arial"/>
                <w:b w:val="0"/>
                <w:color w:val="000000"/>
                <w:sz w:val="20"/>
              </w:rPr>
              <w:t>Rio De Janeiro</w:t>
            </w:r>
          </w:p>
        </w:tc>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37</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SBCT</w:t>
            </w:r>
          </w:p>
        </w:tc>
        <w:tc>
          <w:tcPr>
            <w:tcW w:type="dxa" w:w="2448"/>
            <w:vAlign w:val="center"/>
            <w:tcMar>
              <w:top w:w="80" w:type="dxa"/>
              <w:bottom w:w="80" w:type="dxa"/>
              <w:start w:w="120" w:type="dxa"/>
              <w:end w:w="120" w:type="dxa"/>
            </w:tcMar>
          </w:tcPr>
          <w:p>
            <w:pPr>
              <w:spacing w:after="0" w:line="276" w:lineRule="auto"/>
            </w:pPr>
            <w:r>
              <w:rPr>
                <w:rFonts w:ascii="Arial" w:hAnsi="Arial" w:eastAsia="Arial"/>
                <w:b w:val="0"/>
                <w:color w:val="000000"/>
                <w:sz w:val="20"/>
              </w:rPr>
              <w:t>Curitiba</w:t>
            </w:r>
          </w:p>
        </w:tc>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Sul</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24</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30</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SBVT</w:t>
            </w:r>
          </w:p>
        </w:tc>
        <w:tc>
          <w:tcPr>
            <w:tcW w:type="dxa" w:w="2448"/>
            <w:vAlign w:val="center"/>
            <w:tcMar>
              <w:top w:w="80" w:type="dxa"/>
              <w:bottom w:w="80" w:type="dxa"/>
              <w:start w:w="120" w:type="dxa"/>
              <w:end w:w="120" w:type="dxa"/>
            </w:tcMar>
          </w:tcPr>
          <w:p>
            <w:pPr>
              <w:spacing w:after="0" w:line="276" w:lineRule="auto"/>
            </w:pPr>
            <w:r>
              <w:rPr>
                <w:rFonts w:ascii="Arial" w:hAnsi="Arial" w:eastAsia="Arial"/>
                <w:b w:val="0"/>
                <w:color w:val="000000"/>
                <w:sz w:val="20"/>
              </w:rPr>
              <w:t>Vitoria</w:t>
            </w:r>
          </w:p>
        </w:tc>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10</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16</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SBRP</w:t>
            </w:r>
          </w:p>
        </w:tc>
        <w:tc>
          <w:tcPr>
            <w:tcW w:type="dxa" w:w="2448"/>
            <w:vAlign w:val="center"/>
            <w:tcMar>
              <w:top w:w="80" w:type="dxa"/>
              <w:bottom w:w="80" w:type="dxa"/>
              <w:start w:w="120" w:type="dxa"/>
              <w:end w:w="120" w:type="dxa"/>
            </w:tcMar>
          </w:tcPr>
          <w:p>
            <w:pPr>
              <w:spacing w:after="0" w:line="276" w:lineRule="auto"/>
            </w:pPr>
            <w:r>
              <w:rPr>
                <w:rFonts w:ascii="Arial" w:hAnsi="Arial" w:eastAsia="Arial"/>
                <w:b w:val="0"/>
                <w:color w:val="000000"/>
                <w:sz w:val="20"/>
              </w:rPr>
              <w:t>Ribeirao Preto</w:t>
            </w:r>
          </w:p>
        </w:tc>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15</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20</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SBBE</w:t>
            </w:r>
          </w:p>
        </w:tc>
        <w:tc>
          <w:tcPr>
            <w:tcW w:type="dxa" w:w="2448"/>
            <w:vAlign w:val="center"/>
            <w:tcMar>
              <w:top w:w="80" w:type="dxa"/>
              <w:bottom w:w="80" w:type="dxa"/>
              <w:start w:w="120" w:type="dxa"/>
              <w:end w:w="120" w:type="dxa"/>
            </w:tcMar>
          </w:tcPr>
          <w:p>
            <w:pPr>
              <w:spacing w:after="0" w:line="276" w:lineRule="auto"/>
            </w:pPr>
            <w:r>
              <w:rPr>
                <w:rFonts w:ascii="Arial" w:hAnsi="Arial" w:eastAsia="Arial"/>
                <w:b w:val="0"/>
                <w:color w:val="000000"/>
                <w:sz w:val="20"/>
              </w:rPr>
              <w:t>Belem</w:t>
            </w:r>
          </w:p>
        </w:tc>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Norte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25</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SBCF</w:t>
            </w:r>
          </w:p>
        </w:tc>
        <w:tc>
          <w:tcPr>
            <w:tcW w:type="dxa" w:w="2448"/>
            <w:vAlign w:val="center"/>
            <w:tcMar>
              <w:top w:w="80" w:type="dxa"/>
              <w:bottom w:w="80" w:type="dxa"/>
              <w:start w:w="120" w:type="dxa"/>
              <w:end w:w="120" w:type="dxa"/>
            </w:tcMar>
          </w:tcPr>
          <w:p>
            <w:pPr>
              <w:spacing w:after="0" w:line="276" w:lineRule="auto"/>
            </w:pPr>
            <w:r>
              <w:rPr>
                <w:rFonts w:ascii="Arial" w:hAnsi="Arial" w:eastAsia="Arial"/>
                <w:b w:val="0"/>
                <w:color w:val="000000"/>
                <w:sz w:val="20"/>
              </w:rPr>
              <w:t>Belo Horizonte</w:t>
            </w:r>
          </w:p>
        </w:tc>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59</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62</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SBRF</w:t>
            </w:r>
          </w:p>
        </w:tc>
        <w:tc>
          <w:tcPr>
            <w:tcW w:type="dxa" w:w="2448"/>
            <w:vAlign w:val="center"/>
            <w:tcMar>
              <w:top w:w="80" w:type="dxa"/>
              <w:bottom w:w="80" w:type="dxa"/>
              <w:start w:w="120" w:type="dxa"/>
              <w:end w:w="120" w:type="dxa"/>
            </w:tcMar>
          </w:tcPr>
          <w:p>
            <w:pPr>
              <w:spacing w:after="0" w:line="276" w:lineRule="auto"/>
            </w:pPr>
            <w:r>
              <w:rPr>
                <w:rFonts w:ascii="Arial" w:hAnsi="Arial" w:eastAsia="Arial"/>
                <w:b w:val="0"/>
                <w:color w:val="000000"/>
                <w:sz w:val="20"/>
              </w:rPr>
              <w:t>Recife</w:t>
            </w:r>
          </w:p>
        </w:tc>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Nordeste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35</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38</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SBBR</w:t>
            </w:r>
          </w:p>
        </w:tc>
        <w:tc>
          <w:tcPr>
            <w:tcW w:type="dxa" w:w="2448"/>
            <w:vAlign w:val="center"/>
            <w:tcMar>
              <w:top w:w="80" w:type="dxa"/>
              <w:bottom w:w="80" w:type="dxa"/>
              <w:start w:w="120" w:type="dxa"/>
              <w:end w:w="120" w:type="dxa"/>
            </w:tcMar>
          </w:tcPr>
          <w:p>
            <w:pPr>
              <w:spacing w:after="0" w:line="276" w:lineRule="auto"/>
            </w:pPr>
            <w:r>
              <w:rPr>
                <w:rFonts w:ascii="Arial" w:hAnsi="Arial" w:eastAsia="Arial"/>
                <w:b w:val="0"/>
                <w:color w:val="000000"/>
                <w:sz w:val="20"/>
              </w:rPr>
              <w:t>Brasilia</w:t>
            </w:r>
          </w:p>
        </w:tc>
        <w:tc>
          <w:tcPr>
            <w:tcW w:type="dxa" w:w="1728"/>
            <w:vAlign w:val="center"/>
            <w:tcMar>
              <w:top w:w="80" w:type="dxa"/>
              <w:bottom w:w="80" w:type="dxa"/>
              <w:start w:w="120" w:type="dxa"/>
              <w:end w:w="120" w:type="dxa"/>
            </w:tcMar>
          </w:tcPr>
          <w:p>
            <w:pPr>
              <w:spacing w:after="0" w:line="276" w:lineRule="auto"/>
            </w:pPr>
            <w:r>
              <w:rPr>
                <w:rFonts w:ascii="Arial" w:hAnsi="Arial" w:eastAsia="Arial"/>
                <w:b w:val="0"/>
                <w:color w:val="000000"/>
                <w:sz w:val="20"/>
              </w:rPr>
              <w:t>Centro-Oeste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38</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40</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bl>
    <w:p/>
    <w:p>
      <w:r>
        <w:t>A tabela de saldos destaca aeroportos onde a quantidade de rotas de entrada e saida nao e simetrica. Isso ajuda a separar hubs balanceados, como SBKP, de aeroportos que funcionam mais como receptores ou emissores em relacao ao conjunto de rotas.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60"/>
        <w:gridCol w:w="1560"/>
        <w:gridCol w:w="1560"/>
        <w:gridCol w:w="1560"/>
        <w:gridCol w:w="1560"/>
        <w:gridCol w:w="1560"/>
      </w:tblGrid>
      <w:tr>
        <w:trPr>
          <w:tblHeader w:val="true"/>
        </w:trPr>
        <w:tc>
          <w:tcPr>
            <w:tcW w:type="dxa" w:w="1296"/>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Aeroporto</w:t>
            </w:r>
          </w:p>
        </w:tc>
        <w:tc>
          <w:tcPr>
            <w:tcW w:type="dxa" w:w="2808"/>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Cidade</w:t>
            </w:r>
          </w:p>
        </w:tc>
        <w:tc>
          <w:tcPr>
            <w:tcW w:type="dxa" w:w="1800"/>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Regiao</w:t>
            </w:r>
          </w:p>
        </w:tc>
        <w:tc>
          <w:tcPr>
            <w:tcW w:type="dxa" w:w="11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Entrada</w:t>
            </w:r>
          </w:p>
        </w:tc>
        <w:tc>
          <w:tcPr>
            <w:tcW w:type="dxa" w:w="11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Saida</w:t>
            </w:r>
          </w:p>
        </w:tc>
        <w:tc>
          <w:tcPr>
            <w:tcW w:type="dxa" w:w="1152"/>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Total</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SBAQ</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Araraquara</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SBAT</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Alta Floresta</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Centro-Oeste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SBAX</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Araxa</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SBBW</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Barra Do Garcas</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Centro-Oeste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SBBZ</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Cabo Frio</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SBCN</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Caldas Novas</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Centro-Oeste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SBCZ</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Cruzeiro Do Sul</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Norte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SBDO</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Dourados</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Centro-Oeste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SBGP</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Gaviao Peixoto</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r>
        <w:tc>
          <w:tcPr>
            <w:tcW w:type="dxa" w:w="1296"/>
            <w:vAlign w:val="center"/>
            <w:tcMar>
              <w:top w:w="80" w:type="dxa"/>
              <w:bottom w:w="80" w:type="dxa"/>
              <w:start w:w="120" w:type="dxa"/>
              <w:end w:w="120" w:type="dxa"/>
            </w:tcMar>
          </w:tcPr>
          <w:p>
            <w:pPr>
              <w:spacing w:after="0" w:line="276" w:lineRule="auto"/>
            </w:pPr>
            <w:r>
              <w:rPr>
                <w:rFonts w:ascii="Arial" w:hAnsi="Arial" w:eastAsia="Arial"/>
                <w:b w:val="0"/>
                <w:color w:val="000000"/>
                <w:sz w:val="20"/>
              </w:rPr>
              <w:t>SBGV</w:t>
            </w:r>
          </w:p>
        </w:tc>
        <w:tc>
          <w:tcPr>
            <w:tcW w:type="dxa" w:w="2808"/>
            <w:vAlign w:val="center"/>
            <w:tcMar>
              <w:top w:w="80" w:type="dxa"/>
              <w:bottom w:w="80" w:type="dxa"/>
              <w:start w:w="120" w:type="dxa"/>
              <w:end w:w="120" w:type="dxa"/>
            </w:tcMar>
          </w:tcPr>
          <w:p>
            <w:pPr>
              <w:spacing w:after="0" w:line="276" w:lineRule="auto"/>
            </w:pPr>
            <w:r>
              <w:rPr>
                <w:rFonts w:ascii="Arial" w:hAnsi="Arial" w:eastAsia="Arial"/>
                <w:b w:val="0"/>
                <w:color w:val="000000"/>
                <w:sz w:val="20"/>
              </w:rPr>
              <w:t>Governador Valadares</w:t>
            </w:r>
          </w:p>
        </w:tc>
        <w:tc>
          <w:tcPr>
            <w:tcW w:type="dxa" w:w="1800"/>
            <w:vAlign w:val="center"/>
            <w:tcMar>
              <w:top w:w="80" w:type="dxa"/>
              <w:bottom w:w="80" w:type="dxa"/>
              <w:start w:w="120" w:type="dxa"/>
              <w:end w:w="120" w:type="dxa"/>
            </w:tcMar>
          </w:tcPr>
          <w:p>
            <w:pPr>
              <w:spacing w:after="0" w:line="276" w:lineRule="auto"/>
            </w:pPr>
            <w:r>
              <w:rPr>
                <w:rFonts w:ascii="Arial" w:hAnsi="Arial" w:eastAsia="Arial"/>
                <w:b w:val="0"/>
                <w:color w:val="000000"/>
                <w:sz w:val="20"/>
              </w:rPr>
              <w:t>Sudeste</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w:t>
            </w:r>
          </w:p>
        </w:tc>
        <w:tc>
          <w:tcPr>
            <w:tcW w:type="dxa" w:w="1152"/>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2</w:t>
            </w:r>
          </w:p>
        </w:tc>
      </w:tr>
    </w:tbl>
    <w:p/>
    <w:p>
      <w:pPr>
        <w:pStyle w:val="Heading1"/>
      </w:pPr>
      <w:r>
        <w:t>BFS e DFS</w:t>
      </w:r>
    </w:p>
    <w:p>
      <w:r>
        <w:t>BFS e DFS nao dizem a mesma coisa. BFS responde alcance por menor numero de saltos; DFS mostra uma arvore de exploracao que depende da ordem das arestas. Por isso, BFS e melhor para argumentar navegabilidade da malha, enquanto DFS e melhor para demonstrar percurso de busca e cobertura do grafo.</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72"/>
        <w:gridCol w:w="1872"/>
        <w:gridCol w:w="1872"/>
        <w:gridCol w:w="1872"/>
        <w:gridCol w:w="1872"/>
      </w:tblGrid>
      <w:tr>
        <w:trPr>
          <w:tblHeader w:val="true"/>
        </w:trPr>
        <w:tc>
          <w:tcPr>
            <w:tcW w:type="dxa" w:w="1440"/>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Origem</w:t>
            </w:r>
          </w:p>
        </w:tc>
        <w:tc>
          <w:tcPr>
            <w:tcW w:type="dxa" w:w="1440"/>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Algoritmo</w:t>
            </w:r>
          </w:p>
        </w:tc>
        <w:tc>
          <w:tcPr>
            <w:tcW w:type="dxa" w:w="1800"/>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Alcancados</w:t>
            </w:r>
          </w:p>
        </w:tc>
        <w:tc>
          <w:tcPr>
            <w:tcW w:type="dxa" w:w="1944"/>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Nao alcancados</w:t>
            </w:r>
          </w:p>
        </w:tc>
        <w:tc>
          <w:tcPr>
            <w:tcW w:type="dxa" w:w="2088"/>
            <w:vAlign w:val="center"/>
            <w:tcMar>
              <w:top w:w="80" w:type="dxa"/>
              <w:bottom w:w="80" w:type="dxa"/>
              <w:start w:w="120" w:type="dxa"/>
              <w:end w:w="120" w:type="dxa"/>
            </w:tcMar>
          </w:tcPr>
          <w:p>
            <w:pPr>
              <w:spacing w:after="0" w:line="276" w:lineRule="auto"/>
              <w:jc w:val="center"/>
            </w:pPr>
            <w:r>
              <w:rPr>
                <w:rFonts w:ascii="Arial" w:hAnsi="Arial" w:eastAsia="Arial"/>
                <w:b/>
                <w:color w:val="000000"/>
                <w:sz w:val="20"/>
              </w:rPr>
              <w:t>Profundidade max.</w:t>
            </w:r>
          </w:p>
        </w:tc>
      </w:tr>
      <w:tr>
        <w:tc>
          <w:tcPr>
            <w:tcW w:type="dxa" w:w="1440"/>
            <w:vAlign w:val="center"/>
            <w:tcMar>
              <w:top w:w="80" w:type="dxa"/>
              <w:bottom w:w="80" w:type="dxa"/>
              <w:start w:w="120" w:type="dxa"/>
              <w:end w:w="120" w:type="dxa"/>
            </w:tcMar>
          </w:tcPr>
          <w:p>
            <w:pPr>
              <w:spacing w:after="0" w:line="276" w:lineRule="auto"/>
            </w:pPr>
            <w:r>
              <w:rPr>
                <w:rFonts w:ascii="Arial" w:hAnsi="Arial" w:eastAsia="Arial"/>
                <w:b w:val="0"/>
                <w:color w:val="000000"/>
                <w:sz w:val="20"/>
              </w:rPr>
              <w:t>SBGR</w:t>
            </w:r>
          </w:p>
        </w:tc>
        <w:tc>
          <w:tcPr>
            <w:tcW w:type="dxa" w:w="1440"/>
            <w:vAlign w:val="center"/>
            <w:tcMar>
              <w:top w:w="80" w:type="dxa"/>
              <w:bottom w:w="80" w:type="dxa"/>
              <w:start w:w="120" w:type="dxa"/>
              <w:end w:w="120" w:type="dxa"/>
            </w:tcMar>
          </w:tcPr>
          <w:p>
            <w:pPr>
              <w:spacing w:after="0" w:line="276" w:lineRule="auto"/>
            </w:pPr>
            <w:r>
              <w:rPr>
                <w:rFonts w:ascii="Arial" w:hAnsi="Arial" w:eastAsia="Arial"/>
                <w:b w:val="0"/>
                <w:color w:val="000000"/>
                <w:sz w:val="20"/>
              </w:rPr>
              <w:t>BFS</w:t>
            </w:r>
          </w:p>
        </w:tc>
        <w:tc>
          <w:tcPr>
            <w:tcW w:type="dxa" w:w="180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144</w:t>
            </w:r>
          </w:p>
        </w:tc>
        <w:tc>
          <w:tcPr>
            <w:tcW w:type="dxa" w:w="194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w:t>
            </w:r>
          </w:p>
        </w:tc>
        <w:tc>
          <w:tcPr>
            <w:tcW w:type="dxa" w:w="2088"/>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w:t>
            </w:r>
          </w:p>
        </w:tc>
      </w:tr>
      <w:tr>
        <w:tc>
          <w:tcPr>
            <w:tcW w:type="dxa" w:w="1440"/>
            <w:vAlign w:val="center"/>
            <w:tcMar>
              <w:top w:w="80" w:type="dxa"/>
              <w:bottom w:w="80" w:type="dxa"/>
              <w:start w:w="120" w:type="dxa"/>
              <w:end w:w="120" w:type="dxa"/>
            </w:tcMar>
          </w:tcPr>
          <w:p>
            <w:pPr>
              <w:spacing w:after="0" w:line="276" w:lineRule="auto"/>
            </w:pPr>
            <w:r>
              <w:rPr>
                <w:rFonts w:ascii="Arial" w:hAnsi="Arial" w:eastAsia="Arial"/>
                <w:b w:val="0"/>
                <w:color w:val="000000"/>
                <w:sz w:val="20"/>
              </w:rPr>
              <w:t>SBGR</w:t>
            </w:r>
          </w:p>
        </w:tc>
        <w:tc>
          <w:tcPr>
            <w:tcW w:type="dxa" w:w="1440"/>
            <w:vAlign w:val="center"/>
            <w:tcMar>
              <w:top w:w="80" w:type="dxa"/>
              <w:bottom w:w="80" w:type="dxa"/>
              <w:start w:w="120" w:type="dxa"/>
              <w:end w:w="120" w:type="dxa"/>
            </w:tcMar>
          </w:tcPr>
          <w:p>
            <w:pPr>
              <w:spacing w:after="0" w:line="276" w:lineRule="auto"/>
            </w:pPr>
            <w:r>
              <w:rPr>
                <w:rFonts w:ascii="Arial" w:hAnsi="Arial" w:eastAsia="Arial"/>
                <w:b w:val="0"/>
                <w:color w:val="000000"/>
                <w:sz w:val="20"/>
              </w:rPr>
              <w:t>DFS</w:t>
            </w:r>
          </w:p>
        </w:tc>
        <w:tc>
          <w:tcPr>
            <w:tcW w:type="dxa" w:w="180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144</w:t>
            </w:r>
          </w:p>
        </w:tc>
        <w:tc>
          <w:tcPr>
            <w:tcW w:type="dxa" w:w="194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w:t>
            </w:r>
          </w:p>
        </w:tc>
        <w:tc>
          <w:tcPr>
            <w:tcW w:type="dxa" w:w="2088"/>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36</w:t>
            </w:r>
          </w:p>
        </w:tc>
      </w:tr>
      <w:tr>
        <w:tc>
          <w:tcPr>
            <w:tcW w:type="dxa" w:w="1440"/>
            <w:vAlign w:val="center"/>
            <w:tcMar>
              <w:top w:w="80" w:type="dxa"/>
              <w:bottom w:w="80" w:type="dxa"/>
              <w:start w:w="120" w:type="dxa"/>
              <w:end w:w="120" w:type="dxa"/>
            </w:tcMar>
          </w:tcPr>
          <w:p>
            <w:pPr>
              <w:spacing w:after="0" w:line="276" w:lineRule="auto"/>
            </w:pPr>
            <w:r>
              <w:rPr>
                <w:rFonts w:ascii="Arial" w:hAnsi="Arial" w:eastAsia="Arial"/>
                <w:b w:val="0"/>
                <w:color w:val="000000"/>
                <w:sz w:val="20"/>
              </w:rPr>
              <w:t>SBBR</w:t>
            </w:r>
          </w:p>
        </w:tc>
        <w:tc>
          <w:tcPr>
            <w:tcW w:type="dxa" w:w="1440"/>
            <w:vAlign w:val="center"/>
            <w:tcMar>
              <w:top w:w="80" w:type="dxa"/>
              <w:bottom w:w="80" w:type="dxa"/>
              <w:start w:w="120" w:type="dxa"/>
              <w:end w:w="120" w:type="dxa"/>
            </w:tcMar>
          </w:tcPr>
          <w:p>
            <w:pPr>
              <w:spacing w:after="0" w:line="276" w:lineRule="auto"/>
            </w:pPr>
            <w:r>
              <w:rPr>
                <w:rFonts w:ascii="Arial" w:hAnsi="Arial" w:eastAsia="Arial"/>
                <w:b w:val="0"/>
                <w:color w:val="000000"/>
                <w:sz w:val="20"/>
              </w:rPr>
              <w:t>BFS</w:t>
            </w:r>
          </w:p>
        </w:tc>
        <w:tc>
          <w:tcPr>
            <w:tcW w:type="dxa" w:w="180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144</w:t>
            </w:r>
          </w:p>
        </w:tc>
        <w:tc>
          <w:tcPr>
            <w:tcW w:type="dxa" w:w="194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w:t>
            </w:r>
          </w:p>
        </w:tc>
        <w:tc>
          <w:tcPr>
            <w:tcW w:type="dxa" w:w="2088"/>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w:t>
            </w:r>
          </w:p>
        </w:tc>
      </w:tr>
      <w:tr>
        <w:tc>
          <w:tcPr>
            <w:tcW w:type="dxa" w:w="1440"/>
            <w:vAlign w:val="center"/>
            <w:tcMar>
              <w:top w:w="80" w:type="dxa"/>
              <w:bottom w:w="80" w:type="dxa"/>
              <w:start w:w="120" w:type="dxa"/>
              <w:end w:w="120" w:type="dxa"/>
            </w:tcMar>
          </w:tcPr>
          <w:p>
            <w:pPr>
              <w:spacing w:after="0" w:line="276" w:lineRule="auto"/>
            </w:pPr>
            <w:r>
              <w:rPr>
                <w:rFonts w:ascii="Arial" w:hAnsi="Arial" w:eastAsia="Arial"/>
                <w:b w:val="0"/>
                <w:color w:val="000000"/>
                <w:sz w:val="20"/>
              </w:rPr>
              <w:t>SBBR</w:t>
            </w:r>
          </w:p>
        </w:tc>
        <w:tc>
          <w:tcPr>
            <w:tcW w:type="dxa" w:w="1440"/>
            <w:vAlign w:val="center"/>
            <w:tcMar>
              <w:top w:w="80" w:type="dxa"/>
              <w:bottom w:w="80" w:type="dxa"/>
              <w:start w:w="120" w:type="dxa"/>
              <w:end w:w="120" w:type="dxa"/>
            </w:tcMar>
          </w:tcPr>
          <w:p>
            <w:pPr>
              <w:spacing w:after="0" w:line="276" w:lineRule="auto"/>
            </w:pPr>
            <w:r>
              <w:rPr>
                <w:rFonts w:ascii="Arial" w:hAnsi="Arial" w:eastAsia="Arial"/>
                <w:b w:val="0"/>
                <w:color w:val="000000"/>
                <w:sz w:val="20"/>
              </w:rPr>
              <w:t>DFS</w:t>
            </w:r>
          </w:p>
        </w:tc>
        <w:tc>
          <w:tcPr>
            <w:tcW w:type="dxa" w:w="1800"/>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144</w:t>
            </w:r>
          </w:p>
        </w:tc>
        <w:tc>
          <w:tcPr>
            <w:tcW w:type="dxa" w:w="1944"/>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0</w:t>
            </w:r>
          </w:p>
        </w:tc>
        <w:tc>
          <w:tcPr>
            <w:tcW w:type="dxa" w:w="2088"/>
            <w:vAlign w:val="center"/>
            <w:tcMar>
              <w:top w:w="80" w:type="dxa"/>
              <w:bottom w:w="80" w:type="dxa"/>
              <w:start w:w="120" w:type="dxa"/>
              <w:end w:w="120" w:type="dxa"/>
            </w:tcMar>
          </w:tcPr>
          <w:p>
            <w:pPr>
              <w:spacing w:after="0" w:line="276" w:lineRule="auto"/>
              <w:jc w:val="right"/>
            </w:pPr>
            <w:r>
              <w:rPr>
                <w:rFonts w:ascii="Arial" w:hAnsi="Arial" w:eastAsia="Arial"/>
                <w:b w:val="0"/>
                <w:color w:val="000000"/>
                <w:sz w:val="20"/>
              </w:rPr>
              <w:t>38</w:t>
            </w:r>
          </w:p>
        </w:tc>
      </w:tr>
    </w:tbl>
    <w:p/>
    <w:p>
      <w:r>
        <w:t>Para SBGR, o BFS encontra 58 aeroportos diretamente no nivel 1, 80 no nivel 2 e 5 no nivel 3. Isso e uma evidencia forte de centralidade operacional: poucos saltos bastam para cobrir toda a malha.</w:t>
      </w:r>
    </w:p>
    <w:p>
      <w:pPr>
        <w:pStyle w:val="Heading1"/>
      </w:pPr>
      <w:r>
        <w:t>Como defender estas analises</w:t>
      </w:r>
    </w:p>
    <w:p>
      <w:pPr>
        <w:pStyle w:val="ListNumber"/>
      </w:pPr>
      <w:r>
        <w:t>Explique primeiro o modelo: aeroporto como vertice, rota dirigida como aresta, frequencia como intensidade e peso como custo inverso da frequencia.</w:t>
      </w:r>
    </w:p>
    <w:p>
      <w:pPr>
        <w:pStyle w:val="ListNumber"/>
      </w:pPr>
      <w:r>
        <w:t>Mostre que a rede e esparsa, mas fortemente conectada. Essa e a mensagem mais importante da estrutura geral.</w:t>
      </w:r>
    </w:p>
    <w:p>
      <w:pPr>
        <w:pStyle w:val="ListNumber"/>
      </w:pPr>
      <w:r>
        <w:t>Compare hubs por grau e por volume. Essa comparacao evita uma leitura simplista: o aeroporto mais conectado estruturalmente nao precisa ser o de maior volume de voos.</w:t>
      </w:r>
    </w:p>
    <w:p>
      <w:pPr>
        <w:pStyle w:val="ListNumber"/>
      </w:pPr>
      <w:r>
        <w:t>Use a divisao regional para mostrar padroes macro: Sudeste concentra rotas e voos, mas grande parte do volume cruza regioes.</w:t>
      </w:r>
    </w:p>
    <w:p>
      <w:pPr>
        <w:pStyle w:val="ListNumber"/>
      </w:pPr>
      <w:r>
        <w:t>Feche com caveats: auto-rotas existem no arquivo atual e devem ser filtradas quando a pergunta for rota real entre aeroportos diferentes.</w:t>
      </w:r>
    </w:p>
    <w:p>
      <w:pPr>
        <w:pStyle w:val="Heading1"/>
      </w:pPr>
      <w:r>
        <w:t>Caveats e fontes</w:t>
      </w:r>
    </w:p>
    <w:p>
      <w:pPr>
        <w:pStyle w:val="ListBullet"/>
      </w:pPr>
      <w:r>
        <w:t>Fonte principal: frontend/public/graph.json, arquivo usado diretamente pelo frontend na aba Aeroportos.</w:t>
      </w:r>
    </w:p>
    <w:p>
      <w:pPr>
        <w:pStyle w:val="ListBullet"/>
      </w:pPr>
      <w:r>
        <w:t>Formula de custo das arestas: src/airports_pipeline/edge_list_builder.py, que usa 1 / log1p(frequencia).</w:t>
      </w:r>
    </w:p>
    <w:p>
      <w:pPr>
        <w:pStyle w:val="ListBullet"/>
      </w:pPr>
      <w:r>
        <w:t>As contagens regionais e rankings deste documento foram recalculados a partir do graph.json atual, nao copiados manualmente do frontend.</w:t>
      </w:r>
    </w:p>
    <w:p>
      <w:pPr>
        <w:pStyle w:val="ListBullet"/>
      </w:pPr>
      <w:r>
        <w:t>Self-loops foram mantidos no dataset original, mas destacados como limitacao interpretativa para analises de conectividade geografica.</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Analises dos dados - aeroportos (Parte 1)</dc:title>
  <dc:subject/>
  <dc:creator/>
  <cp:keywords/>
  <dc:description/>
  <cp:lastModifiedBy/>
  <cp:revision>1</cp:revision>
  <dcterms:created xsi:type="dcterms:W3CDTF">2013-12-23T23:15:00Z</dcterms:created>
  <dcterms:modified xsi:type="dcterms:W3CDTF">2013-12-23T23:15:00Z</dcterms:modified>
  <cp:category/>
</cp:coreProperties>
</file>