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36C4B" w14:textId="77777777" w:rsidR="00012F60" w:rsidRPr="00792514" w:rsidRDefault="00012F60" w:rsidP="00BE6E4C">
      <w:pPr>
        <w:pStyle w:val="NoSpacing"/>
        <w:tabs>
          <w:tab w:val="right" w:pos="9360"/>
        </w:tabs>
        <w:rPr>
          <w:rFonts w:ascii="Arial" w:hAnsi="Arial" w:cs="Arial"/>
          <w:b/>
          <w:sz w:val="20"/>
          <w:szCs w:val="20"/>
        </w:rPr>
      </w:pPr>
      <w:r w:rsidRPr="00792514">
        <w:rPr>
          <w:rFonts w:ascii="Arial" w:hAnsi="Arial" w:cs="Arial"/>
          <w:b/>
          <w:sz w:val="20"/>
          <w:szCs w:val="20"/>
        </w:rPr>
        <w:t xml:space="preserve"> PWS Reference/</w:t>
      </w:r>
      <w:r w:rsidRPr="00792514">
        <w:rPr>
          <w:rFonts w:ascii="Arial" w:hAnsi="Arial" w:cs="Arial"/>
          <w:b/>
          <w:sz w:val="20"/>
          <w:szCs w:val="20"/>
        </w:rPr>
        <w:tab/>
      </w:r>
    </w:p>
    <w:p w14:paraId="41136C4C" w14:textId="77777777" w:rsidR="00012F60" w:rsidRPr="00792514" w:rsidRDefault="00012F60" w:rsidP="00E8790A">
      <w:pPr>
        <w:pStyle w:val="NoSpacing"/>
        <w:tabs>
          <w:tab w:val="left" w:pos="720"/>
          <w:tab w:val="left" w:pos="1440"/>
          <w:tab w:val="right" w:pos="9360"/>
        </w:tabs>
        <w:rPr>
          <w:rFonts w:ascii="Arial" w:hAnsi="Arial" w:cs="Arial"/>
          <w:b/>
          <w:sz w:val="20"/>
          <w:szCs w:val="20"/>
        </w:rPr>
      </w:pPr>
      <w:r w:rsidRPr="00792514">
        <w:rPr>
          <w:rFonts w:ascii="Arial" w:hAnsi="Arial" w:cs="Arial"/>
          <w:b/>
          <w:sz w:val="20"/>
          <w:szCs w:val="20"/>
        </w:rPr>
        <w:t>Attachment #</w:t>
      </w:r>
      <w:r w:rsidRPr="00792514">
        <w:rPr>
          <w:rFonts w:ascii="Arial" w:hAnsi="Arial" w:cs="Arial"/>
          <w:b/>
          <w:sz w:val="20"/>
          <w:szCs w:val="20"/>
        </w:rPr>
        <w:tab/>
      </w:r>
      <w:r w:rsidR="00E8790A" w:rsidRPr="00792514">
        <w:rPr>
          <w:rFonts w:ascii="Arial" w:hAnsi="Arial" w:cs="Arial"/>
          <w:b/>
          <w:sz w:val="20"/>
          <w:szCs w:val="20"/>
        </w:rPr>
        <w:tab/>
      </w:r>
    </w:p>
    <w:p w14:paraId="41136C4D" w14:textId="7494C5BF" w:rsidR="00012F60" w:rsidRPr="00792514" w:rsidRDefault="00012F60" w:rsidP="002D18BA">
      <w:pPr>
        <w:pStyle w:val="NoSpacing"/>
        <w:rPr>
          <w:rFonts w:ascii="Arial" w:hAnsi="Arial" w:cs="Arial"/>
          <w:b/>
          <w:sz w:val="20"/>
          <w:szCs w:val="20"/>
        </w:rPr>
      </w:pPr>
      <w:r w:rsidRPr="00792514">
        <w:rPr>
          <w:rFonts w:ascii="Arial" w:hAnsi="Arial" w:cs="Arial"/>
          <w:b/>
          <w:sz w:val="20"/>
          <w:szCs w:val="20"/>
        </w:rPr>
        <w:t>Page number</w:t>
      </w:r>
      <w:r w:rsidRPr="00792514">
        <w:rPr>
          <w:rFonts w:ascii="Arial" w:hAnsi="Arial" w:cs="Arial"/>
          <w:b/>
          <w:sz w:val="20"/>
          <w:szCs w:val="20"/>
        </w:rPr>
        <w:tab/>
        <w:t xml:space="preserve">                             Question</w:t>
      </w:r>
      <w:r w:rsidRPr="00792514">
        <w:rPr>
          <w:rFonts w:ascii="Arial" w:hAnsi="Arial" w:cs="Arial"/>
          <w:b/>
          <w:sz w:val="20"/>
          <w:szCs w:val="20"/>
        </w:rPr>
        <w:tab/>
      </w:r>
      <w:r w:rsidRPr="00792514">
        <w:rPr>
          <w:rFonts w:ascii="Arial" w:hAnsi="Arial" w:cs="Arial"/>
          <w:b/>
          <w:sz w:val="20"/>
          <w:szCs w:val="20"/>
        </w:rPr>
        <w:tab/>
      </w:r>
      <w:r w:rsidRPr="00792514">
        <w:rPr>
          <w:rFonts w:ascii="Arial" w:hAnsi="Arial" w:cs="Arial"/>
          <w:b/>
          <w:sz w:val="20"/>
          <w:szCs w:val="20"/>
        </w:rPr>
        <w:tab/>
        <w:t xml:space="preserve">               Answer </w:t>
      </w:r>
    </w:p>
    <w:tbl>
      <w:tblPr>
        <w:tblW w:w="9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468"/>
        <w:gridCol w:w="1890"/>
        <w:gridCol w:w="3600"/>
        <w:gridCol w:w="3870"/>
      </w:tblGrid>
      <w:tr w:rsidR="00897E13" w:rsidRPr="00792514" w14:paraId="41136C51" w14:textId="77777777" w:rsidTr="00A76D0C">
        <w:tc>
          <w:tcPr>
            <w:tcW w:w="468" w:type="dxa"/>
            <w:tcBorders>
              <w:bottom w:val="single" w:sz="18" w:space="0" w:color="000000"/>
            </w:tcBorders>
          </w:tcPr>
          <w:p w14:paraId="0D3B76FD"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tcBorders>
              <w:bottom w:val="single" w:sz="18" w:space="0" w:color="000000"/>
            </w:tcBorders>
          </w:tcPr>
          <w:p w14:paraId="41136C4E" w14:textId="6F6EEB08" w:rsidR="006411EF" w:rsidRPr="00792514" w:rsidRDefault="006411EF" w:rsidP="005C6654">
            <w:pPr>
              <w:pStyle w:val="NoSpacing"/>
              <w:spacing w:before="40" w:after="40"/>
              <w:rPr>
                <w:rFonts w:ascii="Arial" w:hAnsi="Arial" w:cs="Arial"/>
                <w:bCs/>
                <w:sz w:val="20"/>
                <w:szCs w:val="20"/>
              </w:rPr>
            </w:pPr>
          </w:p>
        </w:tc>
        <w:tc>
          <w:tcPr>
            <w:tcW w:w="3600" w:type="dxa"/>
            <w:tcBorders>
              <w:bottom w:val="single" w:sz="18" w:space="0" w:color="000000"/>
            </w:tcBorders>
          </w:tcPr>
          <w:p w14:paraId="41136C4F" w14:textId="77777777" w:rsidR="006411EF" w:rsidRPr="00792514" w:rsidRDefault="006411EF" w:rsidP="005C6654">
            <w:pPr>
              <w:pStyle w:val="NoSpacing"/>
              <w:spacing w:before="40" w:after="40"/>
              <w:rPr>
                <w:rFonts w:ascii="Arial" w:hAnsi="Arial" w:cs="Arial"/>
                <w:bCs/>
                <w:sz w:val="20"/>
                <w:szCs w:val="20"/>
              </w:rPr>
            </w:pPr>
          </w:p>
        </w:tc>
        <w:tc>
          <w:tcPr>
            <w:tcW w:w="3870" w:type="dxa"/>
            <w:tcBorders>
              <w:bottom w:val="single" w:sz="18" w:space="0" w:color="000000"/>
            </w:tcBorders>
          </w:tcPr>
          <w:p w14:paraId="41136C50" w14:textId="77777777" w:rsidR="006411EF" w:rsidRPr="00792514" w:rsidRDefault="006411EF" w:rsidP="005C6654">
            <w:pPr>
              <w:pStyle w:val="NoSpacing"/>
              <w:spacing w:before="40" w:after="40"/>
              <w:rPr>
                <w:rFonts w:ascii="Arial" w:hAnsi="Arial" w:cs="Arial"/>
                <w:bCs/>
                <w:sz w:val="20"/>
                <w:szCs w:val="20"/>
              </w:rPr>
            </w:pPr>
          </w:p>
        </w:tc>
      </w:tr>
      <w:tr w:rsidR="00897E13" w:rsidRPr="00792514" w14:paraId="41136C55" w14:textId="77777777" w:rsidTr="00A76D0C">
        <w:tc>
          <w:tcPr>
            <w:tcW w:w="468" w:type="dxa"/>
            <w:shd w:val="clear" w:color="auto" w:fill="C0C0C0"/>
          </w:tcPr>
          <w:p w14:paraId="53CE144F" w14:textId="77777777" w:rsidR="006411EF" w:rsidRPr="00792514" w:rsidRDefault="006411EF" w:rsidP="006411EF">
            <w:pPr>
              <w:pStyle w:val="NoSpacing"/>
              <w:spacing w:before="40" w:after="40"/>
              <w:jc w:val="center"/>
              <w:rPr>
                <w:rFonts w:ascii="Arial" w:hAnsi="Arial" w:cs="Arial"/>
                <w:bCs/>
                <w:sz w:val="20"/>
                <w:szCs w:val="20"/>
              </w:rPr>
            </w:pPr>
          </w:p>
        </w:tc>
        <w:tc>
          <w:tcPr>
            <w:tcW w:w="1890" w:type="dxa"/>
            <w:shd w:val="clear" w:color="auto" w:fill="C0C0C0"/>
          </w:tcPr>
          <w:p w14:paraId="41136C52" w14:textId="3D507CBC" w:rsidR="006411EF" w:rsidRPr="00792514" w:rsidRDefault="006411EF" w:rsidP="005C6654">
            <w:pPr>
              <w:pStyle w:val="NoSpacing"/>
              <w:spacing w:before="40" w:after="40"/>
              <w:rPr>
                <w:rFonts w:ascii="Arial" w:hAnsi="Arial" w:cs="Arial"/>
                <w:bCs/>
                <w:sz w:val="20"/>
                <w:szCs w:val="20"/>
              </w:rPr>
            </w:pPr>
            <w:r w:rsidRPr="00792514">
              <w:rPr>
                <w:rFonts w:ascii="Arial" w:hAnsi="Arial" w:cs="Arial"/>
                <w:bCs/>
                <w:sz w:val="20"/>
                <w:szCs w:val="20"/>
              </w:rPr>
              <w:t>INSERT REFERENCE AND/OR ATTACHMENT # PER QUESTION</w:t>
            </w:r>
          </w:p>
        </w:tc>
        <w:tc>
          <w:tcPr>
            <w:tcW w:w="3600" w:type="dxa"/>
            <w:shd w:val="clear" w:color="auto" w:fill="C0C0C0"/>
          </w:tcPr>
          <w:p w14:paraId="41136C53"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INSERT ONE QUESTION PER ROW</w:t>
            </w:r>
          </w:p>
        </w:tc>
        <w:tc>
          <w:tcPr>
            <w:tcW w:w="3870" w:type="dxa"/>
            <w:shd w:val="clear" w:color="auto" w:fill="C0C0C0"/>
          </w:tcPr>
          <w:p w14:paraId="41136C54" w14:textId="77777777" w:rsidR="006411EF" w:rsidRPr="00792514" w:rsidRDefault="006411EF" w:rsidP="005C6654">
            <w:pPr>
              <w:pStyle w:val="NoSpacing"/>
              <w:spacing w:before="40" w:after="40"/>
              <w:rPr>
                <w:rFonts w:ascii="Arial" w:hAnsi="Arial" w:cs="Arial"/>
                <w:sz w:val="20"/>
                <w:szCs w:val="20"/>
              </w:rPr>
            </w:pPr>
            <w:r w:rsidRPr="00792514">
              <w:rPr>
                <w:rFonts w:ascii="Arial" w:hAnsi="Arial" w:cs="Arial"/>
                <w:sz w:val="20"/>
                <w:szCs w:val="20"/>
              </w:rPr>
              <w:t>LEAVE THIS COLUMN BLANK</w:t>
            </w:r>
          </w:p>
        </w:tc>
      </w:tr>
      <w:tr w:rsidR="00EA36BC" w:rsidRPr="00792514" w14:paraId="41136C59" w14:textId="77777777" w:rsidTr="00A76D0C">
        <w:tc>
          <w:tcPr>
            <w:tcW w:w="468" w:type="dxa"/>
          </w:tcPr>
          <w:p w14:paraId="7B1BA02E" w14:textId="14995DD6" w:rsidR="00EA36BC" w:rsidRPr="00792514" w:rsidRDefault="00EA36BC" w:rsidP="006411EF">
            <w:pPr>
              <w:pStyle w:val="NoSpacing"/>
              <w:jc w:val="center"/>
              <w:rPr>
                <w:rFonts w:ascii="Arial" w:hAnsi="Arial" w:cs="Arial"/>
                <w:sz w:val="20"/>
                <w:szCs w:val="20"/>
              </w:rPr>
            </w:pPr>
            <w:bookmarkStart w:id="0" w:name="_GoBack" w:colFirst="0" w:colLast="3"/>
            <w:r w:rsidRPr="00792514">
              <w:rPr>
                <w:rFonts w:ascii="Arial" w:hAnsi="Arial" w:cs="Arial"/>
                <w:sz w:val="20"/>
                <w:szCs w:val="20"/>
              </w:rPr>
              <w:t>1</w:t>
            </w:r>
          </w:p>
        </w:tc>
        <w:tc>
          <w:tcPr>
            <w:tcW w:w="1890" w:type="dxa"/>
          </w:tcPr>
          <w:p w14:paraId="41136C56" w14:textId="60A1586B" w:rsidR="00EA36BC" w:rsidRPr="00792514" w:rsidRDefault="003C2F54" w:rsidP="006766A2">
            <w:pPr>
              <w:pStyle w:val="NoSpacing"/>
              <w:rPr>
                <w:rFonts w:ascii="Arial" w:hAnsi="Arial" w:cs="Arial"/>
                <w:sz w:val="20"/>
                <w:szCs w:val="20"/>
              </w:rPr>
            </w:pPr>
            <w:r w:rsidRPr="00792514">
              <w:rPr>
                <w:rFonts w:ascii="Arial" w:hAnsi="Arial" w:cs="Arial"/>
                <w:sz w:val="20"/>
                <w:szCs w:val="20"/>
              </w:rPr>
              <w:t>CPRS Security</w:t>
            </w:r>
          </w:p>
        </w:tc>
        <w:tc>
          <w:tcPr>
            <w:tcW w:w="3600" w:type="dxa"/>
          </w:tcPr>
          <w:p w14:paraId="41136C57" w14:textId="38C8BD40" w:rsidR="00DD44B0" w:rsidRPr="00792514" w:rsidRDefault="003C2F54" w:rsidP="003C2F54">
            <w:pPr>
              <w:pStyle w:val="NoSpacing"/>
              <w:rPr>
                <w:rFonts w:ascii="Arial" w:hAnsi="Arial" w:cs="Arial"/>
                <w:sz w:val="20"/>
                <w:szCs w:val="20"/>
              </w:rPr>
            </w:pPr>
            <w:r w:rsidRPr="00792514">
              <w:rPr>
                <w:rFonts w:ascii="Arial" w:hAnsi="Arial" w:cs="Arial"/>
                <w:sz w:val="20"/>
                <w:szCs w:val="20"/>
              </w:rPr>
              <w:t>For VICS, will the VA require (1) security (access control) and (2) auditing and (3) RPC content encryption so that CPRS is adequately secured, well beyond the level currently available in VistA?</w:t>
            </w:r>
          </w:p>
        </w:tc>
        <w:tc>
          <w:tcPr>
            <w:tcW w:w="3870" w:type="dxa"/>
          </w:tcPr>
          <w:p w14:paraId="4AAA09BB" w14:textId="7C786555" w:rsidR="00956F41" w:rsidRDefault="00956F41" w:rsidP="00810240">
            <w:pPr>
              <w:pStyle w:val="NoSpacing"/>
              <w:rPr>
                <w:rFonts w:ascii="Arial" w:hAnsi="Arial" w:cs="Arial"/>
                <w:sz w:val="20"/>
                <w:szCs w:val="20"/>
              </w:rPr>
            </w:pPr>
            <w:proofErr w:type="gramStart"/>
            <w:r>
              <w:rPr>
                <w:rFonts w:ascii="Arial" w:hAnsi="Arial" w:cs="Arial"/>
                <w:sz w:val="20"/>
                <w:szCs w:val="20"/>
              </w:rPr>
              <w:t>Yes</w:t>
            </w:r>
            <w:proofErr w:type="gramEnd"/>
            <w:r>
              <w:rPr>
                <w:rFonts w:ascii="Arial" w:hAnsi="Arial" w:cs="Arial"/>
                <w:sz w:val="20"/>
                <w:szCs w:val="20"/>
              </w:rPr>
              <w:t xml:space="preserve"> to all three requirements. The objective is to secure CPRS for remote access. </w:t>
            </w:r>
            <w:r w:rsidR="00543EAC">
              <w:rPr>
                <w:rFonts w:ascii="Arial" w:hAnsi="Arial" w:cs="Arial"/>
                <w:sz w:val="20"/>
                <w:szCs w:val="20"/>
              </w:rPr>
              <w:t xml:space="preserve"> This was added to the PWS for clarity.</w:t>
            </w:r>
          </w:p>
          <w:p w14:paraId="41136C58" w14:textId="14EB2083" w:rsidR="00EA36BC" w:rsidRPr="00792514" w:rsidRDefault="00EA36BC" w:rsidP="00543EAC">
            <w:pPr>
              <w:pStyle w:val="NoSpacing"/>
              <w:rPr>
                <w:rFonts w:ascii="Arial" w:hAnsi="Arial" w:cs="Arial"/>
                <w:sz w:val="20"/>
                <w:szCs w:val="20"/>
              </w:rPr>
            </w:pPr>
          </w:p>
        </w:tc>
      </w:tr>
      <w:tr w:rsidR="00DD44B0" w:rsidRPr="00792514" w14:paraId="41136C5D" w14:textId="77777777" w:rsidTr="00A76D0C">
        <w:tc>
          <w:tcPr>
            <w:tcW w:w="468" w:type="dxa"/>
          </w:tcPr>
          <w:p w14:paraId="52F5980C" w14:textId="23871715" w:rsidR="00DD44B0" w:rsidRPr="00792514" w:rsidRDefault="00DD44B0" w:rsidP="006411EF">
            <w:pPr>
              <w:pStyle w:val="NoSpacing"/>
              <w:jc w:val="center"/>
              <w:rPr>
                <w:rFonts w:ascii="Arial" w:hAnsi="Arial" w:cs="Arial"/>
                <w:sz w:val="20"/>
                <w:szCs w:val="20"/>
              </w:rPr>
            </w:pPr>
            <w:r w:rsidRPr="00792514">
              <w:rPr>
                <w:rFonts w:ascii="Arial" w:hAnsi="Arial" w:cs="Arial"/>
                <w:sz w:val="20"/>
                <w:szCs w:val="20"/>
              </w:rPr>
              <w:t>2</w:t>
            </w:r>
          </w:p>
        </w:tc>
        <w:tc>
          <w:tcPr>
            <w:tcW w:w="1890" w:type="dxa"/>
          </w:tcPr>
          <w:p w14:paraId="41136C5A" w14:textId="2A3C0A6A" w:rsidR="00DD44B0" w:rsidRPr="00792514" w:rsidRDefault="003C2F54" w:rsidP="00A76D0C">
            <w:pPr>
              <w:pStyle w:val="NoSpacing"/>
              <w:rPr>
                <w:rFonts w:ascii="Arial" w:hAnsi="Arial" w:cs="Arial"/>
                <w:sz w:val="20"/>
                <w:szCs w:val="20"/>
              </w:rPr>
            </w:pPr>
            <w:r w:rsidRPr="00792514">
              <w:rPr>
                <w:rFonts w:ascii="Arial" w:hAnsi="Arial" w:cs="Arial"/>
                <w:sz w:val="20"/>
                <w:szCs w:val="20"/>
              </w:rPr>
              <w:t>Storage</w:t>
            </w:r>
          </w:p>
        </w:tc>
        <w:tc>
          <w:tcPr>
            <w:tcW w:w="3600" w:type="dxa"/>
          </w:tcPr>
          <w:p w14:paraId="41136C5B" w14:textId="0DB1070A" w:rsidR="00DD44B0" w:rsidRPr="00792514" w:rsidRDefault="003C2F54" w:rsidP="004C20BB">
            <w:pPr>
              <w:pStyle w:val="Default"/>
              <w:rPr>
                <w:rFonts w:ascii="Arial" w:hAnsi="Arial" w:cs="Arial"/>
                <w:sz w:val="20"/>
                <w:szCs w:val="20"/>
              </w:rPr>
            </w:pPr>
            <w:r w:rsidRPr="00792514">
              <w:rPr>
                <w:rFonts w:ascii="Arial" w:hAnsi="Arial" w:cs="Arial"/>
                <w:sz w:val="20"/>
                <w:szCs w:val="20"/>
              </w:rPr>
              <w:t xml:space="preserve">“reroute the service layer to the FileMan dataset” – does Fileman have to </w:t>
            </w:r>
            <w:proofErr w:type="spellStart"/>
            <w:r w:rsidRPr="00792514">
              <w:rPr>
                <w:rFonts w:ascii="Arial" w:hAnsi="Arial" w:cs="Arial"/>
                <w:sz w:val="20"/>
                <w:szCs w:val="20"/>
              </w:rPr>
              <w:t>e</w:t>
            </w:r>
            <w:proofErr w:type="spellEnd"/>
            <w:r w:rsidRPr="00792514">
              <w:rPr>
                <w:rFonts w:ascii="Arial" w:hAnsi="Arial" w:cs="Arial"/>
                <w:sz w:val="20"/>
                <w:szCs w:val="20"/>
              </w:rPr>
              <w:t xml:space="preserve"> used for the service implementations or can a node.js-supporting, industry-standard database such as MongoDB be used instead?</w:t>
            </w:r>
          </w:p>
        </w:tc>
        <w:tc>
          <w:tcPr>
            <w:tcW w:w="3870" w:type="dxa"/>
          </w:tcPr>
          <w:p w14:paraId="140D0F93" w14:textId="77777777" w:rsidR="00A72FB3" w:rsidRDefault="00956F41" w:rsidP="00543EAC">
            <w:pPr>
              <w:pStyle w:val="NoSpacing"/>
              <w:rPr>
                <w:rFonts w:ascii="Arial" w:hAnsi="Arial" w:cs="Arial"/>
                <w:sz w:val="20"/>
                <w:szCs w:val="20"/>
              </w:rPr>
            </w:pPr>
            <w:r>
              <w:rPr>
                <w:rFonts w:ascii="Arial" w:hAnsi="Arial" w:cs="Arial"/>
                <w:sz w:val="20"/>
                <w:szCs w:val="20"/>
              </w:rPr>
              <w:t xml:space="preserve">No to “does Fileman have to be used”. </w:t>
            </w:r>
          </w:p>
          <w:p w14:paraId="3370CEC1" w14:textId="77777777" w:rsidR="00A72FB3" w:rsidRDefault="00A72FB3" w:rsidP="00543EAC">
            <w:pPr>
              <w:pStyle w:val="NoSpacing"/>
              <w:rPr>
                <w:rFonts w:ascii="Arial" w:hAnsi="Arial" w:cs="Arial"/>
                <w:sz w:val="20"/>
                <w:szCs w:val="20"/>
              </w:rPr>
            </w:pPr>
          </w:p>
          <w:p w14:paraId="41136C5C" w14:textId="09B88EEB" w:rsidR="00956F41" w:rsidRPr="00792514" w:rsidRDefault="00956F41" w:rsidP="00543EAC">
            <w:pPr>
              <w:pStyle w:val="NoSpacing"/>
              <w:rPr>
                <w:rFonts w:ascii="Arial" w:hAnsi="Arial" w:cs="Arial"/>
                <w:sz w:val="20"/>
                <w:szCs w:val="20"/>
              </w:rPr>
            </w:pPr>
            <w:proofErr w:type="gramStart"/>
            <w:r>
              <w:rPr>
                <w:rFonts w:ascii="Arial" w:hAnsi="Arial" w:cs="Arial"/>
                <w:sz w:val="20"/>
                <w:szCs w:val="20"/>
              </w:rPr>
              <w:t>Yes</w:t>
            </w:r>
            <w:proofErr w:type="gramEnd"/>
            <w:r>
              <w:rPr>
                <w:rFonts w:ascii="Arial" w:hAnsi="Arial" w:cs="Arial"/>
                <w:sz w:val="20"/>
                <w:szCs w:val="20"/>
              </w:rPr>
              <w:t xml:space="preserve"> to “can a node.js supporting industry-standard database such as MongoDB be used</w:t>
            </w:r>
            <w:r w:rsidR="00543EAC">
              <w:rPr>
                <w:rFonts w:ascii="Arial" w:hAnsi="Arial" w:cs="Arial"/>
                <w:sz w:val="20"/>
                <w:szCs w:val="20"/>
              </w:rPr>
              <w:t>.</w:t>
            </w:r>
            <w:r>
              <w:rPr>
                <w:rFonts w:ascii="Arial" w:hAnsi="Arial" w:cs="Arial"/>
                <w:sz w:val="20"/>
                <w:szCs w:val="20"/>
              </w:rPr>
              <w:t>”</w:t>
            </w:r>
            <w:r w:rsidR="00543EAC">
              <w:rPr>
                <w:rFonts w:ascii="Arial" w:hAnsi="Arial" w:cs="Arial"/>
                <w:sz w:val="20"/>
                <w:szCs w:val="20"/>
              </w:rPr>
              <w:t xml:space="preserve">  This was clarified in the revised PWS.</w:t>
            </w:r>
          </w:p>
        </w:tc>
      </w:tr>
      <w:tr w:rsidR="004C20BB" w:rsidRPr="00792514" w14:paraId="41136C61" w14:textId="77777777" w:rsidTr="00A76D0C">
        <w:tc>
          <w:tcPr>
            <w:tcW w:w="468" w:type="dxa"/>
          </w:tcPr>
          <w:p w14:paraId="79814BE7" w14:textId="733BD6F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3</w:t>
            </w:r>
          </w:p>
        </w:tc>
        <w:tc>
          <w:tcPr>
            <w:tcW w:w="1890" w:type="dxa"/>
          </w:tcPr>
          <w:p w14:paraId="41136C5E" w14:textId="5B67B291" w:rsidR="004C20BB" w:rsidRPr="00792514" w:rsidRDefault="003C2F54" w:rsidP="006766A2">
            <w:pPr>
              <w:pStyle w:val="NoSpacing"/>
              <w:rPr>
                <w:rFonts w:ascii="Arial" w:hAnsi="Arial" w:cs="Arial"/>
                <w:sz w:val="20"/>
                <w:szCs w:val="20"/>
              </w:rPr>
            </w:pPr>
            <w:r w:rsidRPr="00792514">
              <w:rPr>
                <w:rFonts w:ascii="Arial" w:hAnsi="Arial" w:cs="Arial"/>
                <w:sz w:val="20"/>
                <w:szCs w:val="20"/>
              </w:rPr>
              <w:t>Cloud deployment</w:t>
            </w:r>
          </w:p>
        </w:tc>
        <w:tc>
          <w:tcPr>
            <w:tcW w:w="3600" w:type="dxa"/>
          </w:tcPr>
          <w:p w14:paraId="41136C5F" w14:textId="08112302" w:rsidR="004C20BB" w:rsidRPr="00792514" w:rsidRDefault="003C2F54" w:rsidP="00DD44B0">
            <w:pPr>
              <w:pStyle w:val="Default"/>
              <w:rPr>
                <w:rFonts w:ascii="Arial" w:hAnsi="Arial" w:cs="Arial"/>
                <w:sz w:val="20"/>
                <w:szCs w:val="20"/>
              </w:rPr>
            </w:pPr>
            <w:r w:rsidRPr="00792514">
              <w:rPr>
                <w:rFonts w:ascii="Arial" w:hAnsi="Arial" w:cs="Arial"/>
                <w:sz w:val="20"/>
                <w:szCs w:val="20"/>
              </w:rPr>
              <w:t xml:space="preserve">Is there any requirement that the services be </w:t>
            </w:r>
            <w:proofErr w:type="spellStart"/>
            <w:r w:rsidRPr="00792514">
              <w:rPr>
                <w:rFonts w:ascii="Arial" w:hAnsi="Arial" w:cs="Arial"/>
                <w:sz w:val="20"/>
                <w:szCs w:val="20"/>
              </w:rPr>
              <w:t>cloude</w:t>
            </w:r>
            <w:proofErr w:type="spellEnd"/>
            <w:r w:rsidRPr="00792514">
              <w:rPr>
                <w:rFonts w:ascii="Arial" w:hAnsi="Arial" w:cs="Arial"/>
                <w:sz w:val="20"/>
                <w:szCs w:val="20"/>
              </w:rPr>
              <w:t>-deployable on Azure or Amazon?</w:t>
            </w:r>
          </w:p>
        </w:tc>
        <w:tc>
          <w:tcPr>
            <w:tcW w:w="3870" w:type="dxa"/>
          </w:tcPr>
          <w:p w14:paraId="41136C60" w14:textId="134B8E40" w:rsidR="00956F41" w:rsidRPr="00792514" w:rsidRDefault="00E8024C" w:rsidP="006E1639">
            <w:pPr>
              <w:pStyle w:val="NoSpacing"/>
              <w:rPr>
                <w:rFonts w:ascii="Arial" w:hAnsi="Arial" w:cs="Arial"/>
                <w:sz w:val="20"/>
                <w:szCs w:val="20"/>
              </w:rPr>
            </w:pPr>
            <w:r>
              <w:rPr>
                <w:rFonts w:ascii="Arial" w:hAnsi="Arial" w:cs="Arial"/>
                <w:sz w:val="20"/>
                <w:szCs w:val="20"/>
              </w:rPr>
              <w:t>Yes.</w:t>
            </w:r>
            <w:r w:rsidR="00956F41">
              <w:rPr>
                <w:rFonts w:ascii="Arial" w:hAnsi="Arial" w:cs="Arial"/>
                <w:sz w:val="20"/>
                <w:szCs w:val="20"/>
              </w:rPr>
              <w:t xml:space="preserve">  It must be deployable natively</w:t>
            </w:r>
            <w:r w:rsidR="006E1639">
              <w:rPr>
                <w:rFonts w:ascii="Arial" w:hAnsi="Arial" w:cs="Arial"/>
                <w:sz w:val="20"/>
                <w:szCs w:val="20"/>
              </w:rPr>
              <w:t xml:space="preserve"> and </w:t>
            </w:r>
            <w:proofErr w:type="gramStart"/>
            <w:r w:rsidR="006E1639">
              <w:rPr>
                <w:rFonts w:ascii="Arial" w:hAnsi="Arial" w:cs="Arial"/>
                <w:sz w:val="20"/>
                <w:szCs w:val="20"/>
              </w:rPr>
              <w:t xml:space="preserve">completely </w:t>
            </w:r>
            <w:r w:rsidR="00683C05">
              <w:rPr>
                <w:rFonts w:ascii="Arial" w:hAnsi="Arial" w:cs="Arial"/>
                <w:sz w:val="20"/>
                <w:szCs w:val="20"/>
              </w:rPr>
              <w:t xml:space="preserve"> on</w:t>
            </w:r>
            <w:proofErr w:type="gramEnd"/>
            <w:r w:rsidR="00683C05">
              <w:rPr>
                <w:rFonts w:ascii="Arial" w:hAnsi="Arial" w:cs="Arial"/>
                <w:sz w:val="20"/>
                <w:szCs w:val="20"/>
              </w:rPr>
              <w:t xml:space="preserve"> a commercial cloud service. </w:t>
            </w:r>
            <w:r w:rsidR="00543EAC">
              <w:rPr>
                <w:rFonts w:ascii="Arial" w:hAnsi="Arial" w:cs="Arial"/>
                <w:sz w:val="20"/>
                <w:szCs w:val="20"/>
              </w:rPr>
              <w:t>This was clarified in the revised PWS.</w:t>
            </w:r>
          </w:p>
        </w:tc>
      </w:tr>
      <w:tr w:rsidR="004C20BB" w:rsidRPr="00792514" w14:paraId="41136C69" w14:textId="77777777" w:rsidTr="00A76D0C">
        <w:trPr>
          <w:trHeight w:val="295"/>
        </w:trPr>
        <w:tc>
          <w:tcPr>
            <w:tcW w:w="468" w:type="dxa"/>
          </w:tcPr>
          <w:p w14:paraId="598FE438" w14:textId="5C4ABE40"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4</w:t>
            </w:r>
          </w:p>
        </w:tc>
        <w:tc>
          <w:tcPr>
            <w:tcW w:w="1890" w:type="dxa"/>
            <w:shd w:val="clear" w:color="auto" w:fill="auto"/>
          </w:tcPr>
          <w:p w14:paraId="41136C62" w14:textId="19F4F4BD" w:rsidR="004C20BB" w:rsidRPr="00792514" w:rsidRDefault="00792514" w:rsidP="006766A2">
            <w:pPr>
              <w:pStyle w:val="NoSpacing"/>
              <w:rPr>
                <w:rFonts w:ascii="Arial" w:hAnsi="Arial" w:cs="Arial"/>
                <w:sz w:val="20"/>
                <w:szCs w:val="20"/>
              </w:rPr>
            </w:pPr>
            <w:r w:rsidRPr="00792514">
              <w:rPr>
                <w:rFonts w:ascii="Arial" w:hAnsi="Arial" w:cs="Arial"/>
                <w:sz w:val="20"/>
                <w:szCs w:val="20"/>
              </w:rPr>
              <w:t>PWS 5.2.1.1</w:t>
            </w:r>
          </w:p>
        </w:tc>
        <w:tc>
          <w:tcPr>
            <w:tcW w:w="3600" w:type="dxa"/>
            <w:shd w:val="clear" w:color="auto" w:fill="auto"/>
          </w:tcPr>
          <w:p w14:paraId="41136C67" w14:textId="141176CC" w:rsidR="004C20BB" w:rsidRPr="00792514" w:rsidRDefault="00792514" w:rsidP="00535A81">
            <w:pPr>
              <w:pStyle w:val="Default"/>
              <w:rPr>
                <w:rFonts w:ascii="Arial" w:hAnsi="Arial" w:cs="Arial"/>
                <w:sz w:val="20"/>
                <w:szCs w:val="20"/>
              </w:rPr>
            </w:pPr>
            <w:r w:rsidRPr="00792514">
              <w:rPr>
                <w:rFonts w:ascii="Arial" w:hAnsi="Arial" w:cs="Arial"/>
                <w:sz w:val="20"/>
                <w:szCs w:val="20"/>
              </w:rPr>
              <w:t>Does VA have a Node Package Manager (NPM)?  If not, will the Contractor be responsible for acquiring and implementing the NPM?</w:t>
            </w:r>
          </w:p>
        </w:tc>
        <w:tc>
          <w:tcPr>
            <w:tcW w:w="3870" w:type="dxa"/>
            <w:shd w:val="clear" w:color="auto" w:fill="auto"/>
          </w:tcPr>
          <w:p w14:paraId="41136C68" w14:textId="25891401" w:rsidR="008F4E07" w:rsidRPr="00792514" w:rsidRDefault="008F4E07" w:rsidP="00543EAC">
            <w:pPr>
              <w:pStyle w:val="NoSpacing"/>
              <w:rPr>
                <w:rFonts w:ascii="Arial" w:hAnsi="Arial" w:cs="Arial"/>
                <w:sz w:val="20"/>
                <w:szCs w:val="20"/>
              </w:rPr>
            </w:pPr>
            <w:r>
              <w:rPr>
                <w:rFonts w:ascii="Arial" w:hAnsi="Arial" w:cs="Arial"/>
                <w:sz w:val="20"/>
                <w:szCs w:val="20"/>
              </w:rPr>
              <w:t>No. VA does not have an NPM. It is the public, industry-standard NPM bundled with the Javascript.</w:t>
            </w:r>
          </w:p>
        </w:tc>
      </w:tr>
      <w:tr w:rsidR="004C20BB" w:rsidRPr="00792514" w14:paraId="41136C6D" w14:textId="77777777" w:rsidTr="00A76D0C">
        <w:tc>
          <w:tcPr>
            <w:tcW w:w="468" w:type="dxa"/>
          </w:tcPr>
          <w:p w14:paraId="43BD5631" w14:textId="61A5D42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5</w:t>
            </w:r>
          </w:p>
        </w:tc>
        <w:tc>
          <w:tcPr>
            <w:tcW w:w="1890" w:type="dxa"/>
            <w:shd w:val="clear" w:color="auto" w:fill="auto"/>
          </w:tcPr>
          <w:p w14:paraId="41136C6A" w14:textId="1A0E2586" w:rsidR="004C20BB" w:rsidRPr="00792514" w:rsidRDefault="00792514" w:rsidP="006766A2">
            <w:pPr>
              <w:pStyle w:val="NoSpacing"/>
              <w:rPr>
                <w:rFonts w:ascii="Arial" w:hAnsi="Arial" w:cs="Arial"/>
                <w:sz w:val="20"/>
                <w:szCs w:val="20"/>
              </w:rPr>
            </w:pPr>
            <w:r w:rsidRPr="00792514">
              <w:rPr>
                <w:rFonts w:ascii="Arial" w:hAnsi="Arial" w:cs="Arial"/>
                <w:sz w:val="20"/>
                <w:szCs w:val="20"/>
              </w:rPr>
              <w:t>PWS 5.4</w:t>
            </w:r>
          </w:p>
        </w:tc>
        <w:tc>
          <w:tcPr>
            <w:tcW w:w="3600" w:type="dxa"/>
            <w:shd w:val="clear" w:color="auto" w:fill="auto"/>
          </w:tcPr>
          <w:p w14:paraId="41136C6B" w14:textId="2BC2327D" w:rsidR="004C20BB" w:rsidRPr="00792514" w:rsidRDefault="00792514" w:rsidP="00993A7E">
            <w:pPr>
              <w:pStyle w:val="Default"/>
              <w:rPr>
                <w:rFonts w:ascii="Arial" w:hAnsi="Arial" w:cs="Arial"/>
                <w:sz w:val="20"/>
                <w:szCs w:val="20"/>
              </w:rPr>
            </w:pPr>
            <w:r w:rsidRPr="00792514">
              <w:rPr>
                <w:rFonts w:ascii="Arial" w:hAnsi="Arial" w:cs="Arial"/>
                <w:sz w:val="20"/>
                <w:szCs w:val="20"/>
              </w:rPr>
              <w:t xml:space="preserve">Will VA provide Cybersecurity scanning tools to the Contractor?  Will VA allow the Contractor to use other tools </w:t>
            </w:r>
            <w:proofErr w:type="spellStart"/>
            <w:r w:rsidRPr="00792514">
              <w:rPr>
                <w:rFonts w:ascii="Arial" w:hAnsi="Arial" w:cs="Arial"/>
                <w:sz w:val="20"/>
                <w:szCs w:val="20"/>
              </w:rPr>
              <w:t>thant</w:t>
            </w:r>
            <w:proofErr w:type="spellEnd"/>
            <w:r w:rsidRPr="00792514">
              <w:rPr>
                <w:rFonts w:ascii="Arial" w:hAnsi="Arial" w:cs="Arial"/>
                <w:sz w:val="20"/>
                <w:szCs w:val="20"/>
              </w:rPr>
              <w:t xml:space="preserve"> </w:t>
            </w:r>
            <w:proofErr w:type="spellStart"/>
            <w:r w:rsidRPr="00792514">
              <w:rPr>
                <w:rFonts w:ascii="Arial" w:hAnsi="Arial" w:cs="Arial"/>
                <w:sz w:val="20"/>
                <w:szCs w:val="20"/>
              </w:rPr>
              <w:t>htose</w:t>
            </w:r>
            <w:proofErr w:type="spellEnd"/>
            <w:r w:rsidRPr="00792514">
              <w:rPr>
                <w:rFonts w:ascii="Arial" w:hAnsi="Arial" w:cs="Arial"/>
                <w:sz w:val="20"/>
                <w:szCs w:val="20"/>
              </w:rPr>
              <w:t xml:space="preserve"> provided by VA?</w:t>
            </w:r>
          </w:p>
        </w:tc>
        <w:tc>
          <w:tcPr>
            <w:tcW w:w="3870" w:type="dxa"/>
            <w:shd w:val="clear" w:color="auto" w:fill="auto"/>
          </w:tcPr>
          <w:p w14:paraId="41136C6C" w14:textId="1F32EC2C" w:rsidR="004C20BB" w:rsidRPr="00792514" w:rsidRDefault="008F4E07" w:rsidP="008F4E07">
            <w:pPr>
              <w:pStyle w:val="NoSpacing"/>
              <w:rPr>
                <w:rFonts w:ascii="Arial" w:hAnsi="Arial" w:cs="Arial"/>
                <w:sz w:val="20"/>
                <w:szCs w:val="20"/>
              </w:rPr>
            </w:pPr>
            <w:r>
              <w:rPr>
                <w:rFonts w:ascii="Arial" w:hAnsi="Arial" w:cs="Arial"/>
                <w:sz w:val="20"/>
                <w:szCs w:val="20"/>
              </w:rPr>
              <w:t xml:space="preserve">Not applicable. This is about auditing the existing RPC vulnerabilities. There is no “tool” that does </w:t>
            </w:r>
            <w:proofErr w:type="gramStart"/>
            <w:r>
              <w:rPr>
                <w:rFonts w:ascii="Arial" w:hAnsi="Arial" w:cs="Arial"/>
                <w:sz w:val="20"/>
                <w:szCs w:val="20"/>
              </w:rPr>
              <w:t>this..</w:t>
            </w:r>
            <w:proofErr w:type="gramEnd"/>
            <w:r>
              <w:rPr>
                <w:rFonts w:ascii="Arial" w:hAnsi="Arial" w:cs="Arial"/>
                <w:sz w:val="20"/>
                <w:szCs w:val="20"/>
              </w:rPr>
              <w:t xml:space="preserve"> </w:t>
            </w:r>
          </w:p>
        </w:tc>
      </w:tr>
      <w:tr w:rsidR="004C20BB" w:rsidRPr="00792514" w14:paraId="41136C71" w14:textId="77777777" w:rsidTr="00A76D0C">
        <w:tc>
          <w:tcPr>
            <w:tcW w:w="468" w:type="dxa"/>
          </w:tcPr>
          <w:p w14:paraId="144676DD" w14:textId="31C98BD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6</w:t>
            </w:r>
          </w:p>
        </w:tc>
        <w:tc>
          <w:tcPr>
            <w:tcW w:w="1890" w:type="dxa"/>
            <w:shd w:val="clear" w:color="auto" w:fill="auto"/>
          </w:tcPr>
          <w:p w14:paraId="41136C6E" w14:textId="2BE32503" w:rsidR="004C20BB" w:rsidRPr="00792514" w:rsidRDefault="00792514" w:rsidP="006766A2">
            <w:pPr>
              <w:pStyle w:val="NoSpacing"/>
              <w:rPr>
                <w:rFonts w:ascii="Arial" w:hAnsi="Arial" w:cs="Arial"/>
                <w:sz w:val="20"/>
                <w:szCs w:val="20"/>
              </w:rPr>
            </w:pPr>
            <w:r w:rsidRPr="00792514">
              <w:rPr>
                <w:rFonts w:ascii="Arial" w:hAnsi="Arial" w:cs="Arial"/>
                <w:sz w:val="20"/>
                <w:szCs w:val="20"/>
              </w:rPr>
              <w:t>PWS 5.5</w:t>
            </w:r>
          </w:p>
        </w:tc>
        <w:tc>
          <w:tcPr>
            <w:tcW w:w="3600" w:type="dxa"/>
            <w:shd w:val="clear" w:color="auto" w:fill="auto"/>
          </w:tcPr>
          <w:p w14:paraId="41136C6F" w14:textId="07CC4F69" w:rsidR="004C20BB" w:rsidRPr="00792514" w:rsidRDefault="00792514" w:rsidP="00DD44B0">
            <w:pPr>
              <w:pStyle w:val="Default"/>
              <w:rPr>
                <w:rFonts w:ascii="Arial" w:hAnsi="Arial" w:cs="Arial"/>
                <w:sz w:val="20"/>
                <w:szCs w:val="20"/>
              </w:rPr>
            </w:pPr>
            <w:r w:rsidRPr="00792514">
              <w:rPr>
                <w:rFonts w:ascii="Arial" w:hAnsi="Arial" w:cs="Arial"/>
                <w:sz w:val="20"/>
                <w:szCs w:val="20"/>
              </w:rPr>
              <w:t xml:space="preserve">Will the  Contractor be required to </w:t>
            </w:r>
            <w:proofErr w:type="spellStart"/>
            <w:r w:rsidRPr="00792514">
              <w:rPr>
                <w:rFonts w:ascii="Arial" w:hAnsi="Arial" w:cs="Arial"/>
                <w:sz w:val="20"/>
                <w:szCs w:val="20"/>
              </w:rPr>
              <w:t>prodice</w:t>
            </w:r>
            <w:proofErr w:type="spellEnd"/>
            <w:r w:rsidRPr="00792514">
              <w:rPr>
                <w:rFonts w:ascii="Arial" w:hAnsi="Arial" w:cs="Arial"/>
                <w:sz w:val="20"/>
                <w:szCs w:val="20"/>
              </w:rPr>
              <w:t xml:space="preserve"> site-specific test plans for the IOC sites?</w:t>
            </w:r>
          </w:p>
        </w:tc>
        <w:tc>
          <w:tcPr>
            <w:tcW w:w="3870" w:type="dxa"/>
            <w:shd w:val="clear" w:color="auto" w:fill="auto"/>
          </w:tcPr>
          <w:p w14:paraId="41136C70" w14:textId="079D0278" w:rsidR="004C20BB" w:rsidRPr="00792514" w:rsidRDefault="008F4E07" w:rsidP="000A65DF">
            <w:pPr>
              <w:pStyle w:val="NoSpacing"/>
              <w:rPr>
                <w:rFonts w:ascii="Arial" w:hAnsi="Arial" w:cs="Arial"/>
                <w:sz w:val="20"/>
                <w:szCs w:val="20"/>
              </w:rPr>
            </w:pPr>
            <w:r>
              <w:rPr>
                <w:rFonts w:ascii="Arial" w:hAnsi="Arial" w:cs="Arial"/>
                <w:sz w:val="20"/>
                <w:szCs w:val="20"/>
              </w:rPr>
              <w:t>No.</w:t>
            </w:r>
          </w:p>
        </w:tc>
      </w:tr>
      <w:tr w:rsidR="004C20BB" w:rsidRPr="00792514" w14:paraId="41136C75" w14:textId="77777777" w:rsidTr="00A76D0C">
        <w:tc>
          <w:tcPr>
            <w:tcW w:w="468" w:type="dxa"/>
          </w:tcPr>
          <w:p w14:paraId="40E12D8C" w14:textId="1C070B4E"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7</w:t>
            </w:r>
          </w:p>
        </w:tc>
        <w:tc>
          <w:tcPr>
            <w:tcW w:w="1890" w:type="dxa"/>
            <w:shd w:val="clear" w:color="auto" w:fill="auto"/>
          </w:tcPr>
          <w:p w14:paraId="41136C72" w14:textId="440F1788" w:rsidR="004C20BB"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20242648" w14:textId="77777777" w:rsidR="00792514" w:rsidRPr="00792514" w:rsidRDefault="00792514" w:rsidP="00792514">
            <w:pPr>
              <w:pStyle w:val="Default"/>
              <w:rPr>
                <w:rFonts w:ascii="Arial" w:hAnsi="Arial" w:cs="Arial"/>
                <w:sz w:val="20"/>
                <w:szCs w:val="20"/>
              </w:rPr>
            </w:pPr>
            <w:r w:rsidRPr="00792514">
              <w:rPr>
                <w:rFonts w:ascii="Arial" w:hAnsi="Arial" w:cs="Arial"/>
                <w:sz w:val="20"/>
                <w:szCs w:val="20"/>
              </w:rPr>
              <w:t xml:space="preserve">To assess the risk associated with the ‘Liquidated Damages for Data Breach Clause, will the contractor that performs this work have access to sensitive personnel information (SPI) or personal health information (PHI)? If yes, </w:t>
            </w:r>
          </w:p>
          <w:p w14:paraId="25DD6BEE" w14:textId="77777777" w:rsidR="00792514" w:rsidRPr="00792514" w:rsidRDefault="00792514" w:rsidP="00792514">
            <w:pPr>
              <w:pStyle w:val="Default"/>
              <w:rPr>
                <w:rFonts w:ascii="Arial" w:hAnsi="Arial" w:cs="Arial"/>
                <w:sz w:val="20"/>
                <w:szCs w:val="20"/>
              </w:rPr>
            </w:pPr>
            <w:r w:rsidRPr="00792514">
              <w:rPr>
                <w:rFonts w:ascii="Arial" w:hAnsi="Arial" w:cs="Arial"/>
                <w:sz w:val="20"/>
                <w:szCs w:val="20"/>
              </w:rPr>
              <w:t xml:space="preserve">a) Please clarify number of records. </w:t>
            </w:r>
          </w:p>
          <w:p w14:paraId="3A823FC9" w14:textId="77777777" w:rsidR="00792514" w:rsidRPr="00792514" w:rsidRDefault="00792514" w:rsidP="00792514">
            <w:pPr>
              <w:pStyle w:val="Default"/>
              <w:rPr>
                <w:rFonts w:ascii="Arial" w:hAnsi="Arial" w:cs="Arial"/>
                <w:sz w:val="20"/>
                <w:szCs w:val="20"/>
              </w:rPr>
            </w:pPr>
            <w:r w:rsidRPr="00792514">
              <w:rPr>
                <w:rFonts w:ascii="Arial" w:hAnsi="Arial" w:cs="Arial"/>
                <w:sz w:val="20"/>
                <w:szCs w:val="20"/>
              </w:rPr>
              <w:t xml:space="preserve">b) Please clarify the specific PWS tasks have the potential for exposure to SPI/PHI </w:t>
            </w:r>
          </w:p>
          <w:p w14:paraId="41136C73" w14:textId="72974D27" w:rsidR="004C20BB" w:rsidRPr="00792514" w:rsidRDefault="00792514" w:rsidP="00792514">
            <w:pPr>
              <w:pStyle w:val="Default"/>
              <w:rPr>
                <w:rFonts w:ascii="Arial" w:hAnsi="Arial" w:cs="Arial"/>
                <w:sz w:val="20"/>
                <w:szCs w:val="20"/>
              </w:rPr>
            </w:pPr>
            <w:r w:rsidRPr="00792514">
              <w:rPr>
                <w:rFonts w:ascii="Arial" w:hAnsi="Arial" w:cs="Arial"/>
                <w:sz w:val="20"/>
                <w:szCs w:val="20"/>
              </w:rPr>
              <w:t xml:space="preserve">c) Will the team have access to SPI data in production environment? OR How will the contractor be required to handle the SPI/PII data? </w:t>
            </w:r>
          </w:p>
        </w:tc>
        <w:tc>
          <w:tcPr>
            <w:tcW w:w="3870" w:type="dxa"/>
            <w:shd w:val="clear" w:color="auto" w:fill="auto"/>
          </w:tcPr>
          <w:p w14:paraId="41136C74" w14:textId="12F4F3E0" w:rsidR="004C20BB" w:rsidRPr="00792514" w:rsidRDefault="008F4E07" w:rsidP="008F4E07">
            <w:pPr>
              <w:pStyle w:val="NoSpacing"/>
              <w:rPr>
                <w:rFonts w:ascii="Arial" w:hAnsi="Arial" w:cs="Arial"/>
                <w:sz w:val="20"/>
                <w:szCs w:val="20"/>
              </w:rPr>
            </w:pPr>
            <w:r>
              <w:rPr>
                <w:rFonts w:ascii="Arial" w:hAnsi="Arial" w:cs="Arial"/>
                <w:sz w:val="20"/>
                <w:szCs w:val="20"/>
              </w:rPr>
              <w:t xml:space="preserve">Metadata from production clones will be used. </w:t>
            </w:r>
          </w:p>
        </w:tc>
      </w:tr>
      <w:tr w:rsidR="00792514" w:rsidRPr="00792514" w14:paraId="41136C79" w14:textId="77777777" w:rsidTr="00A76D0C">
        <w:tc>
          <w:tcPr>
            <w:tcW w:w="468" w:type="dxa"/>
          </w:tcPr>
          <w:p w14:paraId="3FB52944" w14:textId="5549726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t>8</w:t>
            </w:r>
          </w:p>
        </w:tc>
        <w:tc>
          <w:tcPr>
            <w:tcW w:w="1890" w:type="dxa"/>
            <w:shd w:val="clear" w:color="auto" w:fill="auto"/>
          </w:tcPr>
          <w:p w14:paraId="41136C76" w14:textId="3F6B390C" w:rsidR="00792514"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41136C77" w14:textId="49639914" w:rsidR="00792514" w:rsidRPr="00792514" w:rsidRDefault="00792514" w:rsidP="00DD44B0">
            <w:pPr>
              <w:pStyle w:val="Default"/>
              <w:rPr>
                <w:rFonts w:ascii="Arial" w:hAnsi="Arial" w:cs="Arial"/>
                <w:sz w:val="20"/>
                <w:szCs w:val="20"/>
              </w:rPr>
            </w:pPr>
            <w:r w:rsidRPr="00792514">
              <w:rPr>
                <w:rFonts w:ascii="Arial" w:hAnsi="Arial" w:cs="Arial"/>
                <w:sz w:val="20"/>
                <w:szCs w:val="20"/>
              </w:rPr>
              <w:t xml:space="preserve">To fully understand how the PWS, </w:t>
            </w:r>
            <w:r w:rsidRPr="00792514">
              <w:rPr>
                <w:rFonts w:ascii="Arial" w:hAnsi="Arial" w:cs="Arial"/>
                <w:sz w:val="20"/>
                <w:szCs w:val="20"/>
              </w:rPr>
              <w:lastRenderedPageBreak/>
              <w:t xml:space="preserve">deliverables and payments (i.e., CLINs set up as LOTs, MONTHs, EA, etc., including SLINs that are set as NSP) will be mapped to Schedule B, can the Government please provide a draft version of Schedule B for review and comment? </w:t>
            </w:r>
          </w:p>
        </w:tc>
        <w:tc>
          <w:tcPr>
            <w:tcW w:w="3870" w:type="dxa"/>
            <w:shd w:val="clear" w:color="auto" w:fill="auto"/>
          </w:tcPr>
          <w:p w14:paraId="41136C78" w14:textId="0CF47334" w:rsidR="00792514" w:rsidRPr="00792514" w:rsidRDefault="00792514" w:rsidP="00853B09">
            <w:pPr>
              <w:pStyle w:val="NoSpacing"/>
              <w:rPr>
                <w:rFonts w:ascii="Arial" w:hAnsi="Arial" w:cs="Arial"/>
                <w:sz w:val="20"/>
                <w:szCs w:val="20"/>
              </w:rPr>
            </w:pPr>
            <w:r w:rsidRPr="00792514">
              <w:rPr>
                <w:rFonts w:ascii="Arial" w:hAnsi="Arial" w:cs="Arial"/>
                <w:sz w:val="20"/>
                <w:szCs w:val="20"/>
              </w:rPr>
              <w:lastRenderedPageBreak/>
              <w:t xml:space="preserve">The Schedule of Deliverables, Section B </w:t>
            </w:r>
            <w:r w:rsidRPr="00792514">
              <w:rPr>
                <w:rFonts w:ascii="Arial" w:hAnsi="Arial" w:cs="Arial"/>
                <w:sz w:val="20"/>
                <w:szCs w:val="20"/>
              </w:rPr>
              <w:lastRenderedPageBreak/>
              <w:t>will be provided at RTEP posting.</w:t>
            </w:r>
          </w:p>
        </w:tc>
      </w:tr>
      <w:tr w:rsidR="00792514" w:rsidRPr="00792514" w14:paraId="41136C7D" w14:textId="77777777" w:rsidTr="00A76D0C">
        <w:tc>
          <w:tcPr>
            <w:tcW w:w="468" w:type="dxa"/>
          </w:tcPr>
          <w:p w14:paraId="39957822" w14:textId="7DB67C55" w:rsidR="00792514" w:rsidRPr="00792514" w:rsidRDefault="00792514" w:rsidP="006411EF">
            <w:pPr>
              <w:pStyle w:val="NoSpacing"/>
              <w:jc w:val="center"/>
              <w:rPr>
                <w:rFonts w:ascii="Arial" w:hAnsi="Arial" w:cs="Arial"/>
                <w:sz w:val="20"/>
                <w:szCs w:val="20"/>
              </w:rPr>
            </w:pPr>
            <w:r w:rsidRPr="00792514">
              <w:rPr>
                <w:rFonts w:ascii="Arial" w:hAnsi="Arial" w:cs="Arial"/>
                <w:sz w:val="20"/>
                <w:szCs w:val="20"/>
              </w:rPr>
              <w:lastRenderedPageBreak/>
              <w:t>9</w:t>
            </w:r>
          </w:p>
        </w:tc>
        <w:tc>
          <w:tcPr>
            <w:tcW w:w="1890" w:type="dxa"/>
            <w:shd w:val="clear" w:color="auto" w:fill="auto"/>
          </w:tcPr>
          <w:p w14:paraId="41136C7A" w14:textId="0F786A0A" w:rsidR="00792514"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41136C7B" w14:textId="7F2D6430" w:rsidR="00792514" w:rsidRPr="00792514" w:rsidRDefault="00792514" w:rsidP="00DD44B0">
            <w:pPr>
              <w:pStyle w:val="Default"/>
              <w:rPr>
                <w:rFonts w:ascii="Arial" w:hAnsi="Arial" w:cs="Arial"/>
                <w:sz w:val="20"/>
                <w:szCs w:val="20"/>
              </w:rPr>
            </w:pPr>
            <w:r w:rsidRPr="00792514">
              <w:rPr>
                <w:rFonts w:ascii="Arial" w:hAnsi="Arial" w:cs="Arial"/>
                <w:sz w:val="20"/>
                <w:szCs w:val="20"/>
              </w:rPr>
              <w:t xml:space="preserve">For pricing and planning purposes, please clarify any project level dependencies that may impact the scope or schedule of the solution delivery like mandatory milestone dates, external resources (internal or other contractors), or dependent application milestone schedules. </w:t>
            </w:r>
          </w:p>
        </w:tc>
        <w:tc>
          <w:tcPr>
            <w:tcW w:w="3870" w:type="dxa"/>
            <w:shd w:val="clear" w:color="auto" w:fill="auto"/>
          </w:tcPr>
          <w:p w14:paraId="41136C7C" w14:textId="5FD97B59" w:rsidR="00792514" w:rsidRPr="00792514" w:rsidRDefault="008F4E07" w:rsidP="000A65DF">
            <w:pPr>
              <w:pStyle w:val="NoSpacing"/>
              <w:rPr>
                <w:rFonts w:ascii="Arial" w:hAnsi="Arial" w:cs="Arial"/>
                <w:sz w:val="20"/>
                <w:szCs w:val="20"/>
              </w:rPr>
            </w:pPr>
            <w:r>
              <w:rPr>
                <w:rFonts w:ascii="Arial" w:hAnsi="Arial" w:cs="Arial"/>
                <w:sz w:val="20"/>
                <w:szCs w:val="20"/>
              </w:rPr>
              <w:t>NA. This is a self-contained project.</w:t>
            </w:r>
          </w:p>
        </w:tc>
      </w:tr>
      <w:tr w:rsidR="00792514" w:rsidRPr="00792514" w14:paraId="41136C81" w14:textId="77777777" w:rsidTr="00A76D0C">
        <w:tc>
          <w:tcPr>
            <w:tcW w:w="468" w:type="dxa"/>
          </w:tcPr>
          <w:p w14:paraId="333602F0" w14:textId="4823B488" w:rsidR="00792514" w:rsidRPr="00792514" w:rsidRDefault="00792514" w:rsidP="0032736B">
            <w:pPr>
              <w:pStyle w:val="NoSpacing"/>
              <w:jc w:val="center"/>
              <w:rPr>
                <w:rFonts w:ascii="Arial" w:hAnsi="Arial" w:cs="Arial"/>
                <w:sz w:val="20"/>
                <w:szCs w:val="20"/>
              </w:rPr>
            </w:pPr>
            <w:r w:rsidRPr="00792514">
              <w:rPr>
                <w:rFonts w:ascii="Arial" w:hAnsi="Arial" w:cs="Arial"/>
                <w:sz w:val="20"/>
                <w:szCs w:val="20"/>
              </w:rPr>
              <w:t>10</w:t>
            </w:r>
          </w:p>
        </w:tc>
        <w:tc>
          <w:tcPr>
            <w:tcW w:w="1890" w:type="dxa"/>
            <w:shd w:val="clear" w:color="auto" w:fill="auto"/>
          </w:tcPr>
          <w:p w14:paraId="41136C7E" w14:textId="1988AB98" w:rsidR="00792514" w:rsidRPr="00792514" w:rsidRDefault="00792514" w:rsidP="006766A2">
            <w:pPr>
              <w:pStyle w:val="NoSpacing"/>
              <w:rPr>
                <w:rFonts w:ascii="Arial" w:hAnsi="Arial" w:cs="Arial"/>
                <w:sz w:val="20"/>
                <w:szCs w:val="20"/>
              </w:rPr>
            </w:pPr>
            <w:r w:rsidRPr="00792514">
              <w:rPr>
                <w:rFonts w:ascii="Arial" w:hAnsi="Arial" w:cs="Arial"/>
                <w:sz w:val="20"/>
                <w:szCs w:val="20"/>
              </w:rPr>
              <w:t>General</w:t>
            </w:r>
          </w:p>
        </w:tc>
        <w:tc>
          <w:tcPr>
            <w:tcW w:w="3600" w:type="dxa"/>
            <w:shd w:val="clear" w:color="auto" w:fill="auto"/>
          </w:tcPr>
          <w:p w14:paraId="41136C7F" w14:textId="74A71642" w:rsidR="00792514" w:rsidRPr="00792514" w:rsidRDefault="00792514" w:rsidP="004C20BB">
            <w:pPr>
              <w:pStyle w:val="Default"/>
              <w:rPr>
                <w:rFonts w:ascii="Arial" w:hAnsi="Arial" w:cs="Arial"/>
                <w:sz w:val="20"/>
                <w:szCs w:val="20"/>
              </w:rPr>
            </w:pPr>
            <w:r w:rsidRPr="00792514">
              <w:rPr>
                <w:rFonts w:ascii="Arial" w:hAnsi="Arial" w:cs="Arial"/>
                <w:sz w:val="20"/>
                <w:szCs w:val="20"/>
              </w:rPr>
              <w:t xml:space="preserve">Is there an incumbent contractor? Will the government consider including a transition-in period to allow for knowledge transfer between the Government (or incumbent contractor) and new contractor? </w:t>
            </w:r>
          </w:p>
        </w:tc>
        <w:tc>
          <w:tcPr>
            <w:tcW w:w="3870" w:type="dxa"/>
            <w:shd w:val="clear" w:color="auto" w:fill="auto"/>
          </w:tcPr>
          <w:p w14:paraId="41136C80" w14:textId="423F9A0D" w:rsidR="00792514" w:rsidRPr="00792514" w:rsidRDefault="00E8024C" w:rsidP="006766A2">
            <w:pPr>
              <w:pStyle w:val="NoSpacing"/>
              <w:rPr>
                <w:rFonts w:ascii="Arial" w:hAnsi="Arial" w:cs="Arial"/>
                <w:sz w:val="20"/>
                <w:szCs w:val="20"/>
              </w:rPr>
            </w:pPr>
            <w:r>
              <w:rPr>
                <w:rFonts w:ascii="Arial" w:hAnsi="Arial" w:cs="Arial"/>
                <w:sz w:val="20"/>
                <w:szCs w:val="20"/>
              </w:rPr>
              <w:t>There is no incumbent.  This is a new project.</w:t>
            </w:r>
          </w:p>
        </w:tc>
      </w:tr>
      <w:tr w:rsidR="004C20BB" w:rsidRPr="00792514" w14:paraId="3015EF34" w14:textId="77777777" w:rsidTr="00A76D0C">
        <w:tc>
          <w:tcPr>
            <w:tcW w:w="468" w:type="dxa"/>
          </w:tcPr>
          <w:p w14:paraId="74CE53AC" w14:textId="1CD1ACA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11</w:t>
            </w:r>
          </w:p>
        </w:tc>
        <w:tc>
          <w:tcPr>
            <w:tcW w:w="1890" w:type="dxa"/>
            <w:shd w:val="clear" w:color="auto" w:fill="auto"/>
          </w:tcPr>
          <w:p w14:paraId="2A6CEFA3" w14:textId="490DCF72" w:rsidR="004C20BB" w:rsidRPr="00792514" w:rsidRDefault="00792514" w:rsidP="006766A2">
            <w:pPr>
              <w:pStyle w:val="NoSpacing"/>
              <w:rPr>
                <w:rFonts w:ascii="Arial" w:hAnsi="Arial" w:cs="Arial"/>
                <w:sz w:val="20"/>
                <w:szCs w:val="20"/>
              </w:rPr>
            </w:pPr>
            <w:r w:rsidRPr="00792514">
              <w:rPr>
                <w:rFonts w:ascii="Arial" w:hAnsi="Arial" w:cs="Arial"/>
                <w:sz w:val="20"/>
                <w:szCs w:val="20"/>
              </w:rPr>
              <w:t>PWS 2.0</w:t>
            </w:r>
          </w:p>
        </w:tc>
        <w:tc>
          <w:tcPr>
            <w:tcW w:w="3600" w:type="dxa"/>
            <w:shd w:val="clear" w:color="auto" w:fill="auto"/>
          </w:tcPr>
          <w:p w14:paraId="30320753" w14:textId="32C75502" w:rsidR="004C20BB" w:rsidRPr="00792514" w:rsidRDefault="00792514" w:rsidP="004C20BB">
            <w:pPr>
              <w:pStyle w:val="Default"/>
              <w:rPr>
                <w:rFonts w:ascii="Arial" w:hAnsi="Arial" w:cs="Arial"/>
                <w:sz w:val="20"/>
                <w:szCs w:val="20"/>
              </w:rPr>
            </w:pPr>
            <w:r w:rsidRPr="00792514">
              <w:rPr>
                <w:rFonts w:ascii="Arial" w:hAnsi="Arial" w:cs="Arial"/>
                <w:sz w:val="20"/>
                <w:szCs w:val="20"/>
              </w:rPr>
              <w:t xml:space="preserve">The PWS states that the Contractor must comply with Carnegie Mellon Software Engineering Institute, Capability Maturity Model® Integration for Development (CMMI-DEV), Version 1.3 November 2010; and Carnegie Mellon Software Engineering Institute, Capability Maturity Model® Integration for Acquisition (CMMI-ACQ), Version 1.3 November 2010. For planning and scoping please clarify whether this project is required to perform at a certain CMMI level. </w:t>
            </w:r>
          </w:p>
        </w:tc>
        <w:tc>
          <w:tcPr>
            <w:tcW w:w="3870" w:type="dxa"/>
            <w:shd w:val="clear" w:color="auto" w:fill="auto"/>
          </w:tcPr>
          <w:p w14:paraId="0A4FBD18" w14:textId="355DF49A" w:rsidR="004C20BB" w:rsidRPr="00792514" w:rsidRDefault="008F4E07" w:rsidP="006766A2">
            <w:pPr>
              <w:pStyle w:val="NoSpacing"/>
              <w:rPr>
                <w:rFonts w:ascii="Arial" w:hAnsi="Arial" w:cs="Arial"/>
                <w:sz w:val="20"/>
                <w:szCs w:val="20"/>
              </w:rPr>
            </w:pPr>
            <w:r>
              <w:rPr>
                <w:rFonts w:ascii="Arial" w:hAnsi="Arial" w:cs="Arial"/>
                <w:sz w:val="20"/>
                <w:szCs w:val="20"/>
              </w:rPr>
              <w:t xml:space="preserve">NA.  This is an infrastructure project, not a consumer-facing application. </w:t>
            </w:r>
          </w:p>
        </w:tc>
      </w:tr>
      <w:tr w:rsidR="004C20BB" w:rsidRPr="00792514" w14:paraId="3BC7C3C7" w14:textId="77777777" w:rsidTr="00A76D0C">
        <w:tc>
          <w:tcPr>
            <w:tcW w:w="468" w:type="dxa"/>
          </w:tcPr>
          <w:p w14:paraId="54865B2E" w14:textId="32D98E6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12</w:t>
            </w:r>
          </w:p>
        </w:tc>
        <w:tc>
          <w:tcPr>
            <w:tcW w:w="1890" w:type="dxa"/>
            <w:shd w:val="clear" w:color="auto" w:fill="auto"/>
          </w:tcPr>
          <w:p w14:paraId="4164E3E1" w14:textId="31DC30CA" w:rsidR="004C20BB" w:rsidRPr="00792514" w:rsidRDefault="00792514" w:rsidP="006766A2">
            <w:pPr>
              <w:pStyle w:val="NoSpacing"/>
              <w:rPr>
                <w:rFonts w:ascii="Arial" w:hAnsi="Arial" w:cs="Arial"/>
                <w:sz w:val="20"/>
                <w:szCs w:val="20"/>
              </w:rPr>
            </w:pPr>
            <w:r w:rsidRPr="00792514">
              <w:rPr>
                <w:rFonts w:ascii="Arial" w:hAnsi="Arial" w:cs="Arial"/>
                <w:sz w:val="20"/>
                <w:szCs w:val="20"/>
              </w:rPr>
              <w:t>PWS 5.0</w:t>
            </w:r>
          </w:p>
        </w:tc>
        <w:tc>
          <w:tcPr>
            <w:tcW w:w="3600" w:type="dxa"/>
            <w:shd w:val="clear" w:color="auto" w:fill="auto"/>
          </w:tcPr>
          <w:p w14:paraId="5687055B" w14:textId="5527845B" w:rsidR="004C20BB" w:rsidRPr="00792514" w:rsidRDefault="00792514" w:rsidP="004C20BB">
            <w:pPr>
              <w:pStyle w:val="Default"/>
              <w:rPr>
                <w:rFonts w:ascii="Arial" w:hAnsi="Arial" w:cs="Arial"/>
                <w:sz w:val="20"/>
                <w:szCs w:val="20"/>
              </w:rPr>
            </w:pPr>
            <w:r w:rsidRPr="00792514">
              <w:rPr>
                <w:rFonts w:ascii="Arial" w:hAnsi="Arial" w:cs="Arial"/>
                <w:sz w:val="20"/>
                <w:szCs w:val="20"/>
              </w:rPr>
              <w:t xml:space="preserve">For planning purpose, please clarify what VIP Critical Decision Stage is this program at this point? </w:t>
            </w:r>
          </w:p>
        </w:tc>
        <w:tc>
          <w:tcPr>
            <w:tcW w:w="3870" w:type="dxa"/>
            <w:shd w:val="clear" w:color="auto" w:fill="auto"/>
          </w:tcPr>
          <w:p w14:paraId="14E54D00" w14:textId="10E2760B" w:rsidR="004C20BB" w:rsidRPr="00792514" w:rsidRDefault="000C4FF5" w:rsidP="006766A2">
            <w:pPr>
              <w:pStyle w:val="NoSpacing"/>
              <w:rPr>
                <w:rFonts w:ascii="Arial" w:hAnsi="Arial" w:cs="Arial"/>
                <w:sz w:val="20"/>
                <w:szCs w:val="20"/>
              </w:rPr>
            </w:pPr>
            <w:r>
              <w:rPr>
                <w:rFonts w:ascii="Arial" w:hAnsi="Arial" w:cs="Arial"/>
                <w:sz w:val="20"/>
                <w:szCs w:val="20"/>
              </w:rPr>
              <w:t>Initiation.</w:t>
            </w:r>
          </w:p>
        </w:tc>
      </w:tr>
      <w:tr w:rsidR="004C20BB" w:rsidRPr="00792514" w14:paraId="010781DB" w14:textId="77777777" w:rsidTr="00A76D0C">
        <w:tc>
          <w:tcPr>
            <w:tcW w:w="468" w:type="dxa"/>
          </w:tcPr>
          <w:p w14:paraId="79AE8DC5" w14:textId="5F3922C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13</w:t>
            </w:r>
          </w:p>
        </w:tc>
        <w:tc>
          <w:tcPr>
            <w:tcW w:w="1890" w:type="dxa"/>
            <w:shd w:val="clear" w:color="auto" w:fill="auto"/>
          </w:tcPr>
          <w:p w14:paraId="3881AEA9" w14:textId="67489032" w:rsidR="004C20BB" w:rsidRPr="00792514" w:rsidRDefault="00792514" w:rsidP="006766A2">
            <w:pPr>
              <w:pStyle w:val="NoSpacing"/>
              <w:rPr>
                <w:rFonts w:ascii="Arial" w:hAnsi="Arial" w:cs="Arial"/>
                <w:sz w:val="20"/>
                <w:szCs w:val="20"/>
              </w:rPr>
            </w:pPr>
            <w:r w:rsidRPr="00792514">
              <w:rPr>
                <w:rFonts w:ascii="Arial" w:hAnsi="Arial" w:cs="Arial"/>
                <w:sz w:val="20"/>
                <w:szCs w:val="20"/>
              </w:rPr>
              <w:t>PWS 5.1.2</w:t>
            </w:r>
          </w:p>
        </w:tc>
        <w:tc>
          <w:tcPr>
            <w:tcW w:w="3600" w:type="dxa"/>
            <w:shd w:val="clear" w:color="auto" w:fill="auto"/>
          </w:tcPr>
          <w:p w14:paraId="6216590B" w14:textId="30B896FF" w:rsidR="004C20BB" w:rsidRPr="00792514" w:rsidRDefault="00792514" w:rsidP="00792514">
            <w:pPr>
              <w:pStyle w:val="Default"/>
              <w:rPr>
                <w:rFonts w:ascii="Arial" w:hAnsi="Arial" w:cs="Arial"/>
                <w:sz w:val="20"/>
                <w:szCs w:val="20"/>
              </w:rPr>
            </w:pPr>
            <w:r w:rsidRPr="00792514">
              <w:rPr>
                <w:rFonts w:ascii="Arial" w:hAnsi="Arial" w:cs="Arial"/>
                <w:sz w:val="20"/>
                <w:szCs w:val="20"/>
              </w:rPr>
              <w:t xml:space="preserve">For planning purposes: Are requirements, code, test plans, test results, and other pertinent VIP required documentation prepared so far in the Rational tool? </w:t>
            </w:r>
          </w:p>
        </w:tc>
        <w:tc>
          <w:tcPr>
            <w:tcW w:w="3870" w:type="dxa"/>
            <w:shd w:val="clear" w:color="auto" w:fill="auto"/>
          </w:tcPr>
          <w:p w14:paraId="0E62D80F" w14:textId="022E199E" w:rsidR="004C20BB" w:rsidRPr="00792514" w:rsidRDefault="00E8024C" w:rsidP="000C4FF5">
            <w:pPr>
              <w:pStyle w:val="NoSpacing"/>
              <w:rPr>
                <w:rFonts w:ascii="Arial" w:hAnsi="Arial" w:cs="Arial"/>
                <w:sz w:val="20"/>
                <w:szCs w:val="20"/>
              </w:rPr>
            </w:pPr>
            <w:r>
              <w:rPr>
                <w:rFonts w:ascii="Arial" w:hAnsi="Arial" w:cs="Arial"/>
                <w:sz w:val="20"/>
                <w:szCs w:val="20"/>
              </w:rPr>
              <w:t xml:space="preserve">No.  </w:t>
            </w:r>
          </w:p>
        </w:tc>
      </w:tr>
      <w:tr w:rsidR="004C20BB" w:rsidRPr="00792514" w14:paraId="474BE5F0" w14:textId="77777777" w:rsidTr="00A76D0C">
        <w:tc>
          <w:tcPr>
            <w:tcW w:w="468" w:type="dxa"/>
          </w:tcPr>
          <w:p w14:paraId="180D7033" w14:textId="2DF7A421"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14</w:t>
            </w:r>
          </w:p>
        </w:tc>
        <w:tc>
          <w:tcPr>
            <w:tcW w:w="1890" w:type="dxa"/>
            <w:shd w:val="clear" w:color="auto" w:fill="auto"/>
          </w:tcPr>
          <w:p w14:paraId="56960C80" w14:textId="024393A8" w:rsidR="004C20BB" w:rsidRPr="00792514" w:rsidRDefault="009C4DD8" w:rsidP="006766A2">
            <w:pPr>
              <w:pStyle w:val="NoSpacing"/>
              <w:rPr>
                <w:rFonts w:ascii="Arial" w:hAnsi="Arial" w:cs="Arial"/>
                <w:sz w:val="20"/>
                <w:szCs w:val="20"/>
              </w:rPr>
            </w:pPr>
            <w:r>
              <w:rPr>
                <w:rFonts w:ascii="Arial" w:hAnsi="Arial" w:cs="Arial"/>
                <w:sz w:val="20"/>
                <w:szCs w:val="20"/>
              </w:rPr>
              <w:t>PWS 1.0</w:t>
            </w:r>
          </w:p>
        </w:tc>
        <w:tc>
          <w:tcPr>
            <w:tcW w:w="3600" w:type="dxa"/>
            <w:shd w:val="clear" w:color="auto" w:fill="auto"/>
          </w:tcPr>
          <w:p w14:paraId="10BCB499"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The background section states “VA Adaptive Maintenance project will surface specific</w:t>
            </w:r>
          </w:p>
          <w:p w14:paraId="3268FF97"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VistA/CPRS clinical function and business logic, and emulate with an industry-standard,</w:t>
            </w:r>
          </w:p>
          <w:p w14:paraId="01220B91"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model-driven, secure service interface with no legacy MUMPS code dependencies while</w:t>
            </w:r>
          </w:p>
          <w:p w14:paraId="122266A3"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keeping CPRS operational (supporting both backwards and forwards compatibility).” Please</w:t>
            </w:r>
          </w:p>
          <w:p w14:paraId="4CC82E18"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lastRenderedPageBreak/>
              <w:t>clarify what development language satisfies the requirement for “an industry-standard,</w:t>
            </w:r>
          </w:p>
          <w:p w14:paraId="369D1A82"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model-driven interface”. Specifically, would MUMPS/Cache be considered as long as the</w:t>
            </w:r>
          </w:p>
          <w:p w14:paraId="556A63C7" w14:textId="440ECFE8" w:rsidR="004C20BB" w:rsidRPr="00792514" w:rsidRDefault="009C4DD8" w:rsidP="009C4DD8">
            <w:pPr>
              <w:pStyle w:val="NoSpacing"/>
              <w:rPr>
                <w:rFonts w:ascii="Arial" w:hAnsi="Arial" w:cs="Arial"/>
                <w:sz w:val="20"/>
                <w:szCs w:val="20"/>
              </w:rPr>
            </w:pPr>
            <w:r w:rsidRPr="009C4DD8">
              <w:rPr>
                <w:rFonts w:ascii="Arial" w:hAnsi="Arial" w:cs="Arial"/>
                <w:sz w:val="20"/>
                <w:szCs w:val="20"/>
              </w:rPr>
              <w:t>MUMPS code does not reside in Legacy VistA?</w:t>
            </w:r>
          </w:p>
        </w:tc>
        <w:tc>
          <w:tcPr>
            <w:tcW w:w="3870" w:type="dxa"/>
            <w:shd w:val="clear" w:color="auto" w:fill="auto"/>
          </w:tcPr>
          <w:p w14:paraId="2D9CCC45" w14:textId="77777777" w:rsidR="00631A9A" w:rsidRDefault="00042D67" w:rsidP="006766A2">
            <w:pPr>
              <w:pStyle w:val="NoSpacing"/>
              <w:rPr>
                <w:rFonts w:ascii="Arial" w:hAnsi="Arial" w:cs="Arial"/>
                <w:sz w:val="20"/>
                <w:szCs w:val="20"/>
              </w:rPr>
            </w:pPr>
            <w:r w:rsidRPr="00042D67">
              <w:rPr>
                <w:rFonts w:ascii="Arial" w:hAnsi="Arial" w:cs="Arial"/>
                <w:sz w:val="20"/>
                <w:szCs w:val="20"/>
              </w:rPr>
              <w:lastRenderedPageBreak/>
              <w:t xml:space="preserve">This question conflates modelling language with development language. These are two separate things.  </w:t>
            </w:r>
          </w:p>
          <w:p w14:paraId="2866299F" w14:textId="77777777" w:rsidR="00631A9A" w:rsidRDefault="00631A9A" w:rsidP="006766A2">
            <w:pPr>
              <w:pStyle w:val="NoSpacing"/>
              <w:rPr>
                <w:rFonts w:ascii="Arial" w:hAnsi="Arial" w:cs="Arial"/>
                <w:sz w:val="20"/>
                <w:szCs w:val="20"/>
              </w:rPr>
            </w:pPr>
          </w:p>
          <w:p w14:paraId="5F536449" w14:textId="77777777" w:rsidR="000559B6" w:rsidRDefault="00042D67" w:rsidP="006766A2">
            <w:pPr>
              <w:pStyle w:val="NoSpacing"/>
              <w:rPr>
                <w:rFonts w:ascii="Arial" w:hAnsi="Arial" w:cs="Arial"/>
                <w:sz w:val="20"/>
                <w:szCs w:val="20"/>
              </w:rPr>
            </w:pPr>
            <w:r w:rsidRPr="00042D67">
              <w:rPr>
                <w:rFonts w:ascii="Arial" w:hAnsi="Arial" w:cs="Arial"/>
                <w:sz w:val="20"/>
                <w:szCs w:val="20"/>
              </w:rPr>
              <w:t xml:space="preserve">The choice of modelling language is up to the vendor.  </w:t>
            </w:r>
          </w:p>
          <w:p w14:paraId="041ED206" w14:textId="77777777" w:rsidR="000559B6" w:rsidRDefault="000559B6" w:rsidP="006766A2">
            <w:pPr>
              <w:pStyle w:val="NoSpacing"/>
              <w:rPr>
                <w:rFonts w:ascii="Arial" w:hAnsi="Arial" w:cs="Arial"/>
                <w:sz w:val="20"/>
                <w:szCs w:val="20"/>
              </w:rPr>
            </w:pPr>
          </w:p>
          <w:p w14:paraId="03831DE8" w14:textId="1D3B39A3" w:rsidR="00BE7642" w:rsidRDefault="00042D67" w:rsidP="006766A2">
            <w:pPr>
              <w:pStyle w:val="NoSpacing"/>
              <w:rPr>
                <w:rFonts w:ascii="Arial" w:hAnsi="Arial" w:cs="Arial"/>
                <w:sz w:val="20"/>
                <w:szCs w:val="20"/>
              </w:rPr>
            </w:pPr>
            <w:r w:rsidRPr="00042D67">
              <w:rPr>
                <w:rFonts w:ascii="Arial" w:hAnsi="Arial" w:cs="Arial"/>
                <w:sz w:val="20"/>
                <w:szCs w:val="20"/>
              </w:rPr>
              <w:t xml:space="preserve">The development language as specified in the PWS, must be </w:t>
            </w:r>
            <w:r w:rsidR="00645D83">
              <w:rPr>
                <w:rFonts w:ascii="Arial" w:hAnsi="Arial" w:cs="Arial"/>
                <w:sz w:val="20"/>
                <w:szCs w:val="20"/>
              </w:rPr>
              <w:t xml:space="preserve">Javascript, </w:t>
            </w:r>
            <w:r w:rsidRPr="00042D67">
              <w:rPr>
                <w:rFonts w:ascii="Arial" w:hAnsi="Arial" w:cs="Arial"/>
                <w:sz w:val="20"/>
                <w:szCs w:val="20"/>
              </w:rPr>
              <w:t>install</w:t>
            </w:r>
            <w:r w:rsidR="00D64D17">
              <w:rPr>
                <w:rFonts w:ascii="Arial" w:hAnsi="Arial" w:cs="Arial"/>
                <w:sz w:val="20"/>
                <w:szCs w:val="20"/>
              </w:rPr>
              <w:t>able via NPM and run on Node.js</w:t>
            </w:r>
            <w:r w:rsidR="00C60816">
              <w:rPr>
                <w:rFonts w:ascii="Arial" w:hAnsi="Arial" w:cs="Arial"/>
                <w:sz w:val="20"/>
                <w:szCs w:val="20"/>
              </w:rPr>
              <w:t>.</w:t>
            </w:r>
          </w:p>
          <w:p w14:paraId="3980D7BC" w14:textId="77777777" w:rsidR="00BE7642" w:rsidRDefault="00BE7642" w:rsidP="006766A2">
            <w:pPr>
              <w:pStyle w:val="NoSpacing"/>
              <w:rPr>
                <w:rFonts w:ascii="Arial" w:hAnsi="Arial" w:cs="Arial"/>
                <w:sz w:val="20"/>
                <w:szCs w:val="20"/>
              </w:rPr>
            </w:pPr>
          </w:p>
          <w:p w14:paraId="416E36B5" w14:textId="2CB7633A" w:rsidR="004C20BB" w:rsidRDefault="00896992" w:rsidP="006766A2">
            <w:pPr>
              <w:pStyle w:val="NoSpacing"/>
              <w:rPr>
                <w:rFonts w:ascii="Arial" w:hAnsi="Arial" w:cs="Arial"/>
                <w:sz w:val="20"/>
                <w:szCs w:val="20"/>
              </w:rPr>
            </w:pPr>
            <w:r>
              <w:rPr>
                <w:rFonts w:ascii="Arial" w:hAnsi="Arial" w:cs="Arial"/>
                <w:sz w:val="20"/>
                <w:szCs w:val="20"/>
              </w:rPr>
              <w:t>Note t</w:t>
            </w:r>
            <w:r w:rsidR="00BE7642">
              <w:rPr>
                <w:rFonts w:ascii="Arial" w:hAnsi="Arial" w:cs="Arial"/>
                <w:sz w:val="20"/>
                <w:szCs w:val="20"/>
              </w:rPr>
              <w:t xml:space="preserve">he PWS does not specify </w:t>
            </w:r>
            <w:r w:rsidR="0014118F">
              <w:rPr>
                <w:rFonts w:ascii="Arial" w:hAnsi="Arial" w:cs="Arial"/>
                <w:sz w:val="20"/>
                <w:szCs w:val="20"/>
              </w:rPr>
              <w:t xml:space="preserve">a </w:t>
            </w:r>
            <w:r w:rsidR="0014118F">
              <w:rPr>
                <w:rFonts w:ascii="Arial" w:hAnsi="Arial" w:cs="Arial"/>
                <w:sz w:val="20"/>
                <w:szCs w:val="20"/>
              </w:rPr>
              <w:lastRenderedPageBreak/>
              <w:t>particular NoSQL store. It does state the stor</w:t>
            </w:r>
            <w:r>
              <w:rPr>
                <w:rFonts w:ascii="Arial" w:hAnsi="Arial" w:cs="Arial"/>
                <w:sz w:val="20"/>
                <w:szCs w:val="20"/>
              </w:rPr>
              <w:t>e</w:t>
            </w:r>
            <w:r w:rsidR="0014118F">
              <w:rPr>
                <w:rFonts w:ascii="Arial" w:hAnsi="Arial" w:cs="Arial"/>
                <w:sz w:val="20"/>
                <w:szCs w:val="20"/>
              </w:rPr>
              <w:t xml:space="preserve"> must run in the cloud.</w:t>
            </w:r>
            <w:r w:rsidR="00BE7642">
              <w:rPr>
                <w:rFonts w:ascii="Arial" w:hAnsi="Arial" w:cs="Arial"/>
                <w:sz w:val="20"/>
                <w:szCs w:val="20"/>
              </w:rPr>
              <w:t xml:space="preserve"> </w:t>
            </w:r>
            <w:r w:rsidR="00D64D17">
              <w:rPr>
                <w:rFonts w:ascii="Arial" w:hAnsi="Arial" w:cs="Arial"/>
                <w:sz w:val="20"/>
                <w:szCs w:val="20"/>
              </w:rPr>
              <w:t xml:space="preserve"> </w:t>
            </w:r>
          </w:p>
          <w:p w14:paraId="6D82A048" w14:textId="06F6F5B7" w:rsidR="009C79C9" w:rsidRPr="00792514" w:rsidRDefault="009C79C9" w:rsidP="006766A2">
            <w:pPr>
              <w:pStyle w:val="NoSpacing"/>
              <w:rPr>
                <w:rFonts w:ascii="Arial" w:hAnsi="Arial" w:cs="Arial"/>
                <w:sz w:val="20"/>
                <w:szCs w:val="20"/>
              </w:rPr>
            </w:pPr>
          </w:p>
        </w:tc>
      </w:tr>
      <w:tr w:rsidR="004C20BB" w:rsidRPr="00792514" w14:paraId="15B610B3" w14:textId="77777777" w:rsidTr="00A76D0C">
        <w:tc>
          <w:tcPr>
            <w:tcW w:w="468" w:type="dxa"/>
          </w:tcPr>
          <w:p w14:paraId="45C104B9" w14:textId="1060412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lastRenderedPageBreak/>
              <w:t>15</w:t>
            </w:r>
          </w:p>
        </w:tc>
        <w:tc>
          <w:tcPr>
            <w:tcW w:w="1890" w:type="dxa"/>
            <w:shd w:val="clear" w:color="auto" w:fill="auto"/>
          </w:tcPr>
          <w:p w14:paraId="18DF1390" w14:textId="3E252184" w:rsidR="004C20BB" w:rsidRPr="00792514" w:rsidRDefault="009C4DD8" w:rsidP="006766A2">
            <w:pPr>
              <w:pStyle w:val="NoSpacing"/>
              <w:rPr>
                <w:rFonts w:ascii="Arial" w:hAnsi="Arial" w:cs="Arial"/>
                <w:sz w:val="20"/>
                <w:szCs w:val="20"/>
              </w:rPr>
            </w:pPr>
            <w:r>
              <w:rPr>
                <w:rFonts w:ascii="Arial" w:hAnsi="Arial" w:cs="Arial"/>
                <w:sz w:val="20"/>
                <w:szCs w:val="20"/>
              </w:rPr>
              <w:t>PWS 3.0</w:t>
            </w:r>
          </w:p>
        </w:tc>
        <w:tc>
          <w:tcPr>
            <w:tcW w:w="3600" w:type="dxa"/>
            <w:shd w:val="clear" w:color="auto" w:fill="auto"/>
          </w:tcPr>
          <w:p w14:paraId="360ABF50" w14:textId="1EB1E90D" w:rsidR="009C4DD8" w:rsidRPr="009C4DD8" w:rsidRDefault="009C4DD8" w:rsidP="009C4DD8">
            <w:pPr>
              <w:pStyle w:val="NoSpacing"/>
              <w:rPr>
                <w:rFonts w:ascii="Arial" w:hAnsi="Arial" w:cs="Arial"/>
                <w:sz w:val="20"/>
                <w:szCs w:val="20"/>
              </w:rPr>
            </w:pPr>
            <w:r w:rsidRPr="009C4DD8">
              <w:rPr>
                <w:rFonts w:ascii="Arial" w:hAnsi="Arial" w:cs="Arial"/>
                <w:sz w:val="20"/>
                <w:szCs w:val="20"/>
              </w:rPr>
              <w:t>The scope requires “The Contractor shall provide services including manage, plan, develop,</w:t>
            </w:r>
          </w:p>
          <w:p w14:paraId="555A3987"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design, integrate, test, and deploy patches that provide the adaptive maintenance required</w:t>
            </w:r>
          </w:p>
          <w:p w14:paraId="015DC53E"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for the selected VistA components such that the net result provides both backwards- and</w:t>
            </w:r>
          </w:p>
          <w:p w14:paraId="05647CCC"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forwards-compatibility with other VistA and commercial products.” Please clarify. Although</w:t>
            </w:r>
          </w:p>
          <w:p w14:paraId="7B144419" w14:textId="77777777" w:rsidR="009C4DD8" w:rsidRPr="009C4DD8" w:rsidRDefault="009C4DD8" w:rsidP="009C4DD8">
            <w:pPr>
              <w:pStyle w:val="NoSpacing"/>
              <w:rPr>
                <w:rFonts w:ascii="Arial" w:hAnsi="Arial" w:cs="Arial"/>
                <w:sz w:val="20"/>
                <w:szCs w:val="20"/>
              </w:rPr>
            </w:pPr>
            <w:r w:rsidRPr="009C4DD8">
              <w:rPr>
                <w:rFonts w:ascii="Arial" w:hAnsi="Arial" w:cs="Arial"/>
                <w:sz w:val="20"/>
                <w:szCs w:val="20"/>
              </w:rPr>
              <w:t>the requirement clearly states “no legacy MUMPS dependencies”, will VistA patches be</w:t>
            </w:r>
          </w:p>
          <w:p w14:paraId="40FE336F" w14:textId="53855BF1" w:rsidR="004C20BB" w:rsidRPr="00792514" w:rsidRDefault="009C4DD8" w:rsidP="009C4DD8">
            <w:pPr>
              <w:pStyle w:val="NoSpacing"/>
              <w:rPr>
                <w:rFonts w:ascii="Arial" w:hAnsi="Arial" w:cs="Arial"/>
                <w:sz w:val="20"/>
                <w:szCs w:val="20"/>
              </w:rPr>
            </w:pPr>
            <w:r w:rsidRPr="009C4DD8">
              <w:rPr>
                <w:rFonts w:ascii="Arial" w:hAnsi="Arial" w:cs="Arial"/>
                <w:sz w:val="20"/>
                <w:szCs w:val="20"/>
              </w:rPr>
              <w:t>required for implementation?</w:t>
            </w:r>
          </w:p>
        </w:tc>
        <w:tc>
          <w:tcPr>
            <w:tcW w:w="3870" w:type="dxa"/>
            <w:shd w:val="clear" w:color="auto" w:fill="auto"/>
          </w:tcPr>
          <w:p w14:paraId="73080509" w14:textId="772168B5" w:rsidR="004C20BB" w:rsidRPr="00792514" w:rsidRDefault="00B15D3C" w:rsidP="009F0E05">
            <w:pPr>
              <w:pStyle w:val="NoSpacing"/>
              <w:rPr>
                <w:rFonts w:ascii="Arial" w:hAnsi="Arial" w:cs="Arial"/>
                <w:sz w:val="20"/>
                <w:szCs w:val="20"/>
              </w:rPr>
            </w:pPr>
            <w:r>
              <w:rPr>
                <w:rFonts w:ascii="Arial" w:hAnsi="Arial" w:cs="Arial"/>
                <w:sz w:val="20"/>
                <w:szCs w:val="20"/>
              </w:rPr>
              <w:t xml:space="preserve">Contractor </w:t>
            </w:r>
            <w:r w:rsidR="009F0E05">
              <w:rPr>
                <w:rFonts w:ascii="Arial" w:hAnsi="Arial" w:cs="Arial"/>
                <w:sz w:val="20"/>
                <w:szCs w:val="20"/>
              </w:rPr>
              <w:t>should</w:t>
            </w:r>
            <w:r>
              <w:rPr>
                <w:rFonts w:ascii="Arial" w:hAnsi="Arial" w:cs="Arial"/>
                <w:sz w:val="20"/>
                <w:szCs w:val="20"/>
              </w:rPr>
              <w:t xml:space="preserve"> minimize</w:t>
            </w:r>
            <w:r w:rsidR="009F0E05">
              <w:rPr>
                <w:rFonts w:ascii="Arial" w:hAnsi="Arial" w:cs="Arial"/>
                <w:sz w:val="20"/>
                <w:szCs w:val="20"/>
              </w:rPr>
              <w:t xml:space="preserve">, and </w:t>
            </w:r>
            <w:proofErr w:type="spellStart"/>
            <w:r w:rsidR="009F0E05">
              <w:rPr>
                <w:rFonts w:ascii="Arial" w:hAnsi="Arial" w:cs="Arial"/>
                <w:sz w:val="20"/>
                <w:szCs w:val="20"/>
              </w:rPr>
              <w:t>prefereably</w:t>
            </w:r>
            <w:proofErr w:type="spellEnd"/>
            <w:r w:rsidR="009F0E05">
              <w:rPr>
                <w:rFonts w:ascii="Arial" w:hAnsi="Arial" w:cs="Arial"/>
                <w:sz w:val="20"/>
                <w:szCs w:val="20"/>
              </w:rPr>
              <w:t xml:space="preserve"> not need to make any changes to the legacy VISTA system, while </w:t>
            </w:r>
          </w:p>
        </w:tc>
      </w:tr>
      <w:tr w:rsidR="004C20BB" w:rsidRPr="00792514" w14:paraId="12A71295" w14:textId="77777777" w:rsidTr="00A76D0C">
        <w:tc>
          <w:tcPr>
            <w:tcW w:w="468" w:type="dxa"/>
          </w:tcPr>
          <w:p w14:paraId="04AB6232" w14:textId="57B16E9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16</w:t>
            </w:r>
          </w:p>
        </w:tc>
        <w:tc>
          <w:tcPr>
            <w:tcW w:w="1890" w:type="dxa"/>
            <w:shd w:val="clear" w:color="auto" w:fill="auto"/>
          </w:tcPr>
          <w:p w14:paraId="3DE2D05C" w14:textId="000CD6A3" w:rsidR="004C20BB" w:rsidRPr="00792514" w:rsidRDefault="009C4DD8" w:rsidP="006766A2">
            <w:pPr>
              <w:pStyle w:val="NoSpacing"/>
              <w:rPr>
                <w:rFonts w:ascii="Arial" w:hAnsi="Arial" w:cs="Arial"/>
                <w:sz w:val="20"/>
                <w:szCs w:val="20"/>
              </w:rPr>
            </w:pPr>
            <w:r>
              <w:rPr>
                <w:rFonts w:ascii="Arial" w:hAnsi="Arial" w:cs="Arial"/>
                <w:sz w:val="20"/>
                <w:szCs w:val="20"/>
              </w:rPr>
              <w:t>PWS 3.0</w:t>
            </w:r>
          </w:p>
        </w:tc>
        <w:tc>
          <w:tcPr>
            <w:tcW w:w="3600" w:type="dxa"/>
            <w:shd w:val="clear" w:color="auto" w:fill="auto"/>
          </w:tcPr>
          <w:p w14:paraId="41603C1A" w14:textId="4FF18875" w:rsidR="004C20BB" w:rsidRPr="00792514" w:rsidRDefault="009C4DD8" w:rsidP="006766A2">
            <w:pPr>
              <w:pStyle w:val="NoSpacing"/>
              <w:rPr>
                <w:rFonts w:ascii="Arial" w:hAnsi="Arial" w:cs="Arial"/>
                <w:sz w:val="20"/>
                <w:szCs w:val="20"/>
              </w:rPr>
            </w:pPr>
            <w:r w:rsidRPr="009C4DD8">
              <w:rPr>
                <w:rFonts w:ascii="Arial" w:hAnsi="Arial" w:cs="Arial"/>
                <w:sz w:val="20"/>
                <w:szCs w:val="20"/>
              </w:rPr>
              <w:t>Will the vendor be responsible for modifications to CPRS to implement VICS?</w:t>
            </w:r>
          </w:p>
        </w:tc>
        <w:tc>
          <w:tcPr>
            <w:tcW w:w="3870" w:type="dxa"/>
            <w:shd w:val="clear" w:color="auto" w:fill="auto"/>
          </w:tcPr>
          <w:p w14:paraId="6BBCEFAF" w14:textId="2CE37563" w:rsidR="00C76693" w:rsidRDefault="00846906" w:rsidP="003410F3">
            <w:pPr>
              <w:pStyle w:val="NoSpacing"/>
              <w:rPr>
                <w:rFonts w:ascii="Arial" w:hAnsi="Arial" w:cs="Arial"/>
                <w:sz w:val="20"/>
                <w:szCs w:val="20"/>
              </w:rPr>
            </w:pPr>
            <w:r>
              <w:rPr>
                <w:rFonts w:ascii="Arial" w:hAnsi="Arial" w:cs="Arial"/>
                <w:sz w:val="20"/>
                <w:szCs w:val="20"/>
              </w:rPr>
              <w:t xml:space="preserve">No.  </w:t>
            </w:r>
            <w:r w:rsidR="00042D67" w:rsidRPr="00042D67">
              <w:rPr>
                <w:rFonts w:ascii="Arial" w:hAnsi="Arial" w:cs="Arial"/>
                <w:sz w:val="20"/>
                <w:szCs w:val="20"/>
              </w:rPr>
              <w:t>Modifica</w:t>
            </w:r>
            <w:r w:rsidR="00401DA3">
              <w:rPr>
                <w:rFonts w:ascii="Arial" w:hAnsi="Arial" w:cs="Arial"/>
                <w:sz w:val="20"/>
                <w:szCs w:val="20"/>
              </w:rPr>
              <w:t>tions to CPRS code is expressly disallowed</w:t>
            </w:r>
            <w:r w:rsidR="00042D67" w:rsidRPr="00042D67">
              <w:rPr>
                <w:rFonts w:ascii="Arial" w:hAnsi="Arial" w:cs="Arial"/>
                <w:sz w:val="20"/>
                <w:szCs w:val="20"/>
              </w:rPr>
              <w:t>.  This is production code that cannot be changed without putting at risk</w:t>
            </w:r>
            <w:r w:rsidR="009D7BDE">
              <w:rPr>
                <w:rFonts w:ascii="Arial" w:hAnsi="Arial" w:cs="Arial"/>
                <w:sz w:val="20"/>
                <w:szCs w:val="20"/>
              </w:rPr>
              <w:t xml:space="preserve"> </w:t>
            </w:r>
            <w:r w:rsidR="000F16FE">
              <w:rPr>
                <w:rFonts w:ascii="Arial" w:hAnsi="Arial" w:cs="Arial"/>
                <w:sz w:val="20"/>
                <w:szCs w:val="20"/>
              </w:rPr>
              <w:t xml:space="preserve">current </w:t>
            </w:r>
            <w:r w:rsidR="00042D67" w:rsidRPr="00042D67">
              <w:rPr>
                <w:rFonts w:ascii="Arial" w:hAnsi="Arial" w:cs="Arial"/>
                <w:sz w:val="20"/>
                <w:szCs w:val="20"/>
              </w:rPr>
              <w:t xml:space="preserve">services </w:t>
            </w:r>
            <w:r w:rsidR="00FD624E">
              <w:rPr>
                <w:rFonts w:ascii="Arial" w:hAnsi="Arial" w:cs="Arial"/>
                <w:sz w:val="20"/>
                <w:szCs w:val="20"/>
              </w:rPr>
              <w:t>for</w:t>
            </w:r>
            <w:r w:rsidR="00042D67" w:rsidRPr="00042D67">
              <w:rPr>
                <w:rFonts w:ascii="Arial" w:hAnsi="Arial" w:cs="Arial"/>
                <w:sz w:val="20"/>
                <w:szCs w:val="20"/>
              </w:rPr>
              <w:t xml:space="preserve"> veteran care.   </w:t>
            </w:r>
          </w:p>
          <w:p w14:paraId="2A91FAC1" w14:textId="77777777" w:rsidR="00C76693" w:rsidRDefault="00C76693" w:rsidP="003410F3">
            <w:pPr>
              <w:pStyle w:val="NoSpacing"/>
              <w:rPr>
                <w:rFonts w:ascii="Arial" w:hAnsi="Arial" w:cs="Arial"/>
                <w:sz w:val="20"/>
                <w:szCs w:val="20"/>
              </w:rPr>
            </w:pPr>
          </w:p>
          <w:p w14:paraId="23EE93C1" w14:textId="44B82458" w:rsidR="004C20BB" w:rsidRPr="00792514" w:rsidRDefault="00042D67" w:rsidP="00DE6439">
            <w:pPr>
              <w:pStyle w:val="NoSpacing"/>
              <w:rPr>
                <w:rFonts w:ascii="Arial" w:hAnsi="Arial" w:cs="Arial"/>
                <w:sz w:val="20"/>
                <w:szCs w:val="20"/>
              </w:rPr>
            </w:pPr>
            <w:r w:rsidRPr="00042D67">
              <w:rPr>
                <w:rFonts w:ascii="Arial" w:hAnsi="Arial" w:cs="Arial"/>
                <w:sz w:val="20"/>
                <w:szCs w:val="20"/>
              </w:rPr>
              <w:t>As stated in the PWS,  the solution must be backward-compatible  - which means that</w:t>
            </w:r>
            <w:r w:rsidR="00A70DB5">
              <w:rPr>
                <w:rFonts w:ascii="Arial" w:hAnsi="Arial" w:cs="Arial"/>
                <w:sz w:val="20"/>
                <w:szCs w:val="20"/>
              </w:rPr>
              <w:t xml:space="preserve"> the current</w:t>
            </w:r>
            <w:r w:rsidRPr="00042D67">
              <w:rPr>
                <w:rFonts w:ascii="Arial" w:hAnsi="Arial" w:cs="Arial"/>
                <w:sz w:val="20"/>
                <w:szCs w:val="20"/>
              </w:rPr>
              <w:t xml:space="preserve"> CPRS</w:t>
            </w:r>
            <w:r w:rsidR="00A70DB5">
              <w:rPr>
                <w:rFonts w:ascii="Arial" w:hAnsi="Arial" w:cs="Arial"/>
                <w:sz w:val="20"/>
                <w:szCs w:val="20"/>
              </w:rPr>
              <w:t xml:space="preserve"> code</w:t>
            </w:r>
            <w:r w:rsidRPr="00042D67">
              <w:rPr>
                <w:rFonts w:ascii="Arial" w:hAnsi="Arial" w:cs="Arial"/>
                <w:sz w:val="20"/>
                <w:szCs w:val="20"/>
              </w:rPr>
              <w:t xml:space="preserve"> continues to run </w:t>
            </w:r>
            <w:r w:rsidR="00DE6439">
              <w:rPr>
                <w:rFonts w:ascii="Arial" w:hAnsi="Arial" w:cs="Arial"/>
                <w:sz w:val="20"/>
                <w:szCs w:val="20"/>
              </w:rPr>
              <w:t>with no</w:t>
            </w:r>
            <w:r w:rsidRPr="00042D67">
              <w:rPr>
                <w:rFonts w:ascii="Arial" w:hAnsi="Arial" w:cs="Arial"/>
                <w:sz w:val="20"/>
                <w:szCs w:val="20"/>
              </w:rPr>
              <w:t xml:space="preserve"> changes.</w:t>
            </w:r>
          </w:p>
        </w:tc>
      </w:tr>
      <w:bookmarkEnd w:id="0"/>
      <w:tr w:rsidR="004C20BB" w:rsidRPr="00792514" w14:paraId="5C5FC3D4" w14:textId="77777777" w:rsidTr="00A76D0C">
        <w:tc>
          <w:tcPr>
            <w:tcW w:w="468" w:type="dxa"/>
          </w:tcPr>
          <w:p w14:paraId="2E808BD6" w14:textId="4CEC210C"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17</w:t>
            </w:r>
          </w:p>
        </w:tc>
        <w:tc>
          <w:tcPr>
            <w:tcW w:w="1890" w:type="dxa"/>
            <w:shd w:val="clear" w:color="auto" w:fill="auto"/>
          </w:tcPr>
          <w:p w14:paraId="148162F1"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42BD74FE"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93E0C03" w14:textId="77777777" w:rsidR="004C20BB" w:rsidRPr="00792514" w:rsidRDefault="004C20BB" w:rsidP="006766A2">
            <w:pPr>
              <w:pStyle w:val="NoSpacing"/>
              <w:rPr>
                <w:rFonts w:ascii="Arial" w:hAnsi="Arial" w:cs="Arial"/>
                <w:sz w:val="20"/>
                <w:szCs w:val="20"/>
              </w:rPr>
            </w:pPr>
          </w:p>
        </w:tc>
      </w:tr>
      <w:tr w:rsidR="004C20BB" w:rsidRPr="00792514" w14:paraId="6925F4C0" w14:textId="77777777" w:rsidTr="00A76D0C">
        <w:tc>
          <w:tcPr>
            <w:tcW w:w="468" w:type="dxa"/>
          </w:tcPr>
          <w:p w14:paraId="60E875B4" w14:textId="19BC97D0"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18</w:t>
            </w:r>
          </w:p>
        </w:tc>
        <w:tc>
          <w:tcPr>
            <w:tcW w:w="1890" w:type="dxa"/>
            <w:shd w:val="clear" w:color="auto" w:fill="auto"/>
          </w:tcPr>
          <w:p w14:paraId="50F8647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433F10A"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37B30079" w14:textId="77777777" w:rsidR="004C20BB" w:rsidRPr="00792514" w:rsidRDefault="004C20BB" w:rsidP="006766A2">
            <w:pPr>
              <w:pStyle w:val="NoSpacing"/>
              <w:rPr>
                <w:rFonts w:ascii="Arial" w:hAnsi="Arial" w:cs="Arial"/>
                <w:sz w:val="20"/>
                <w:szCs w:val="20"/>
              </w:rPr>
            </w:pPr>
          </w:p>
        </w:tc>
      </w:tr>
      <w:tr w:rsidR="004C20BB" w:rsidRPr="00792514" w14:paraId="63D1B98C" w14:textId="77777777" w:rsidTr="00A76D0C">
        <w:tc>
          <w:tcPr>
            <w:tcW w:w="468" w:type="dxa"/>
          </w:tcPr>
          <w:p w14:paraId="702B5EEF" w14:textId="7318C0DB"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19</w:t>
            </w:r>
          </w:p>
        </w:tc>
        <w:tc>
          <w:tcPr>
            <w:tcW w:w="1890" w:type="dxa"/>
            <w:shd w:val="clear" w:color="auto" w:fill="auto"/>
          </w:tcPr>
          <w:p w14:paraId="4AE5FA5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73C11399"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119BF6E" w14:textId="77777777" w:rsidR="004C20BB" w:rsidRPr="00792514" w:rsidRDefault="004C20BB" w:rsidP="006766A2">
            <w:pPr>
              <w:pStyle w:val="NoSpacing"/>
              <w:rPr>
                <w:rFonts w:ascii="Arial" w:hAnsi="Arial" w:cs="Arial"/>
                <w:sz w:val="20"/>
                <w:szCs w:val="20"/>
              </w:rPr>
            </w:pPr>
          </w:p>
        </w:tc>
      </w:tr>
      <w:tr w:rsidR="004C20BB" w:rsidRPr="00792514" w14:paraId="34D59DBF" w14:textId="77777777" w:rsidTr="00A76D0C">
        <w:tc>
          <w:tcPr>
            <w:tcW w:w="468" w:type="dxa"/>
          </w:tcPr>
          <w:p w14:paraId="7FC820D9" w14:textId="17AB778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20</w:t>
            </w:r>
          </w:p>
        </w:tc>
        <w:tc>
          <w:tcPr>
            <w:tcW w:w="1890" w:type="dxa"/>
            <w:shd w:val="clear" w:color="auto" w:fill="auto"/>
          </w:tcPr>
          <w:p w14:paraId="3BA121B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2F9821B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A51F29E" w14:textId="77777777" w:rsidR="004C20BB" w:rsidRPr="00792514" w:rsidRDefault="004C20BB" w:rsidP="006766A2">
            <w:pPr>
              <w:pStyle w:val="NoSpacing"/>
              <w:rPr>
                <w:rFonts w:ascii="Arial" w:hAnsi="Arial" w:cs="Arial"/>
                <w:sz w:val="20"/>
                <w:szCs w:val="20"/>
              </w:rPr>
            </w:pPr>
          </w:p>
        </w:tc>
      </w:tr>
      <w:tr w:rsidR="004C20BB" w:rsidRPr="00792514" w14:paraId="3863E43A" w14:textId="77777777" w:rsidTr="00A76D0C">
        <w:tc>
          <w:tcPr>
            <w:tcW w:w="468" w:type="dxa"/>
          </w:tcPr>
          <w:p w14:paraId="01EF2493" w14:textId="2815A4DA"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21</w:t>
            </w:r>
          </w:p>
        </w:tc>
        <w:tc>
          <w:tcPr>
            <w:tcW w:w="1890" w:type="dxa"/>
            <w:shd w:val="clear" w:color="auto" w:fill="auto"/>
          </w:tcPr>
          <w:p w14:paraId="4E5AC24A"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ADC7525"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4686B1E8" w14:textId="77777777" w:rsidR="004C20BB" w:rsidRPr="00792514" w:rsidRDefault="004C20BB" w:rsidP="006766A2">
            <w:pPr>
              <w:pStyle w:val="NoSpacing"/>
              <w:rPr>
                <w:rFonts w:ascii="Arial" w:hAnsi="Arial" w:cs="Arial"/>
                <w:sz w:val="20"/>
                <w:szCs w:val="20"/>
              </w:rPr>
            </w:pPr>
          </w:p>
        </w:tc>
      </w:tr>
      <w:tr w:rsidR="004C20BB" w:rsidRPr="00792514" w14:paraId="0A1FC335" w14:textId="77777777" w:rsidTr="00A76D0C">
        <w:tc>
          <w:tcPr>
            <w:tcW w:w="468" w:type="dxa"/>
          </w:tcPr>
          <w:p w14:paraId="6B3761D4" w14:textId="6162101E"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22</w:t>
            </w:r>
          </w:p>
        </w:tc>
        <w:tc>
          <w:tcPr>
            <w:tcW w:w="1890" w:type="dxa"/>
            <w:shd w:val="clear" w:color="auto" w:fill="auto"/>
          </w:tcPr>
          <w:p w14:paraId="46B0FD46"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EF138A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71635EE" w14:textId="77777777" w:rsidR="004C20BB" w:rsidRPr="00792514" w:rsidRDefault="004C20BB" w:rsidP="006766A2">
            <w:pPr>
              <w:pStyle w:val="NoSpacing"/>
              <w:rPr>
                <w:rFonts w:ascii="Arial" w:hAnsi="Arial" w:cs="Arial"/>
                <w:sz w:val="20"/>
                <w:szCs w:val="20"/>
              </w:rPr>
            </w:pPr>
          </w:p>
        </w:tc>
      </w:tr>
      <w:tr w:rsidR="004C20BB" w:rsidRPr="00792514" w14:paraId="3C1741CD" w14:textId="77777777" w:rsidTr="00A76D0C">
        <w:tc>
          <w:tcPr>
            <w:tcW w:w="468" w:type="dxa"/>
          </w:tcPr>
          <w:p w14:paraId="7F907043" w14:textId="0A112F56"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23</w:t>
            </w:r>
          </w:p>
        </w:tc>
        <w:tc>
          <w:tcPr>
            <w:tcW w:w="1890" w:type="dxa"/>
            <w:shd w:val="clear" w:color="auto" w:fill="auto"/>
          </w:tcPr>
          <w:p w14:paraId="632FBA6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90E7881"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7B31AF19" w14:textId="77777777" w:rsidR="004C20BB" w:rsidRPr="00792514" w:rsidRDefault="004C20BB" w:rsidP="006766A2">
            <w:pPr>
              <w:pStyle w:val="NoSpacing"/>
              <w:rPr>
                <w:rFonts w:ascii="Arial" w:hAnsi="Arial" w:cs="Arial"/>
                <w:sz w:val="20"/>
                <w:szCs w:val="20"/>
              </w:rPr>
            </w:pPr>
          </w:p>
        </w:tc>
      </w:tr>
      <w:tr w:rsidR="004C20BB" w:rsidRPr="00792514" w14:paraId="64BE1689" w14:textId="77777777" w:rsidTr="00A76D0C">
        <w:tc>
          <w:tcPr>
            <w:tcW w:w="468" w:type="dxa"/>
          </w:tcPr>
          <w:p w14:paraId="634428B7" w14:textId="5051A0F3"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24</w:t>
            </w:r>
          </w:p>
        </w:tc>
        <w:tc>
          <w:tcPr>
            <w:tcW w:w="1890" w:type="dxa"/>
            <w:shd w:val="clear" w:color="auto" w:fill="auto"/>
          </w:tcPr>
          <w:p w14:paraId="48DAED1D"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1C75C5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82D1652" w14:textId="77777777" w:rsidR="004C20BB" w:rsidRPr="00792514" w:rsidRDefault="004C20BB" w:rsidP="006766A2">
            <w:pPr>
              <w:pStyle w:val="NoSpacing"/>
              <w:rPr>
                <w:rFonts w:ascii="Arial" w:hAnsi="Arial" w:cs="Arial"/>
                <w:sz w:val="20"/>
                <w:szCs w:val="20"/>
              </w:rPr>
            </w:pPr>
          </w:p>
        </w:tc>
      </w:tr>
      <w:tr w:rsidR="004C20BB" w:rsidRPr="00792514" w14:paraId="11A90ECC" w14:textId="77777777" w:rsidTr="00A76D0C">
        <w:tc>
          <w:tcPr>
            <w:tcW w:w="468" w:type="dxa"/>
          </w:tcPr>
          <w:p w14:paraId="6B73824C" w14:textId="669878A5"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25</w:t>
            </w:r>
          </w:p>
        </w:tc>
        <w:tc>
          <w:tcPr>
            <w:tcW w:w="1890" w:type="dxa"/>
            <w:shd w:val="clear" w:color="auto" w:fill="auto"/>
          </w:tcPr>
          <w:p w14:paraId="495A9977"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33BE4DD0"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26BBE767" w14:textId="77777777" w:rsidR="004C20BB" w:rsidRPr="00792514" w:rsidRDefault="004C20BB" w:rsidP="006766A2">
            <w:pPr>
              <w:pStyle w:val="NoSpacing"/>
              <w:rPr>
                <w:rFonts w:ascii="Arial" w:hAnsi="Arial" w:cs="Arial"/>
                <w:sz w:val="20"/>
                <w:szCs w:val="20"/>
              </w:rPr>
            </w:pPr>
          </w:p>
        </w:tc>
      </w:tr>
      <w:tr w:rsidR="004C20BB" w:rsidRPr="00792514" w14:paraId="588320E2" w14:textId="77777777" w:rsidTr="00A76D0C">
        <w:tc>
          <w:tcPr>
            <w:tcW w:w="468" w:type="dxa"/>
          </w:tcPr>
          <w:p w14:paraId="1DA95A50" w14:textId="02594124"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26</w:t>
            </w:r>
          </w:p>
        </w:tc>
        <w:tc>
          <w:tcPr>
            <w:tcW w:w="1890" w:type="dxa"/>
            <w:shd w:val="clear" w:color="auto" w:fill="auto"/>
          </w:tcPr>
          <w:p w14:paraId="04FA7D5E"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18A82B8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699E216" w14:textId="77777777" w:rsidR="004C20BB" w:rsidRPr="00792514" w:rsidRDefault="004C20BB" w:rsidP="006766A2">
            <w:pPr>
              <w:pStyle w:val="NoSpacing"/>
              <w:rPr>
                <w:rFonts w:ascii="Arial" w:hAnsi="Arial" w:cs="Arial"/>
                <w:sz w:val="20"/>
                <w:szCs w:val="20"/>
              </w:rPr>
            </w:pPr>
          </w:p>
        </w:tc>
      </w:tr>
      <w:tr w:rsidR="004C20BB" w:rsidRPr="00792514" w14:paraId="5C8A88D6" w14:textId="77777777" w:rsidTr="00A76D0C">
        <w:tc>
          <w:tcPr>
            <w:tcW w:w="468" w:type="dxa"/>
          </w:tcPr>
          <w:p w14:paraId="39917577" w14:textId="3524A479"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27</w:t>
            </w:r>
          </w:p>
        </w:tc>
        <w:tc>
          <w:tcPr>
            <w:tcW w:w="1890" w:type="dxa"/>
            <w:shd w:val="clear" w:color="auto" w:fill="auto"/>
          </w:tcPr>
          <w:p w14:paraId="1C541745"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10D7F04"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5DCEAB32" w14:textId="77777777" w:rsidR="004C20BB" w:rsidRPr="00792514" w:rsidRDefault="004C20BB" w:rsidP="006766A2">
            <w:pPr>
              <w:pStyle w:val="NoSpacing"/>
              <w:rPr>
                <w:rFonts w:ascii="Arial" w:hAnsi="Arial" w:cs="Arial"/>
                <w:sz w:val="20"/>
                <w:szCs w:val="20"/>
              </w:rPr>
            </w:pPr>
          </w:p>
        </w:tc>
      </w:tr>
      <w:tr w:rsidR="004C20BB" w:rsidRPr="00792514" w14:paraId="2BB110AA" w14:textId="77777777" w:rsidTr="00A76D0C">
        <w:tc>
          <w:tcPr>
            <w:tcW w:w="468" w:type="dxa"/>
          </w:tcPr>
          <w:p w14:paraId="49B05441" w14:textId="59C677BF"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28</w:t>
            </w:r>
          </w:p>
        </w:tc>
        <w:tc>
          <w:tcPr>
            <w:tcW w:w="1890" w:type="dxa"/>
            <w:shd w:val="clear" w:color="auto" w:fill="auto"/>
          </w:tcPr>
          <w:p w14:paraId="0C9D2BA4"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049FE6E2"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05691757" w14:textId="77777777" w:rsidR="004C20BB" w:rsidRPr="00792514" w:rsidRDefault="004C20BB" w:rsidP="006766A2">
            <w:pPr>
              <w:pStyle w:val="NoSpacing"/>
              <w:rPr>
                <w:rFonts w:ascii="Arial" w:hAnsi="Arial" w:cs="Arial"/>
                <w:sz w:val="20"/>
                <w:szCs w:val="20"/>
              </w:rPr>
            </w:pPr>
          </w:p>
        </w:tc>
      </w:tr>
      <w:tr w:rsidR="004C20BB" w:rsidRPr="00792514" w14:paraId="565522DD" w14:textId="77777777" w:rsidTr="00A76D0C">
        <w:tc>
          <w:tcPr>
            <w:tcW w:w="468" w:type="dxa"/>
          </w:tcPr>
          <w:p w14:paraId="273390C0" w14:textId="2DECB74D" w:rsidR="004C20BB" w:rsidRPr="00792514" w:rsidRDefault="004C20BB" w:rsidP="006411EF">
            <w:pPr>
              <w:pStyle w:val="NoSpacing"/>
              <w:jc w:val="center"/>
              <w:rPr>
                <w:rFonts w:ascii="Arial" w:hAnsi="Arial" w:cs="Arial"/>
                <w:sz w:val="20"/>
                <w:szCs w:val="20"/>
              </w:rPr>
            </w:pPr>
            <w:r w:rsidRPr="00792514">
              <w:rPr>
                <w:rFonts w:ascii="Arial" w:hAnsi="Arial" w:cs="Arial"/>
                <w:sz w:val="20"/>
                <w:szCs w:val="20"/>
              </w:rPr>
              <w:t>29</w:t>
            </w:r>
          </w:p>
        </w:tc>
        <w:tc>
          <w:tcPr>
            <w:tcW w:w="1890" w:type="dxa"/>
            <w:shd w:val="clear" w:color="auto" w:fill="auto"/>
          </w:tcPr>
          <w:p w14:paraId="0044CD33" w14:textId="77777777" w:rsidR="004C20BB" w:rsidRPr="00792514" w:rsidRDefault="004C20BB" w:rsidP="006766A2">
            <w:pPr>
              <w:pStyle w:val="NoSpacing"/>
              <w:rPr>
                <w:rFonts w:ascii="Arial" w:hAnsi="Arial" w:cs="Arial"/>
                <w:sz w:val="20"/>
                <w:szCs w:val="20"/>
              </w:rPr>
            </w:pPr>
          </w:p>
        </w:tc>
        <w:tc>
          <w:tcPr>
            <w:tcW w:w="3600" w:type="dxa"/>
            <w:shd w:val="clear" w:color="auto" w:fill="auto"/>
          </w:tcPr>
          <w:p w14:paraId="6A80E0E3" w14:textId="77777777" w:rsidR="004C20BB" w:rsidRPr="00792514" w:rsidRDefault="004C20BB" w:rsidP="006766A2">
            <w:pPr>
              <w:pStyle w:val="NoSpacing"/>
              <w:rPr>
                <w:rFonts w:ascii="Arial" w:hAnsi="Arial" w:cs="Arial"/>
                <w:sz w:val="20"/>
                <w:szCs w:val="20"/>
              </w:rPr>
            </w:pPr>
          </w:p>
        </w:tc>
        <w:tc>
          <w:tcPr>
            <w:tcW w:w="3870" w:type="dxa"/>
            <w:shd w:val="clear" w:color="auto" w:fill="auto"/>
          </w:tcPr>
          <w:p w14:paraId="6D40499E" w14:textId="77777777" w:rsidR="004C20BB" w:rsidRPr="00792514" w:rsidRDefault="004C20BB" w:rsidP="006766A2">
            <w:pPr>
              <w:pStyle w:val="NoSpacing"/>
              <w:rPr>
                <w:rFonts w:ascii="Arial" w:hAnsi="Arial" w:cs="Arial"/>
                <w:sz w:val="20"/>
                <w:szCs w:val="20"/>
              </w:rPr>
            </w:pPr>
          </w:p>
        </w:tc>
      </w:tr>
    </w:tbl>
    <w:p w14:paraId="41136D16" w14:textId="77777777" w:rsidR="00012F60" w:rsidRPr="00792514" w:rsidRDefault="00012F60" w:rsidP="001E6E39">
      <w:pPr>
        <w:pStyle w:val="NoSpacing"/>
        <w:rPr>
          <w:rFonts w:ascii="Arial" w:hAnsi="Arial" w:cs="Arial"/>
          <w:sz w:val="20"/>
          <w:szCs w:val="20"/>
        </w:rPr>
      </w:pPr>
    </w:p>
    <w:sectPr w:rsidR="00012F60" w:rsidRPr="00792514" w:rsidSect="00396E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9DAFE" w14:textId="77777777" w:rsidR="00E75971" w:rsidRDefault="00E75971" w:rsidP="00BA0CF5">
      <w:pPr>
        <w:spacing w:after="0" w:line="240" w:lineRule="auto"/>
      </w:pPr>
      <w:r>
        <w:separator/>
      </w:r>
    </w:p>
  </w:endnote>
  <w:endnote w:type="continuationSeparator" w:id="0">
    <w:p w14:paraId="54ED002A" w14:textId="77777777" w:rsidR="00E75971" w:rsidRDefault="00E75971" w:rsidP="00BA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1578B" w14:textId="77777777" w:rsidR="00E75971" w:rsidRDefault="00E75971" w:rsidP="00BA0CF5">
      <w:pPr>
        <w:spacing w:after="0" w:line="240" w:lineRule="auto"/>
      </w:pPr>
      <w:r>
        <w:separator/>
      </w:r>
    </w:p>
  </w:footnote>
  <w:footnote w:type="continuationSeparator" w:id="0">
    <w:p w14:paraId="3466AE34" w14:textId="77777777" w:rsidR="00E75971" w:rsidRDefault="00E75971" w:rsidP="00BA0C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36D1C" w14:textId="49CAB1D0" w:rsidR="00072E78" w:rsidRPr="00632B64" w:rsidRDefault="00792108" w:rsidP="00072E78">
    <w:pPr>
      <w:pStyle w:val="Header"/>
      <w:jc w:val="center"/>
      <w:rPr>
        <w:b/>
        <w:lang w:val="en-US"/>
      </w:rPr>
    </w:pPr>
    <w:r>
      <w:rPr>
        <w:b/>
        <w:lang w:val="en-US"/>
      </w:rPr>
      <w:t>T4</w:t>
    </w:r>
    <w:r w:rsidR="00535A81">
      <w:rPr>
        <w:b/>
        <w:lang w:val="en-US"/>
      </w:rPr>
      <w:t>NG</w:t>
    </w:r>
    <w:r>
      <w:rPr>
        <w:b/>
        <w:lang w:val="en-US"/>
      </w:rPr>
      <w:t>-</w:t>
    </w:r>
    <w:r w:rsidR="00F8283D">
      <w:rPr>
        <w:b/>
        <w:lang w:val="en-US"/>
      </w:rPr>
      <w:t>0250</w:t>
    </w:r>
    <w:r w:rsidR="000C057F">
      <w:rPr>
        <w:b/>
        <w:lang w:val="en-US"/>
      </w:rPr>
      <w:t xml:space="preserve"> </w:t>
    </w:r>
    <w:r w:rsidR="00F8283D">
      <w:rPr>
        <w:b/>
        <w:lang w:val="en-US"/>
      </w:rPr>
      <w:t>VistA Adaptive Maintenance</w:t>
    </w:r>
    <w:r w:rsidR="000C057F">
      <w:rPr>
        <w:b/>
        <w:lang w:val="en-US"/>
      </w:rPr>
      <w:t xml:space="preserve"> RFI </w:t>
    </w:r>
    <w:r w:rsidR="00632B64">
      <w:rPr>
        <w:b/>
      </w:rPr>
      <w:t>Question</w:t>
    </w:r>
    <w:r w:rsidR="00632B64">
      <w:rPr>
        <w:b/>
        <w:lang w:val="en-US"/>
      </w:rPr>
      <w:t>s</w:t>
    </w:r>
  </w:p>
  <w:p w14:paraId="41136D1D" w14:textId="77777777" w:rsidR="00012F60" w:rsidRDefault="00012F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4A43"/>
    <w:multiLevelType w:val="hybridMultilevel"/>
    <w:tmpl w:val="874AC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7C5528"/>
    <w:multiLevelType w:val="hybridMultilevel"/>
    <w:tmpl w:val="5E80B1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18366A"/>
    <w:multiLevelType w:val="hybridMultilevel"/>
    <w:tmpl w:val="9C2A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60F56"/>
    <w:multiLevelType w:val="hybridMultilevel"/>
    <w:tmpl w:val="FDAC43EA"/>
    <w:lvl w:ilvl="0" w:tplc="2014E69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D2FA5"/>
    <w:multiLevelType w:val="hybridMultilevel"/>
    <w:tmpl w:val="53A68798"/>
    <w:lvl w:ilvl="0" w:tplc="762A91C8">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D7A76"/>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6">
    <w:nsid w:val="7E41648B"/>
    <w:multiLevelType w:val="hybridMultilevel"/>
    <w:tmpl w:val="DFD6A3EE"/>
    <w:lvl w:ilvl="0" w:tplc="666CBB6E">
      <w:start w:val="1"/>
      <w:numFmt w:val="decimal"/>
      <w:lvlText w:val="%1."/>
      <w:lvlJc w:val="left"/>
      <w:pPr>
        <w:ind w:left="360" w:hanging="360"/>
      </w:pPr>
      <w:rPr>
        <w:rFonts w:ascii="Times New Roman" w:eastAsia="Times New Roman" w:hAnsi="Times New Roman" w:cs="Times New Roman" w:hint="default"/>
        <w:sz w:val="22"/>
        <w:szCs w:val="22"/>
      </w:rPr>
    </w:lvl>
    <w:lvl w:ilvl="1" w:tplc="045C7500">
      <w:start w:val="1"/>
      <w:numFmt w:val="lowerRoman"/>
      <w:lvlText w:val="%2."/>
      <w:lvlJc w:val="left"/>
      <w:pPr>
        <w:ind w:left="1080" w:hanging="476"/>
      </w:pPr>
      <w:rPr>
        <w:rFonts w:ascii="Times New Roman" w:eastAsia="Times New Roman" w:hAnsi="Times New Roman" w:cs="Times New Roman" w:hint="default"/>
        <w:spacing w:val="1"/>
        <w:sz w:val="22"/>
        <w:szCs w:val="22"/>
      </w:rPr>
    </w:lvl>
    <w:lvl w:ilvl="2" w:tplc="24BCB46A">
      <w:start w:val="1"/>
      <w:numFmt w:val="bullet"/>
      <w:lvlText w:val="•"/>
      <w:lvlJc w:val="left"/>
      <w:pPr>
        <w:ind w:left="1770" w:hanging="476"/>
      </w:pPr>
    </w:lvl>
    <w:lvl w:ilvl="3" w:tplc="E92E308E">
      <w:start w:val="1"/>
      <w:numFmt w:val="bullet"/>
      <w:lvlText w:val="•"/>
      <w:lvlJc w:val="left"/>
      <w:pPr>
        <w:ind w:left="2461" w:hanging="476"/>
      </w:pPr>
    </w:lvl>
    <w:lvl w:ilvl="4" w:tplc="2AA8C40E">
      <w:start w:val="1"/>
      <w:numFmt w:val="bullet"/>
      <w:lvlText w:val="•"/>
      <w:lvlJc w:val="left"/>
      <w:pPr>
        <w:ind w:left="3151" w:hanging="476"/>
      </w:pPr>
    </w:lvl>
    <w:lvl w:ilvl="5" w:tplc="096CBBE0">
      <w:start w:val="1"/>
      <w:numFmt w:val="bullet"/>
      <w:lvlText w:val="•"/>
      <w:lvlJc w:val="left"/>
      <w:pPr>
        <w:ind w:left="3841" w:hanging="476"/>
      </w:pPr>
    </w:lvl>
    <w:lvl w:ilvl="6" w:tplc="232A466C">
      <w:start w:val="1"/>
      <w:numFmt w:val="bullet"/>
      <w:lvlText w:val="•"/>
      <w:lvlJc w:val="left"/>
      <w:pPr>
        <w:ind w:left="4531" w:hanging="476"/>
      </w:pPr>
    </w:lvl>
    <w:lvl w:ilvl="7" w:tplc="33349E36">
      <w:start w:val="1"/>
      <w:numFmt w:val="bullet"/>
      <w:lvlText w:val="•"/>
      <w:lvlJc w:val="left"/>
      <w:pPr>
        <w:ind w:left="5222" w:hanging="476"/>
      </w:pPr>
    </w:lvl>
    <w:lvl w:ilvl="8" w:tplc="0DD2790E">
      <w:start w:val="1"/>
      <w:numFmt w:val="bullet"/>
      <w:lvlText w:val="•"/>
      <w:lvlJc w:val="left"/>
      <w:pPr>
        <w:ind w:left="5912" w:hanging="476"/>
      </w:pPr>
    </w:lvl>
  </w:abstractNum>
  <w:abstractNum w:abstractNumId="7">
    <w:nsid w:val="7F96706E"/>
    <w:multiLevelType w:val="hybridMultilevel"/>
    <w:tmpl w:val="071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6"/>
  </w:num>
  <w:num w:numId="5">
    <w:abstractNumId w:val="5"/>
  </w:num>
  <w:num w:numId="6">
    <w:abstractNumId w:val="2"/>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BA"/>
    <w:rsid w:val="00005D47"/>
    <w:rsid w:val="00012F60"/>
    <w:rsid w:val="00020B81"/>
    <w:rsid w:val="0002202C"/>
    <w:rsid w:val="0002485A"/>
    <w:rsid w:val="00030EAA"/>
    <w:rsid w:val="0003264F"/>
    <w:rsid w:val="00033AB3"/>
    <w:rsid w:val="00042D67"/>
    <w:rsid w:val="00050D1B"/>
    <w:rsid w:val="000559B6"/>
    <w:rsid w:val="00061AE3"/>
    <w:rsid w:val="0007102B"/>
    <w:rsid w:val="00071BE3"/>
    <w:rsid w:val="00072E78"/>
    <w:rsid w:val="000A65DF"/>
    <w:rsid w:val="000C057F"/>
    <w:rsid w:val="000C410F"/>
    <w:rsid w:val="000C4FF5"/>
    <w:rsid w:val="000C7D26"/>
    <w:rsid w:val="000E7B6F"/>
    <w:rsid w:val="000F16FE"/>
    <w:rsid w:val="000F3A53"/>
    <w:rsid w:val="00107892"/>
    <w:rsid w:val="00117015"/>
    <w:rsid w:val="00122198"/>
    <w:rsid w:val="00127415"/>
    <w:rsid w:val="001316C7"/>
    <w:rsid w:val="0014118F"/>
    <w:rsid w:val="001416C3"/>
    <w:rsid w:val="00146325"/>
    <w:rsid w:val="0015640D"/>
    <w:rsid w:val="00161259"/>
    <w:rsid w:val="001622E0"/>
    <w:rsid w:val="00167E06"/>
    <w:rsid w:val="00194F18"/>
    <w:rsid w:val="00196870"/>
    <w:rsid w:val="00196DE5"/>
    <w:rsid w:val="001A6EE9"/>
    <w:rsid w:val="001B0C47"/>
    <w:rsid w:val="001B18C9"/>
    <w:rsid w:val="001B441A"/>
    <w:rsid w:val="001B7528"/>
    <w:rsid w:val="001D3D46"/>
    <w:rsid w:val="001D5A7D"/>
    <w:rsid w:val="001E6E39"/>
    <w:rsid w:val="001F3767"/>
    <w:rsid w:val="00200465"/>
    <w:rsid w:val="002224E0"/>
    <w:rsid w:val="00224B4D"/>
    <w:rsid w:val="0022777A"/>
    <w:rsid w:val="00231386"/>
    <w:rsid w:val="00232A94"/>
    <w:rsid w:val="00246731"/>
    <w:rsid w:val="00253BE9"/>
    <w:rsid w:val="00264D4A"/>
    <w:rsid w:val="002760BD"/>
    <w:rsid w:val="00291453"/>
    <w:rsid w:val="002926D7"/>
    <w:rsid w:val="00293646"/>
    <w:rsid w:val="00295479"/>
    <w:rsid w:val="002A665A"/>
    <w:rsid w:val="002B3B90"/>
    <w:rsid w:val="002C1A4B"/>
    <w:rsid w:val="002D18BA"/>
    <w:rsid w:val="002E128A"/>
    <w:rsid w:val="002F185E"/>
    <w:rsid w:val="002F2BFE"/>
    <w:rsid w:val="00301C95"/>
    <w:rsid w:val="0032736B"/>
    <w:rsid w:val="00330BA2"/>
    <w:rsid w:val="0033695F"/>
    <w:rsid w:val="003410F3"/>
    <w:rsid w:val="00352B6F"/>
    <w:rsid w:val="00356B49"/>
    <w:rsid w:val="00357FA3"/>
    <w:rsid w:val="00382583"/>
    <w:rsid w:val="00382BBD"/>
    <w:rsid w:val="003834F4"/>
    <w:rsid w:val="0038542B"/>
    <w:rsid w:val="00393631"/>
    <w:rsid w:val="003956E0"/>
    <w:rsid w:val="00396ED7"/>
    <w:rsid w:val="003A0988"/>
    <w:rsid w:val="003A0D59"/>
    <w:rsid w:val="003B4236"/>
    <w:rsid w:val="003C2F54"/>
    <w:rsid w:val="003D144E"/>
    <w:rsid w:val="003D4EFE"/>
    <w:rsid w:val="003F0D37"/>
    <w:rsid w:val="003F4DB1"/>
    <w:rsid w:val="003F5CFD"/>
    <w:rsid w:val="00401DA3"/>
    <w:rsid w:val="00402A4D"/>
    <w:rsid w:val="004045E8"/>
    <w:rsid w:val="004314E2"/>
    <w:rsid w:val="004362FB"/>
    <w:rsid w:val="00441493"/>
    <w:rsid w:val="00444F63"/>
    <w:rsid w:val="0047341B"/>
    <w:rsid w:val="00474F81"/>
    <w:rsid w:val="00476E00"/>
    <w:rsid w:val="00477742"/>
    <w:rsid w:val="00496937"/>
    <w:rsid w:val="004A3F54"/>
    <w:rsid w:val="004B01A2"/>
    <w:rsid w:val="004C20BB"/>
    <w:rsid w:val="004C2EB4"/>
    <w:rsid w:val="004E6990"/>
    <w:rsid w:val="004F13FE"/>
    <w:rsid w:val="004F59B7"/>
    <w:rsid w:val="005004C2"/>
    <w:rsid w:val="00514948"/>
    <w:rsid w:val="00526C24"/>
    <w:rsid w:val="005358E2"/>
    <w:rsid w:val="00535A81"/>
    <w:rsid w:val="00543EAC"/>
    <w:rsid w:val="0055229E"/>
    <w:rsid w:val="00554486"/>
    <w:rsid w:val="00554928"/>
    <w:rsid w:val="00556ABC"/>
    <w:rsid w:val="005618D4"/>
    <w:rsid w:val="005652B7"/>
    <w:rsid w:val="005739BF"/>
    <w:rsid w:val="00582B4D"/>
    <w:rsid w:val="005951EC"/>
    <w:rsid w:val="00596B6D"/>
    <w:rsid w:val="005A38D7"/>
    <w:rsid w:val="005B275D"/>
    <w:rsid w:val="005C20A0"/>
    <w:rsid w:val="005C6654"/>
    <w:rsid w:val="005C684B"/>
    <w:rsid w:val="005D54F0"/>
    <w:rsid w:val="005F122D"/>
    <w:rsid w:val="005F3529"/>
    <w:rsid w:val="005F35B8"/>
    <w:rsid w:val="006257DF"/>
    <w:rsid w:val="0063182B"/>
    <w:rsid w:val="00631A9A"/>
    <w:rsid w:val="00632B64"/>
    <w:rsid w:val="00635FC7"/>
    <w:rsid w:val="006366DF"/>
    <w:rsid w:val="006411EF"/>
    <w:rsid w:val="00645D83"/>
    <w:rsid w:val="00663E96"/>
    <w:rsid w:val="00672419"/>
    <w:rsid w:val="0067360A"/>
    <w:rsid w:val="006744AF"/>
    <w:rsid w:val="00674AD1"/>
    <w:rsid w:val="006766A2"/>
    <w:rsid w:val="00683773"/>
    <w:rsid w:val="00683C05"/>
    <w:rsid w:val="00687A13"/>
    <w:rsid w:val="00691551"/>
    <w:rsid w:val="006968AB"/>
    <w:rsid w:val="006A0FBF"/>
    <w:rsid w:val="006A196F"/>
    <w:rsid w:val="006A5151"/>
    <w:rsid w:val="006B5DC0"/>
    <w:rsid w:val="006C05D4"/>
    <w:rsid w:val="006C6CE5"/>
    <w:rsid w:val="006D02A8"/>
    <w:rsid w:val="006D6672"/>
    <w:rsid w:val="006E1639"/>
    <w:rsid w:val="006E29E5"/>
    <w:rsid w:val="006E332C"/>
    <w:rsid w:val="006E5531"/>
    <w:rsid w:val="006E5666"/>
    <w:rsid w:val="006E6690"/>
    <w:rsid w:val="00711E3E"/>
    <w:rsid w:val="007156AD"/>
    <w:rsid w:val="007167AD"/>
    <w:rsid w:val="007359F1"/>
    <w:rsid w:val="00741F2D"/>
    <w:rsid w:val="00742664"/>
    <w:rsid w:val="0074450B"/>
    <w:rsid w:val="00756125"/>
    <w:rsid w:val="00760838"/>
    <w:rsid w:val="00784627"/>
    <w:rsid w:val="007915BD"/>
    <w:rsid w:val="00792108"/>
    <w:rsid w:val="00792514"/>
    <w:rsid w:val="007A4377"/>
    <w:rsid w:val="007A4FEF"/>
    <w:rsid w:val="007A65EB"/>
    <w:rsid w:val="007B68FB"/>
    <w:rsid w:val="007C54D5"/>
    <w:rsid w:val="007D06C3"/>
    <w:rsid w:val="007E3578"/>
    <w:rsid w:val="007F27FC"/>
    <w:rsid w:val="007F7DB6"/>
    <w:rsid w:val="008053A0"/>
    <w:rsid w:val="00810240"/>
    <w:rsid w:val="0081179B"/>
    <w:rsid w:val="00821C79"/>
    <w:rsid w:val="0083066D"/>
    <w:rsid w:val="00834D97"/>
    <w:rsid w:val="0084140F"/>
    <w:rsid w:val="00846906"/>
    <w:rsid w:val="00853B09"/>
    <w:rsid w:val="0086093B"/>
    <w:rsid w:val="00864979"/>
    <w:rsid w:val="00872C0C"/>
    <w:rsid w:val="0087772F"/>
    <w:rsid w:val="008852A0"/>
    <w:rsid w:val="0089162D"/>
    <w:rsid w:val="008925C4"/>
    <w:rsid w:val="00895D69"/>
    <w:rsid w:val="00896992"/>
    <w:rsid w:val="00897E13"/>
    <w:rsid w:val="008A3C2A"/>
    <w:rsid w:val="008A52FC"/>
    <w:rsid w:val="008C2224"/>
    <w:rsid w:val="008C40F2"/>
    <w:rsid w:val="008C538B"/>
    <w:rsid w:val="008D58B1"/>
    <w:rsid w:val="008F4E07"/>
    <w:rsid w:val="00901049"/>
    <w:rsid w:val="00904D17"/>
    <w:rsid w:val="00907223"/>
    <w:rsid w:val="00912D40"/>
    <w:rsid w:val="00933BC8"/>
    <w:rsid w:val="009472AB"/>
    <w:rsid w:val="00956F41"/>
    <w:rsid w:val="00960918"/>
    <w:rsid w:val="00970C81"/>
    <w:rsid w:val="00983FD8"/>
    <w:rsid w:val="00993A7E"/>
    <w:rsid w:val="009945C4"/>
    <w:rsid w:val="009A4210"/>
    <w:rsid w:val="009B559D"/>
    <w:rsid w:val="009B776D"/>
    <w:rsid w:val="009C4DD8"/>
    <w:rsid w:val="009C79C9"/>
    <w:rsid w:val="009D0E42"/>
    <w:rsid w:val="009D2095"/>
    <w:rsid w:val="009D34F7"/>
    <w:rsid w:val="009D47BC"/>
    <w:rsid w:val="009D7BDE"/>
    <w:rsid w:val="009E4105"/>
    <w:rsid w:val="009F0E05"/>
    <w:rsid w:val="009F7B67"/>
    <w:rsid w:val="00A05E12"/>
    <w:rsid w:val="00A161D5"/>
    <w:rsid w:val="00A20B77"/>
    <w:rsid w:val="00A26073"/>
    <w:rsid w:val="00A30209"/>
    <w:rsid w:val="00A302FA"/>
    <w:rsid w:val="00A3259D"/>
    <w:rsid w:val="00A40724"/>
    <w:rsid w:val="00A70DB5"/>
    <w:rsid w:val="00A726A9"/>
    <w:rsid w:val="00A72FB3"/>
    <w:rsid w:val="00A74BBD"/>
    <w:rsid w:val="00A76D0C"/>
    <w:rsid w:val="00A924DF"/>
    <w:rsid w:val="00AC33DE"/>
    <w:rsid w:val="00AC7A8C"/>
    <w:rsid w:val="00AD3C83"/>
    <w:rsid w:val="00AD42F4"/>
    <w:rsid w:val="00AE45E4"/>
    <w:rsid w:val="00AF0E09"/>
    <w:rsid w:val="00B07536"/>
    <w:rsid w:val="00B10971"/>
    <w:rsid w:val="00B10E94"/>
    <w:rsid w:val="00B11F82"/>
    <w:rsid w:val="00B15D3C"/>
    <w:rsid w:val="00B663A7"/>
    <w:rsid w:val="00B66EA8"/>
    <w:rsid w:val="00B7012C"/>
    <w:rsid w:val="00B702CB"/>
    <w:rsid w:val="00B77778"/>
    <w:rsid w:val="00BA0CF5"/>
    <w:rsid w:val="00BA2B47"/>
    <w:rsid w:val="00BA41AC"/>
    <w:rsid w:val="00BA5B1C"/>
    <w:rsid w:val="00BC650A"/>
    <w:rsid w:val="00BC753F"/>
    <w:rsid w:val="00BD1059"/>
    <w:rsid w:val="00BE6E4C"/>
    <w:rsid w:val="00BE7642"/>
    <w:rsid w:val="00C014B5"/>
    <w:rsid w:val="00C07394"/>
    <w:rsid w:val="00C11CE6"/>
    <w:rsid w:val="00C34745"/>
    <w:rsid w:val="00C40CDA"/>
    <w:rsid w:val="00C425F4"/>
    <w:rsid w:val="00C576D2"/>
    <w:rsid w:val="00C57C2D"/>
    <w:rsid w:val="00C60816"/>
    <w:rsid w:val="00C70CCC"/>
    <w:rsid w:val="00C71709"/>
    <w:rsid w:val="00C76693"/>
    <w:rsid w:val="00C81ECE"/>
    <w:rsid w:val="00C93921"/>
    <w:rsid w:val="00CA70F9"/>
    <w:rsid w:val="00CB633C"/>
    <w:rsid w:val="00CB6948"/>
    <w:rsid w:val="00CE0660"/>
    <w:rsid w:val="00CE70E4"/>
    <w:rsid w:val="00CF2903"/>
    <w:rsid w:val="00CF7B71"/>
    <w:rsid w:val="00D10E81"/>
    <w:rsid w:val="00D1608F"/>
    <w:rsid w:val="00D405A4"/>
    <w:rsid w:val="00D432E8"/>
    <w:rsid w:val="00D51DBE"/>
    <w:rsid w:val="00D52FB6"/>
    <w:rsid w:val="00D60281"/>
    <w:rsid w:val="00D64D17"/>
    <w:rsid w:val="00D80D3C"/>
    <w:rsid w:val="00D8132A"/>
    <w:rsid w:val="00D833C9"/>
    <w:rsid w:val="00D8453A"/>
    <w:rsid w:val="00D97FDB"/>
    <w:rsid w:val="00DB2C4B"/>
    <w:rsid w:val="00DB5C87"/>
    <w:rsid w:val="00DD44B0"/>
    <w:rsid w:val="00DE6439"/>
    <w:rsid w:val="00E00AE3"/>
    <w:rsid w:val="00E05766"/>
    <w:rsid w:val="00E140A9"/>
    <w:rsid w:val="00E170A9"/>
    <w:rsid w:val="00E23AF2"/>
    <w:rsid w:val="00E30914"/>
    <w:rsid w:val="00E31EAD"/>
    <w:rsid w:val="00E37EFD"/>
    <w:rsid w:val="00E4090D"/>
    <w:rsid w:val="00E41546"/>
    <w:rsid w:val="00E51F32"/>
    <w:rsid w:val="00E7057A"/>
    <w:rsid w:val="00E75971"/>
    <w:rsid w:val="00E76D35"/>
    <w:rsid w:val="00E8024C"/>
    <w:rsid w:val="00E81822"/>
    <w:rsid w:val="00E8790A"/>
    <w:rsid w:val="00E9231C"/>
    <w:rsid w:val="00E92765"/>
    <w:rsid w:val="00E93FBC"/>
    <w:rsid w:val="00E9464E"/>
    <w:rsid w:val="00EA2FA1"/>
    <w:rsid w:val="00EA36BC"/>
    <w:rsid w:val="00EA6AAB"/>
    <w:rsid w:val="00EB0798"/>
    <w:rsid w:val="00EC090D"/>
    <w:rsid w:val="00ED02BE"/>
    <w:rsid w:val="00ED249A"/>
    <w:rsid w:val="00EF075E"/>
    <w:rsid w:val="00F03767"/>
    <w:rsid w:val="00F10627"/>
    <w:rsid w:val="00F17964"/>
    <w:rsid w:val="00F20F09"/>
    <w:rsid w:val="00F3254B"/>
    <w:rsid w:val="00F35B24"/>
    <w:rsid w:val="00F4183F"/>
    <w:rsid w:val="00F45CAD"/>
    <w:rsid w:val="00F66FD2"/>
    <w:rsid w:val="00F67274"/>
    <w:rsid w:val="00F71358"/>
    <w:rsid w:val="00F73A2E"/>
    <w:rsid w:val="00F8283D"/>
    <w:rsid w:val="00FA5B25"/>
    <w:rsid w:val="00FB144B"/>
    <w:rsid w:val="00FB2AE7"/>
    <w:rsid w:val="00FC6BAF"/>
    <w:rsid w:val="00FD21AF"/>
    <w:rsid w:val="00FD365A"/>
    <w:rsid w:val="00FD5CAA"/>
    <w:rsid w:val="00FD624E"/>
    <w:rsid w:val="00FD79B9"/>
    <w:rsid w:val="00FE4E80"/>
    <w:rsid w:val="00FE7C03"/>
    <w:rsid w:val="00FF0132"/>
    <w:rsid w:val="00FF1554"/>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136C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ED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D18BA"/>
    <w:rPr>
      <w:sz w:val="22"/>
      <w:szCs w:val="22"/>
    </w:rPr>
  </w:style>
  <w:style w:type="table" w:styleId="TableGrid">
    <w:name w:val="Table Grid"/>
    <w:basedOn w:val="TableNormal"/>
    <w:uiPriority w:val="99"/>
    <w:rsid w:val="002D1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uiPriority w:val="99"/>
    <w:rsid w:val="002D18B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2D18BA"/>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BA0CF5"/>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sid w:val="00BA0CF5"/>
    <w:rPr>
      <w:rFonts w:cs="Times New Roman"/>
    </w:rPr>
  </w:style>
  <w:style w:type="paragraph" w:styleId="Footer">
    <w:name w:val="footer"/>
    <w:basedOn w:val="Normal"/>
    <w:link w:val="FooterChar"/>
    <w:uiPriority w:val="99"/>
    <w:semiHidden/>
    <w:rsid w:val="00BA0CF5"/>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semiHidden/>
    <w:locked/>
    <w:rsid w:val="00BA0CF5"/>
    <w:rPr>
      <w:rFonts w:cs="Times New Roman"/>
    </w:rPr>
  </w:style>
  <w:style w:type="paragraph" w:styleId="BalloonText">
    <w:name w:val="Balloon Text"/>
    <w:basedOn w:val="Normal"/>
    <w:link w:val="BalloonTextChar"/>
    <w:uiPriority w:val="99"/>
    <w:semiHidden/>
    <w:rsid w:val="00BA0C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BA0CF5"/>
    <w:rPr>
      <w:rFonts w:ascii="Tahoma" w:hAnsi="Tahoma" w:cs="Tahoma"/>
      <w:sz w:val="16"/>
      <w:szCs w:val="16"/>
    </w:rPr>
  </w:style>
  <w:style w:type="paragraph" w:customStyle="1" w:styleId="Default">
    <w:name w:val="Default"/>
    <w:rsid w:val="002E128A"/>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4314E2"/>
    <w:rPr>
      <w:color w:val="0000FF" w:themeColor="hyperlink"/>
      <w:u w:val="single"/>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NormalWeb">
    <w:name w:val="Normal (Web)"/>
    <w:basedOn w:val="Normal"/>
    <w:uiPriority w:val="99"/>
    <w:unhideWhenUsed/>
    <w:rsid w:val="00BD105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9231C"/>
    <w:rPr>
      <w:sz w:val="16"/>
      <w:szCs w:val="16"/>
    </w:rPr>
  </w:style>
  <w:style w:type="paragraph" w:styleId="CommentText">
    <w:name w:val="annotation text"/>
    <w:basedOn w:val="Normal"/>
    <w:link w:val="CommentTextChar"/>
    <w:uiPriority w:val="99"/>
    <w:semiHidden/>
    <w:unhideWhenUsed/>
    <w:rsid w:val="00E9231C"/>
    <w:pPr>
      <w:spacing w:line="240" w:lineRule="auto"/>
    </w:pPr>
    <w:rPr>
      <w:sz w:val="20"/>
      <w:szCs w:val="20"/>
    </w:rPr>
  </w:style>
  <w:style w:type="character" w:customStyle="1" w:styleId="CommentTextChar">
    <w:name w:val="Comment Text Char"/>
    <w:basedOn w:val="DefaultParagraphFont"/>
    <w:link w:val="CommentText"/>
    <w:uiPriority w:val="99"/>
    <w:semiHidden/>
    <w:rsid w:val="00E9231C"/>
  </w:style>
  <w:style w:type="paragraph" w:styleId="CommentSubject">
    <w:name w:val="annotation subject"/>
    <w:basedOn w:val="CommentText"/>
    <w:next w:val="CommentText"/>
    <w:link w:val="CommentSubjectChar"/>
    <w:uiPriority w:val="99"/>
    <w:semiHidden/>
    <w:unhideWhenUsed/>
    <w:rsid w:val="00E9231C"/>
    <w:rPr>
      <w:b/>
      <w:bCs/>
    </w:rPr>
  </w:style>
  <w:style w:type="character" w:customStyle="1" w:styleId="CommentSubjectChar">
    <w:name w:val="Comment Subject Char"/>
    <w:basedOn w:val="CommentTextChar"/>
    <w:link w:val="CommentSubject"/>
    <w:uiPriority w:val="99"/>
    <w:semiHidden/>
    <w:rsid w:val="00E9231C"/>
    <w:rPr>
      <w:b/>
      <w:bCs/>
    </w:rPr>
  </w:style>
  <w:style w:type="paragraph" w:customStyle="1" w:styleId="gmail-m-5610469223000860399m8355664466803298699m-5574110652440374334m5976265124911069409msonospacing">
    <w:name w:val="gmail-m_-5610469223000860399m_8355664466803298699m_-5574110652440374334m_5976265124911069409msonospacing"/>
    <w:basedOn w:val="Normal"/>
    <w:rsid w:val="00042D67"/>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35">
      <w:bodyDiv w:val="1"/>
      <w:marLeft w:val="0"/>
      <w:marRight w:val="0"/>
      <w:marTop w:val="0"/>
      <w:marBottom w:val="0"/>
      <w:divBdr>
        <w:top w:val="none" w:sz="0" w:space="0" w:color="auto"/>
        <w:left w:val="none" w:sz="0" w:space="0" w:color="auto"/>
        <w:bottom w:val="none" w:sz="0" w:space="0" w:color="auto"/>
        <w:right w:val="none" w:sz="0" w:space="0" w:color="auto"/>
      </w:divBdr>
    </w:div>
    <w:div w:id="116685693">
      <w:bodyDiv w:val="1"/>
      <w:marLeft w:val="0"/>
      <w:marRight w:val="0"/>
      <w:marTop w:val="0"/>
      <w:marBottom w:val="0"/>
      <w:divBdr>
        <w:top w:val="none" w:sz="0" w:space="0" w:color="auto"/>
        <w:left w:val="none" w:sz="0" w:space="0" w:color="auto"/>
        <w:bottom w:val="none" w:sz="0" w:space="0" w:color="auto"/>
        <w:right w:val="none" w:sz="0" w:space="0" w:color="auto"/>
      </w:divBdr>
    </w:div>
    <w:div w:id="213466832">
      <w:bodyDiv w:val="1"/>
      <w:marLeft w:val="0"/>
      <w:marRight w:val="0"/>
      <w:marTop w:val="0"/>
      <w:marBottom w:val="0"/>
      <w:divBdr>
        <w:top w:val="none" w:sz="0" w:space="0" w:color="auto"/>
        <w:left w:val="none" w:sz="0" w:space="0" w:color="auto"/>
        <w:bottom w:val="none" w:sz="0" w:space="0" w:color="auto"/>
        <w:right w:val="none" w:sz="0" w:space="0" w:color="auto"/>
      </w:divBdr>
    </w:div>
    <w:div w:id="217474737">
      <w:bodyDiv w:val="1"/>
      <w:marLeft w:val="0"/>
      <w:marRight w:val="0"/>
      <w:marTop w:val="0"/>
      <w:marBottom w:val="0"/>
      <w:divBdr>
        <w:top w:val="none" w:sz="0" w:space="0" w:color="auto"/>
        <w:left w:val="none" w:sz="0" w:space="0" w:color="auto"/>
        <w:bottom w:val="none" w:sz="0" w:space="0" w:color="auto"/>
        <w:right w:val="none" w:sz="0" w:space="0" w:color="auto"/>
      </w:divBdr>
    </w:div>
    <w:div w:id="224416400">
      <w:bodyDiv w:val="1"/>
      <w:marLeft w:val="0"/>
      <w:marRight w:val="0"/>
      <w:marTop w:val="0"/>
      <w:marBottom w:val="0"/>
      <w:divBdr>
        <w:top w:val="none" w:sz="0" w:space="0" w:color="auto"/>
        <w:left w:val="none" w:sz="0" w:space="0" w:color="auto"/>
        <w:bottom w:val="none" w:sz="0" w:space="0" w:color="auto"/>
        <w:right w:val="none" w:sz="0" w:space="0" w:color="auto"/>
      </w:divBdr>
    </w:div>
    <w:div w:id="379206256">
      <w:bodyDiv w:val="1"/>
      <w:marLeft w:val="0"/>
      <w:marRight w:val="0"/>
      <w:marTop w:val="0"/>
      <w:marBottom w:val="0"/>
      <w:divBdr>
        <w:top w:val="none" w:sz="0" w:space="0" w:color="auto"/>
        <w:left w:val="none" w:sz="0" w:space="0" w:color="auto"/>
        <w:bottom w:val="none" w:sz="0" w:space="0" w:color="auto"/>
        <w:right w:val="none" w:sz="0" w:space="0" w:color="auto"/>
      </w:divBdr>
    </w:div>
    <w:div w:id="412625602">
      <w:bodyDiv w:val="1"/>
      <w:marLeft w:val="0"/>
      <w:marRight w:val="0"/>
      <w:marTop w:val="0"/>
      <w:marBottom w:val="0"/>
      <w:divBdr>
        <w:top w:val="none" w:sz="0" w:space="0" w:color="auto"/>
        <w:left w:val="none" w:sz="0" w:space="0" w:color="auto"/>
        <w:bottom w:val="none" w:sz="0" w:space="0" w:color="auto"/>
        <w:right w:val="none" w:sz="0" w:space="0" w:color="auto"/>
      </w:divBdr>
    </w:div>
    <w:div w:id="563177652">
      <w:bodyDiv w:val="1"/>
      <w:marLeft w:val="0"/>
      <w:marRight w:val="0"/>
      <w:marTop w:val="0"/>
      <w:marBottom w:val="0"/>
      <w:divBdr>
        <w:top w:val="none" w:sz="0" w:space="0" w:color="auto"/>
        <w:left w:val="none" w:sz="0" w:space="0" w:color="auto"/>
        <w:bottom w:val="none" w:sz="0" w:space="0" w:color="auto"/>
        <w:right w:val="none" w:sz="0" w:space="0" w:color="auto"/>
      </w:divBdr>
    </w:div>
    <w:div w:id="701784964">
      <w:bodyDiv w:val="1"/>
      <w:marLeft w:val="0"/>
      <w:marRight w:val="0"/>
      <w:marTop w:val="0"/>
      <w:marBottom w:val="0"/>
      <w:divBdr>
        <w:top w:val="none" w:sz="0" w:space="0" w:color="auto"/>
        <w:left w:val="none" w:sz="0" w:space="0" w:color="auto"/>
        <w:bottom w:val="none" w:sz="0" w:space="0" w:color="auto"/>
        <w:right w:val="none" w:sz="0" w:space="0" w:color="auto"/>
      </w:divBdr>
    </w:div>
    <w:div w:id="729886456">
      <w:bodyDiv w:val="1"/>
      <w:marLeft w:val="0"/>
      <w:marRight w:val="0"/>
      <w:marTop w:val="0"/>
      <w:marBottom w:val="0"/>
      <w:divBdr>
        <w:top w:val="none" w:sz="0" w:space="0" w:color="auto"/>
        <w:left w:val="none" w:sz="0" w:space="0" w:color="auto"/>
        <w:bottom w:val="none" w:sz="0" w:space="0" w:color="auto"/>
        <w:right w:val="none" w:sz="0" w:space="0" w:color="auto"/>
      </w:divBdr>
    </w:div>
    <w:div w:id="835460988">
      <w:bodyDiv w:val="1"/>
      <w:marLeft w:val="0"/>
      <w:marRight w:val="0"/>
      <w:marTop w:val="0"/>
      <w:marBottom w:val="0"/>
      <w:divBdr>
        <w:top w:val="none" w:sz="0" w:space="0" w:color="auto"/>
        <w:left w:val="none" w:sz="0" w:space="0" w:color="auto"/>
        <w:bottom w:val="none" w:sz="0" w:space="0" w:color="auto"/>
        <w:right w:val="none" w:sz="0" w:space="0" w:color="auto"/>
      </w:divBdr>
    </w:div>
    <w:div w:id="892304634">
      <w:bodyDiv w:val="1"/>
      <w:marLeft w:val="0"/>
      <w:marRight w:val="0"/>
      <w:marTop w:val="0"/>
      <w:marBottom w:val="0"/>
      <w:divBdr>
        <w:top w:val="none" w:sz="0" w:space="0" w:color="auto"/>
        <w:left w:val="none" w:sz="0" w:space="0" w:color="auto"/>
        <w:bottom w:val="none" w:sz="0" w:space="0" w:color="auto"/>
        <w:right w:val="none" w:sz="0" w:space="0" w:color="auto"/>
      </w:divBdr>
    </w:div>
    <w:div w:id="909382723">
      <w:bodyDiv w:val="1"/>
      <w:marLeft w:val="0"/>
      <w:marRight w:val="0"/>
      <w:marTop w:val="0"/>
      <w:marBottom w:val="0"/>
      <w:divBdr>
        <w:top w:val="none" w:sz="0" w:space="0" w:color="auto"/>
        <w:left w:val="none" w:sz="0" w:space="0" w:color="auto"/>
        <w:bottom w:val="none" w:sz="0" w:space="0" w:color="auto"/>
        <w:right w:val="none" w:sz="0" w:space="0" w:color="auto"/>
      </w:divBdr>
    </w:div>
    <w:div w:id="990328516">
      <w:bodyDiv w:val="1"/>
      <w:marLeft w:val="0"/>
      <w:marRight w:val="0"/>
      <w:marTop w:val="0"/>
      <w:marBottom w:val="0"/>
      <w:divBdr>
        <w:top w:val="none" w:sz="0" w:space="0" w:color="auto"/>
        <w:left w:val="none" w:sz="0" w:space="0" w:color="auto"/>
        <w:bottom w:val="none" w:sz="0" w:space="0" w:color="auto"/>
        <w:right w:val="none" w:sz="0" w:space="0" w:color="auto"/>
      </w:divBdr>
    </w:div>
    <w:div w:id="1107238484">
      <w:bodyDiv w:val="1"/>
      <w:marLeft w:val="0"/>
      <w:marRight w:val="0"/>
      <w:marTop w:val="0"/>
      <w:marBottom w:val="0"/>
      <w:divBdr>
        <w:top w:val="none" w:sz="0" w:space="0" w:color="auto"/>
        <w:left w:val="none" w:sz="0" w:space="0" w:color="auto"/>
        <w:bottom w:val="none" w:sz="0" w:space="0" w:color="auto"/>
        <w:right w:val="none" w:sz="0" w:space="0" w:color="auto"/>
      </w:divBdr>
    </w:div>
    <w:div w:id="1271357264">
      <w:bodyDiv w:val="1"/>
      <w:marLeft w:val="0"/>
      <w:marRight w:val="0"/>
      <w:marTop w:val="0"/>
      <w:marBottom w:val="0"/>
      <w:divBdr>
        <w:top w:val="none" w:sz="0" w:space="0" w:color="auto"/>
        <w:left w:val="none" w:sz="0" w:space="0" w:color="auto"/>
        <w:bottom w:val="none" w:sz="0" w:space="0" w:color="auto"/>
        <w:right w:val="none" w:sz="0" w:space="0" w:color="auto"/>
      </w:divBdr>
    </w:div>
    <w:div w:id="1313675656">
      <w:bodyDiv w:val="1"/>
      <w:marLeft w:val="30"/>
      <w:marRight w:val="30"/>
      <w:marTop w:val="0"/>
      <w:marBottom w:val="0"/>
      <w:divBdr>
        <w:top w:val="none" w:sz="0" w:space="0" w:color="auto"/>
        <w:left w:val="none" w:sz="0" w:space="0" w:color="auto"/>
        <w:bottom w:val="none" w:sz="0" w:space="0" w:color="auto"/>
        <w:right w:val="none" w:sz="0" w:space="0" w:color="auto"/>
      </w:divBdr>
      <w:divsChild>
        <w:div w:id="941569743">
          <w:marLeft w:val="0"/>
          <w:marRight w:val="0"/>
          <w:marTop w:val="0"/>
          <w:marBottom w:val="0"/>
          <w:divBdr>
            <w:top w:val="none" w:sz="0" w:space="0" w:color="auto"/>
            <w:left w:val="none" w:sz="0" w:space="0" w:color="auto"/>
            <w:bottom w:val="none" w:sz="0" w:space="0" w:color="auto"/>
            <w:right w:val="none" w:sz="0" w:space="0" w:color="auto"/>
          </w:divBdr>
          <w:divsChild>
            <w:div w:id="2105833502">
              <w:marLeft w:val="0"/>
              <w:marRight w:val="0"/>
              <w:marTop w:val="0"/>
              <w:marBottom w:val="0"/>
              <w:divBdr>
                <w:top w:val="none" w:sz="0" w:space="0" w:color="auto"/>
                <w:left w:val="none" w:sz="0" w:space="0" w:color="auto"/>
                <w:bottom w:val="none" w:sz="0" w:space="0" w:color="auto"/>
                <w:right w:val="none" w:sz="0" w:space="0" w:color="auto"/>
              </w:divBdr>
              <w:divsChild>
                <w:div w:id="830875430">
                  <w:marLeft w:val="180"/>
                  <w:marRight w:val="0"/>
                  <w:marTop w:val="0"/>
                  <w:marBottom w:val="0"/>
                  <w:divBdr>
                    <w:top w:val="none" w:sz="0" w:space="0" w:color="auto"/>
                    <w:left w:val="none" w:sz="0" w:space="0" w:color="auto"/>
                    <w:bottom w:val="none" w:sz="0" w:space="0" w:color="auto"/>
                    <w:right w:val="none" w:sz="0" w:space="0" w:color="auto"/>
                  </w:divBdr>
                  <w:divsChild>
                    <w:div w:id="1741243875">
                      <w:marLeft w:val="0"/>
                      <w:marRight w:val="0"/>
                      <w:marTop w:val="0"/>
                      <w:marBottom w:val="0"/>
                      <w:divBdr>
                        <w:top w:val="none" w:sz="0" w:space="0" w:color="auto"/>
                        <w:left w:val="none" w:sz="0" w:space="0" w:color="auto"/>
                        <w:bottom w:val="none" w:sz="0" w:space="0" w:color="auto"/>
                        <w:right w:val="none" w:sz="0" w:space="0" w:color="auto"/>
                      </w:divBdr>
                      <w:divsChild>
                        <w:div w:id="2138183250">
                          <w:marLeft w:val="0"/>
                          <w:marRight w:val="0"/>
                          <w:marTop w:val="0"/>
                          <w:marBottom w:val="0"/>
                          <w:divBdr>
                            <w:top w:val="none" w:sz="0" w:space="0" w:color="auto"/>
                            <w:left w:val="none" w:sz="0" w:space="0" w:color="auto"/>
                            <w:bottom w:val="none" w:sz="0" w:space="0" w:color="auto"/>
                            <w:right w:val="none" w:sz="0" w:space="0" w:color="auto"/>
                          </w:divBdr>
                          <w:divsChild>
                            <w:div w:id="1821455774">
                              <w:marLeft w:val="0"/>
                              <w:marRight w:val="0"/>
                              <w:marTop w:val="0"/>
                              <w:marBottom w:val="0"/>
                              <w:divBdr>
                                <w:top w:val="none" w:sz="0" w:space="0" w:color="auto"/>
                                <w:left w:val="none" w:sz="0" w:space="0" w:color="auto"/>
                                <w:bottom w:val="none" w:sz="0" w:space="0" w:color="auto"/>
                                <w:right w:val="none" w:sz="0" w:space="0" w:color="auto"/>
                              </w:divBdr>
                              <w:divsChild>
                                <w:div w:id="5980494">
                                  <w:marLeft w:val="180"/>
                                  <w:marRight w:val="0"/>
                                  <w:marTop w:val="0"/>
                                  <w:marBottom w:val="0"/>
                                  <w:divBdr>
                                    <w:top w:val="none" w:sz="0" w:space="0" w:color="auto"/>
                                    <w:left w:val="none" w:sz="0" w:space="0" w:color="auto"/>
                                    <w:bottom w:val="none" w:sz="0" w:space="0" w:color="auto"/>
                                    <w:right w:val="none" w:sz="0" w:space="0" w:color="auto"/>
                                  </w:divBdr>
                                  <w:divsChild>
                                    <w:div w:id="1514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27988">
      <w:bodyDiv w:val="1"/>
      <w:marLeft w:val="0"/>
      <w:marRight w:val="0"/>
      <w:marTop w:val="0"/>
      <w:marBottom w:val="0"/>
      <w:divBdr>
        <w:top w:val="none" w:sz="0" w:space="0" w:color="auto"/>
        <w:left w:val="none" w:sz="0" w:space="0" w:color="auto"/>
        <w:bottom w:val="none" w:sz="0" w:space="0" w:color="auto"/>
        <w:right w:val="none" w:sz="0" w:space="0" w:color="auto"/>
      </w:divBdr>
    </w:div>
    <w:div w:id="1467317626">
      <w:bodyDiv w:val="1"/>
      <w:marLeft w:val="0"/>
      <w:marRight w:val="0"/>
      <w:marTop w:val="0"/>
      <w:marBottom w:val="0"/>
      <w:divBdr>
        <w:top w:val="none" w:sz="0" w:space="0" w:color="auto"/>
        <w:left w:val="none" w:sz="0" w:space="0" w:color="auto"/>
        <w:bottom w:val="none" w:sz="0" w:space="0" w:color="auto"/>
        <w:right w:val="none" w:sz="0" w:space="0" w:color="auto"/>
      </w:divBdr>
    </w:div>
    <w:div w:id="1498883155">
      <w:bodyDiv w:val="1"/>
      <w:marLeft w:val="0"/>
      <w:marRight w:val="0"/>
      <w:marTop w:val="0"/>
      <w:marBottom w:val="0"/>
      <w:divBdr>
        <w:top w:val="none" w:sz="0" w:space="0" w:color="auto"/>
        <w:left w:val="none" w:sz="0" w:space="0" w:color="auto"/>
        <w:bottom w:val="none" w:sz="0" w:space="0" w:color="auto"/>
        <w:right w:val="none" w:sz="0" w:space="0" w:color="auto"/>
      </w:divBdr>
    </w:div>
    <w:div w:id="1519926424">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727993012">
      <w:bodyDiv w:val="1"/>
      <w:marLeft w:val="0"/>
      <w:marRight w:val="0"/>
      <w:marTop w:val="0"/>
      <w:marBottom w:val="0"/>
      <w:divBdr>
        <w:top w:val="none" w:sz="0" w:space="0" w:color="auto"/>
        <w:left w:val="none" w:sz="0" w:space="0" w:color="auto"/>
        <w:bottom w:val="none" w:sz="0" w:space="0" w:color="auto"/>
        <w:right w:val="none" w:sz="0" w:space="0" w:color="auto"/>
      </w:divBdr>
    </w:div>
    <w:div w:id="1769887024">
      <w:bodyDiv w:val="1"/>
      <w:marLeft w:val="0"/>
      <w:marRight w:val="0"/>
      <w:marTop w:val="0"/>
      <w:marBottom w:val="0"/>
      <w:divBdr>
        <w:top w:val="none" w:sz="0" w:space="0" w:color="auto"/>
        <w:left w:val="none" w:sz="0" w:space="0" w:color="auto"/>
        <w:bottom w:val="none" w:sz="0" w:space="0" w:color="auto"/>
        <w:right w:val="none" w:sz="0" w:space="0" w:color="auto"/>
      </w:divBdr>
    </w:div>
    <w:div w:id="1925528727">
      <w:bodyDiv w:val="1"/>
      <w:marLeft w:val="0"/>
      <w:marRight w:val="0"/>
      <w:marTop w:val="0"/>
      <w:marBottom w:val="0"/>
      <w:divBdr>
        <w:top w:val="none" w:sz="0" w:space="0" w:color="auto"/>
        <w:left w:val="none" w:sz="0" w:space="0" w:color="auto"/>
        <w:bottom w:val="none" w:sz="0" w:space="0" w:color="auto"/>
        <w:right w:val="none" w:sz="0" w:space="0" w:color="auto"/>
      </w:divBdr>
    </w:div>
    <w:div w:id="2065328681">
      <w:bodyDiv w:val="1"/>
      <w:marLeft w:val="0"/>
      <w:marRight w:val="0"/>
      <w:marTop w:val="0"/>
      <w:marBottom w:val="0"/>
      <w:divBdr>
        <w:top w:val="none" w:sz="0" w:space="0" w:color="auto"/>
        <w:left w:val="none" w:sz="0" w:space="0" w:color="auto"/>
        <w:bottom w:val="none" w:sz="0" w:space="0" w:color="auto"/>
        <w:right w:val="none" w:sz="0" w:space="0" w:color="auto"/>
      </w:divBdr>
    </w:div>
    <w:div w:id="2076736554">
      <w:bodyDiv w:val="1"/>
      <w:marLeft w:val="0"/>
      <w:marRight w:val="0"/>
      <w:marTop w:val="0"/>
      <w:marBottom w:val="0"/>
      <w:divBdr>
        <w:top w:val="none" w:sz="0" w:space="0" w:color="auto"/>
        <w:left w:val="none" w:sz="0" w:space="0" w:color="auto"/>
        <w:bottom w:val="none" w:sz="0" w:space="0" w:color="auto"/>
        <w:right w:val="none" w:sz="0" w:space="0" w:color="auto"/>
      </w:divBdr>
    </w:div>
    <w:div w:id="21353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Answers to the questions.</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D96E-91BE-473F-9B74-CE519E7F4468}">
  <ds:schemaRefs>
    <ds:schemaRef ds:uri="http://schemas.microsoft.com/office/2006/metadata/properties"/>
    <ds:schemaRef ds:uri="http://schemas.microsoft.com/office/infopath/2007/PartnerControls"/>
    <ds:schemaRef ds:uri="0d3c429c-0412-4dc9-8a4d-a7216355f179"/>
  </ds:schemaRefs>
</ds:datastoreItem>
</file>

<file path=customXml/itemProps2.xml><?xml version="1.0" encoding="utf-8"?>
<ds:datastoreItem xmlns:ds="http://schemas.openxmlformats.org/officeDocument/2006/customXml" ds:itemID="{083411F7-D892-4CCB-AF44-B587C6B6D763}">
  <ds:schemaRefs>
    <ds:schemaRef ds:uri="http://schemas.microsoft.com/sharepoint/v3/contenttype/forms"/>
  </ds:schemaRefs>
</ds:datastoreItem>
</file>

<file path=customXml/itemProps3.xml><?xml version="1.0" encoding="utf-8"?>
<ds:datastoreItem xmlns:ds="http://schemas.openxmlformats.org/officeDocument/2006/customXml" ds:itemID="{5F8CD765-C15E-40E1-9572-AA4561C9BB86}">
  <ds:schemaRefs>
    <ds:schemaRef ds:uri="http://schemas.microsoft.com/office/2006/metadata/longProperties"/>
  </ds:schemaRefs>
</ds:datastoreItem>
</file>

<file path=customXml/itemProps4.xml><?xml version="1.0" encoding="utf-8"?>
<ds:datastoreItem xmlns:ds="http://schemas.openxmlformats.org/officeDocument/2006/customXml" ds:itemID="{E96F9BD0-9DFF-49A5-A0E1-78E053199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D1A815-1897-5D4F-AC26-91F8A522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T4NG-0018 BIRLS RFI Questions</vt:lpstr>
    </vt:vector>
  </TitlesOfParts>
  <Company>Department of Veterans Affairs</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T4NG-0018 BIRLS RFI Questions</dc:title>
  <dc:creator>vhaeascozzoj</dc:creator>
  <cp:lastModifiedBy>Rafael Richards</cp:lastModifiedBy>
  <cp:revision>2</cp:revision>
  <dcterms:created xsi:type="dcterms:W3CDTF">2017-07-27T21:34:00Z</dcterms:created>
  <dcterms:modified xsi:type="dcterms:W3CDTF">2017-07-27T21:34:00Z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657KNE7CTRDA-1857-360</vt:lpwstr>
  </property>
  <property fmtid="{D5CDD505-2E9C-101B-9397-08002B2CF9AE}" pid="3" name="_dlc_DocIdItemGuid">
    <vt:lpwstr>3cf20cc2-b701-43af-8d98-e866d920a7a5</vt:lpwstr>
  </property>
  <property fmtid="{D5CDD505-2E9C-101B-9397-08002B2CF9AE}" pid="4" name="_dlc_DocIdUrl">
    <vt:lpwstr>http://vaww.oed.portal.va.gov/development/legacy_product_enhancements/support/managers/_layouts/DocIdRedir.aspx?ID=657KNE7CTRDA-1857-360, 657KNE7CTRDA-1857-360</vt:lpwstr>
  </property>
  <property fmtid="{D5CDD505-2E9C-101B-9397-08002B2CF9AE}" pid="5" name="ContentTypeId">
    <vt:lpwstr>0x0101008D82F6EBE58F2049BD1FD1859A915E08</vt:lpwstr>
  </property>
</Properties>
</file>