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0"/>
      </w:pPr>
    </w:p>
    <w:p>
      <w:pPr>
        <w:spacing w:before="0" w:after="120"/>
        <w:jc w:val="center"/>
      </w:pPr>
      <w:r>
        <w:rPr>
          <w:rFonts w:ascii="Arial" w:cs="Arial" w:eastAsia="Arial" w:hAnsi="Arial"/>
          <w:b/>
          <w:bCs/>
          <w:color w:val="1F4E79"/>
          <w:sz w:val="72"/>
          <w:szCs w:val="72"/>
        </w:rPr>
        <w:t xml:space="preserve">VistA / CPRS</w:t>
      </w:r>
    </w:p>
    <w:p>
      <w:pPr>
        <w:spacing w:before="0" w:after="240"/>
        <w:jc w:val="center"/>
      </w:pPr>
      <w:r>
        <w:rPr>
          <w:rFonts w:ascii="Arial" w:cs="Arial" w:eastAsia="Arial" w:hAnsi="Arial"/>
          <w:b/>
          <w:bCs/>
          <w:color w:val="2E75B6"/>
          <w:sz w:val="48"/>
          <w:szCs w:val="48"/>
        </w:rPr>
        <w:t xml:space="preserve">Architecture &amp; Function Reference</w:t>
      </w:r>
    </w:p>
    <w:p>
      <w:pPr>
        <w:spacing w:before="0" w:after="80"/>
        <w:jc w:val="center"/>
      </w:pPr>
      <w:r>
        <w:rPr>
          <w:rFonts w:ascii="Arial" w:cs="Arial" w:eastAsia="Arial" w:hAnsi="Arial"/>
          <w:color w:val="595959"/>
          <w:sz w:val="24"/>
          <w:szCs w:val="24"/>
        </w:rPr>
        <w:t xml:space="preserve">A comprehensive, corpus-referenced guide to VistA system architecture,</w:t>
      </w:r>
    </w:p>
    <w:p>
      <w:pPr>
        <w:spacing w:before="0" w:after="400"/>
        <w:jc w:val="center"/>
      </w:pPr>
      <w:r>
        <w:rPr>
          <w:rFonts w:ascii="Arial" w:cs="Arial" w:eastAsia="Arial" w:hAnsi="Arial"/>
          <w:color w:val="595959"/>
          <w:sz w:val="24"/>
          <w:szCs w:val="24"/>
        </w:rPr>
        <w:t xml:space="preserve">CPRS clinical surfaces, package integrations, and developer internals</w:t>
      </w:r>
    </w:p>
    <w:p>
      <w:pPr>
        <w:spacing w:before="0" w:after="80"/>
        <w:jc w:val="center"/>
      </w:pPr>
      <w:r>
        <w:rPr>
          <w:rFonts w:ascii="Arial" w:cs="Arial" w:eastAsia="Arial" w:hAnsi="Arial"/>
          <w:color w:val="595959"/>
          <w:sz w:val="20"/>
          <w:szCs w:val="20"/>
        </w:rPr>
        <w:t xml:space="preserve">Synthesized from 152-document VDL corpus · March 2026</w:t>
      </w:r>
    </w:p>
    <w:p>
      <w:pPr>
        <w:spacing w:before="0" w:after="80"/>
        <w:jc w:val="center"/>
      </w:pPr>
      <w:r>
        <w:rPr>
          <w:rFonts w:ascii="Arial" w:cs="Arial" w:eastAsia="Arial" w:hAnsi="Arial"/>
          <w:color w:val="595959"/>
          <w:sz w:val="20"/>
          <w:szCs w:val="20"/>
        </w:rPr>
        <w:t xml:space="preserve">VDL project · vista-docs GitHub repository</w:t>
      </w:r>
    </w:p>
    <w:p>
      <w:r>
        <w:br w:type="page"/>
      </w:r>
    </w:p>
    <w:p>
      <w:pPr>
        <w:pStyle w:val="Heading1"/>
        <w:spacing w:before="360" w:after="120"/>
      </w:pPr>
      <w:r>
        <w:rPr>
          <w:rFonts w:ascii="Arial" w:cs="Arial" w:eastAsia="Arial" w:hAnsi="Arial"/>
          <w:b/>
          <w:bCs/>
          <w:color w:val="1F4E79"/>
          <w:sz w:val="36"/>
          <w:szCs w:val="36"/>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spacing w:before="120" w:after="120"/>
      </w:pPr>
      <w:r>
        <w:rPr>
          <w:rFonts w:ascii="Arial" w:cs="Arial" w:eastAsia="Arial" w:hAnsi="Arial"/>
          <w:b/>
          <w:bCs/>
          <w:color w:val="FFFFFF"/>
          <w:sz w:val="36"/>
          <w:szCs w:val="36"/>
          <w:shd w:fill="1F4E79" w:val="clear"/>
        </w:rPr>
        <w:t xml:space="preserve">PART I — SYSTEM ARCHITECTURE</w:t>
      </w:r>
    </w:p>
    <w:p>
      <w:r>
        <w:br w:type="page"/>
      </w:r>
    </w:p>
    <w:p>
      <w:pPr>
        <w:pStyle w:val="Heading1"/>
        <w:spacing w:before="360" w:after="120"/>
      </w:pPr>
      <w:r>
        <w:rPr>
          <w:rFonts w:ascii="Arial" w:cs="Arial" w:eastAsia="Arial" w:hAnsi="Arial"/>
          <w:b/>
          <w:bCs/>
          <w:color w:val="1F4E79"/>
          <w:sz w:val="36"/>
          <w:szCs w:val="36"/>
        </w:rPr>
        <w:t xml:space="preserve">1. What VistA Is</w:t>
      </w:r>
    </w:p>
    <w:p>
      <w:pPr>
        <w:spacing w:before="60" w:after="80"/>
      </w:pPr>
      <w:r>
        <w:rPr>
          <w:rFonts w:ascii="Arial" w:cs="Arial" w:eastAsia="Arial" w:hAnsi="Arial"/>
          <w:sz w:val="20"/>
          <w:szCs w:val="20"/>
        </w:rPr>
        <w:t xml:space="preserve">VistA (Veterans Information Systems and Technology Architecture) is the Veterans Health Administration's clinical information system — a collection of ~190 active software packages running on a shared MUMPS (M) runtime and database that together constitute the complete electronic health record environment for the VA healthcare system.</w:t>
      </w:r>
    </w:p>
    <w:p>
      <w:pPr>
        <w:spacing w:before="60" w:after="80"/>
      </w:pPr>
      <w:r>
        <w:rPr>
          <w:rFonts w:ascii="Arial" w:cs="Arial" w:eastAsia="Arial" w:hAnsi="Arial"/>
          <w:sz w:val="20"/>
          <w:szCs w:val="20"/>
        </w:rPr>
        <w:t xml:space="preserve">VistA is not a monolithic EHR application. It is a federated ecosystem of packages, each owning its own namespace, files, globals, routines, and documentation, loosely coupled through four integration mechanisms: VA FileMan (shared data schema), RPC Broker (synchronous GUI transport), HL7 (asynchronous event bus), and DBIAs (formal inter-package contracts).</w:t>
      </w:r>
    </w:p>
    <w:p>
      <w:pPr>
        <w:spacing w:before="60" w:after="80"/>
      </w:pPr>
      <w:r>
        <w:rPr>
          <w:rFonts w:ascii="Arial" w:cs="Arial" w:eastAsia="Arial" w:hAnsi="Arial"/>
          <w:sz w:val="20"/>
          <w:szCs w:val="20"/>
        </w:rPr>
        <w:t xml:space="preserve">CPRS (Computerized Patient Record System) is the primary clinician-facing Windows GUI for VistA. From the user's perspective, CPRS is the EHR. From the system's perspective, CPRS is a thin rendering client that aggregates data owned by ~20 backend packages, retrieved entirely through the RPC Broker transport layer.</w:t>
      </w:r>
    </w:p>
    <w:p>
      <w:pPr>
        <w:pStyle w:val="Heading2"/>
        <w:pBdr>
          <w:bottom w:val="single" w:color="2E75B6" w:sz="4" w:space="4"/>
        </w:pBdr>
        <w:spacing w:before="280" w:after="80"/>
      </w:pPr>
      <w:r>
        <w:rPr>
          <w:rFonts w:ascii="Arial" w:cs="Arial" w:eastAsia="Arial" w:hAnsi="Arial"/>
          <w:b/>
          <w:bCs/>
          <w:color w:val="2E75B6"/>
          <w:sz w:val="28"/>
          <w:szCs w:val="28"/>
        </w:rPr>
        <w:t xml:space="preserve">1.1 Scale and Scope</w:t>
      </w:r>
    </w:p>
    <w:p>
      <w:pPr>
        <w:spacing w:before="60" w:after="80"/>
      </w:pPr>
      <w:r>
        <w:rPr>
          <w:rFonts w:ascii="Arial" w:cs="Arial" w:eastAsia="Arial" w:hAnsi="Arial"/>
          <w:sz w:val="20"/>
          <w:szCs w:val="20"/>
        </w:rPr>
        <w:t xml:space="preserve">From the full VA VDL inventory (March 2026):</w:t>
      </w:r>
    </w:p>
    <w:p>
      <w:pPr>
        <w:pStyle w:val="ListParagraph"/>
        <w:numPr>
          <w:ilvl w:val="0"/>
          <w:numId w:val="2"/>
        </w:numPr>
        <w:spacing w:before="20" w:after="20"/>
      </w:pPr>
      <w:r>
        <w:rPr>
          <w:rFonts w:ascii="Arial" w:cs="Arial" w:eastAsia="Arial" w:hAnsi="Arial"/>
          <w:sz w:val="20"/>
          <w:szCs w:val="20"/>
        </w:rPr>
        <w:t xml:space="preserve">396 total applications (192 active, 188 archived, 16 decommissioned)</w:t>
      </w:r>
    </w:p>
    <w:p>
      <w:pPr>
        <w:pStyle w:val="ListParagraph"/>
        <w:numPr>
          <w:ilvl w:val="0"/>
          <w:numId w:val="2"/>
        </w:numPr>
        <w:spacing w:before="20" w:after="20"/>
      </w:pPr>
      <w:r>
        <w:rPr>
          <w:rFonts w:ascii="Arial" w:cs="Arial" w:eastAsia="Arial" w:hAnsi="Arial"/>
          <w:sz w:val="20"/>
          <w:szCs w:val="20"/>
        </w:rPr>
        <w:t xml:space="preserve">8,276 VDL documents (4,817 PDF, 3,452 DOCX, 7 DOC)</w:t>
      </w:r>
    </w:p>
    <w:p>
      <w:pPr>
        <w:pStyle w:val="ListParagraph"/>
        <w:numPr>
          <w:ilvl w:val="0"/>
          <w:numId w:val="2"/>
        </w:numPr>
        <w:spacing w:before="20" w:after="20"/>
      </w:pPr>
      <w:r>
        <w:rPr>
          <w:rFonts w:ascii="Arial" w:cs="Arial" w:eastAsia="Arial" w:hAnsi="Arial"/>
          <w:sz w:val="20"/>
          <w:szCs w:val="20"/>
        </w:rPr>
        <w:t xml:space="preserve">Sections: Clinical (~213 apps), Infrastructure (69), Financial-Administrative (68), VistA/GUI Hybrids (45)</w:t>
      </w:r>
    </w:p>
    <w:p>
      <w:pPr>
        <w:pStyle w:val="ListParagraph"/>
        <w:numPr>
          <w:ilvl w:val="0"/>
          <w:numId w:val="2"/>
        </w:numPr>
        <w:spacing w:before="20" w:after="20"/>
      </w:pPr>
      <w:r>
        <w:rPr>
          <w:rFonts w:ascii="Arial" w:cs="Arial" w:eastAsia="Arial" w:hAnsi="Arial"/>
          <w:sz w:val="20"/>
          <w:szCs w:val="20"/>
        </w:rPr>
        <w:t xml:space="preserve">Core clinical surface covered by this guide: 24 packages, 152 source documents</w:t>
      </w:r>
    </w:p>
    <w:p>
      <w:pPr>
        <w:pStyle w:val="Heading2"/>
        <w:pBdr>
          <w:bottom w:val="single" w:color="2E75B6" w:sz="4" w:space="4"/>
        </w:pBdr>
        <w:spacing w:before="280" w:after="80"/>
      </w:pPr>
      <w:r>
        <w:rPr>
          <w:rFonts w:ascii="Arial" w:cs="Arial" w:eastAsia="Arial" w:hAnsi="Arial"/>
          <w:b/>
          <w:bCs/>
          <w:color w:val="2E75B6"/>
          <w:sz w:val="28"/>
          <w:szCs w:val="28"/>
        </w:rPr>
        <w:t xml:space="preserve">1.2 The Five Structural Laws</w:t>
      </w:r>
    </w:p>
    <w:p>
      <w:pPr>
        <w:pBdr>
          <w:top w:val="single" w:color="2E75B6" w:sz="4"/>
          <w:bottom w:val="single" w:color="2E75B6" w:sz="4"/>
          <w:left w:val="thick" w:color="2E75B6" w:sz="12"/>
          <w:right w:val="single" w:color="2E75B6" w:sz="4"/>
        </w:pBdr>
        <w:shd w:fill="EBF3FB" w:val="clear"/>
        <w:spacing w:before="100" w:after="100"/>
        <w:ind w:left="200" w:right="200"/>
      </w:pPr>
      <w:r>
        <w:rPr>
          <w:rFonts w:ascii="Arial" w:cs="Arial" w:eastAsia="Arial" w:hAnsi="Arial"/>
          <w:color w:val="1F4E79"/>
          <w:sz w:val="20"/>
          <w:szCs w:val="20"/>
        </w:rPr>
        <w:t xml:space="preserve">Understanding these five constraints is sufficient to reason correctly about any VistA integration question.</w:t>
      </w:r>
    </w:p>
    <w:p>
      <w:pPr>
        <w:spacing w:before="60" w:after="80"/>
      </w:pPr>
      <w:r>
        <w:rPr>
          <w:rFonts w:ascii="Arial" w:cs="Arial" w:eastAsia="Arial" w:hAnsi="Arial"/>
          <w:sz w:val="20"/>
          <w:szCs w:val="20"/>
        </w:rPr>
        <w:t xml:space="preserve">1. No cross-package direct global reads without a DBIA. Package A cannot read ^GLOBALB without an explicit Database Integration Agreement with Package B. All inter-package data access is contracted.</w:t>
      </w:r>
    </w:p>
    <w:p>
      <w:pPr>
        <w:spacing w:before="60" w:after="80"/>
      </w:pPr>
      <w:r>
        <w:rPr>
          <w:rFonts w:ascii="Arial" w:cs="Arial" w:eastAsia="Arial" w:hAnsi="Arial"/>
          <w:sz w:val="20"/>
          <w:szCs w:val="20"/>
        </w:rPr>
        <w:t xml:space="preserve">2. FileMan is the schema. All VistA data lives in FileMan files. The data dictionary defines field types, cross-references, and access controls. Global notation follows from the file definition — not the other way around.</w:t>
      </w:r>
    </w:p>
    <w:p>
      <w:pPr>
        <w:spacing w:before="60" w:after="80"/>
      </w:pPr>
      <w:r>
        <w:rPr>
          <w:rFonts w:ascii="Arial" w:cs="Arial" w:eastAsia="Arial" w:hAnsi="Arial"/>
          <w:sz w:val="20"/>
          <w:szCs w:val="20"/>
        </w:rPr>
        <w:t xml:space="preserve">3. RPC Broker is the only synchronous client transport. CPRS communicates with VistA exclusively through RPC calls over the Broker TCP connection. There is no direct database access from the client, no REST API, no SOAP service — just RPCs.</w:t>
      </w:r>
    </w:p>
    <w:p>
      <w:pPr>
        <w:spacing w:before="60" w:after="80"/>
      </w:pPr>
      <w:r>
        <w:rPr>
          <w:rFonts w:ascii="Arial" w:cs="Arial" w:eastAsia="Arial" w:hAnsi="Arial"/>
          <w:sz w:val="20"/>
          <w:szCs w:val="20"/>
        </w:rPr>
        <w:t xml:space="preserve">4. HL7 is the asynchronous backbone. Events between packages (lab results arriving, medication administrations, scheduling updates) flow through the VistA HL7 engine. RPC is client-pull; HL7 is server-push between packages.</w:t>
      </w:r>
    </w:p>
    <w:p>
      <w:pPr>
        <w:spacing w:before="60" w:after="80"/>
      </w:pPr>
      <w:r>
        <w:rPr>
          <w:rFonts w:ascii="Arial" w:cs="Arial" w:eastAsia="Arial" w:hAnsi="Arial"/>
          <w:sz w:val="20"/>
          <w:szCs w:val="20"/>
        </w:rPr>
        <w:t xml:space="preserve">5. Context option = authorized RPC surface. What RPCs a GUI session can call is defined entirely by its context option. The context option is a security boundary, not a configuration file.</w:t>
      </w:r>
    </w:p>
    <w:p>
      <w:r>
        <w:br w:type="page"/>
      </w:r>
    </w:p>
    <w:p>
      <w:pPr>
        <w:pStyle w:val="Heading1"/>
        <w:spacing w:before="360" w:after="120"/>
      </w:pPr>
      <w:r>
        <w:rPr>
          <w:rFonts w:ascii="Arial" w:cs="Arial" w:eastAsia="Arial" w:hAnsi="Arial"/>
          <w:b/>
          <w:bCs/>
          <w:color w:val="1F4E79"/>
          <w:sz w:val="36"/>
          <w:szCs w:val="36"/>
        </w:rPr>
        <w:t xml:space="preserve">2. VistA Runtime Model</w:t>
      </w:r>
    </w:p>
    <w:p>
      <w:pPr>
        <w:pStyle w:val="Heading2"/>
        <w:pBdr>
          <w:bottom w:val="single" w:color="2E75B6" w:sz="4" w:space="4"/>
        </w:pBdr>
        <w:spacing w:before="280" w:after="80"/>
      </w:pPr>
      <w:r>
        <w:rPr>
          <w:rFonts w:ascii="Arial" w:cs="Arial" w:eastAsia="Arial" w:hAnsi="Arial"/>
          <w:b/>
          <w:bCs/>
          <w:color w:val="2E75B6"/>
          <w:sz w:val="28"/>
          <w:szCs w:val="28"/>
        </w:rPr>
        <w:t xml:space="preserve">2.1 MUMPS / M Language and Global Database</w:t>
      </w:r>
    </w:p>
    <w:p>
      <w:pPr>
        <w:spacing w:before="60" w:after="80"/>
      </w:pPr>
      <w:r>
        <w:rPr>
          <w:rFonts w:ascii="Arial" w:cs="Arial" w:eastAsia="Arial" w:hAnsi="Arial"/>
          <w:sz w:val="20"/>
          <w:szCs w:val="20"/>
        </w:rPr>
        <w:t xml:space="preserve">VistA runs on a MUMPS (M) runtime. The language is interpreted, operates without type enforcement, and writes directly to a persistent hierarchical global database with no separate DBMS process. Globals are sparse, multi-level persistent arrays:</w:t>
      </w:r>
    </w:p>
    <w:p>
      <w:pPr>
        <w:spacing w:before="60" w:after="80"/>
      </w:pPr>
      <w:r>
        <w:rPr>
          <w:rFonts w:ascii="Courier New" w:cs="Courier New" w:eastAsia="Courier New" w:hAnsi="Courier New"/>
          <w:color w:val="7B2C2C"/>
          <w:sz w:val="18"/>
          <w:szCs w:val="18"/>
        </w:rPr>
        <w:t xml:space="preserve">^LR(63, patientIEN, "CH", inverseDate, testIEN) = value
</w:t>
      </w:r>
      <w:r>
        <w:rPr>
          <w:rFonts w:ascii="Arial" w:cs="Arial" w:eastAsia="Arial" w:hAnsi="Arial"/>
          <w:b w:val="false"/>
          <w:bCs w:val="false"/>
          <w:color w:val="000000"/>
          <w:sz w:val="20"/>
          <w:szCs w:val="20"/>
        </w:rPr>
        <w:t xml:space="preserve">
</w:t>
      </w:r>
      <w:r>
        <w:rPr>
          <w:rFonts w:ascii="Courier New" w:cs="Courier New" w:eastAsia="Courier New" w:hAnsi="Courier New"/>
          <w:color w:val="7B2C2C"/>
          <w:sz w:val="18"/>
          <w:szCs w:val="18"/>
        </w:rPr>
        <w:t xml:space="preserve">^OR(100, orderIEN, 0) = orderData
</w:t>
      </w:r>
      <w:r>
        <w:rPr>
          <w:rFonts w:ascii="Arial" w:cs="Arial" w:eastAsia="Arial" w:hAnsi="Arial"/>
          <w:b w:val="false"/>
          <w:bCs w:val="false"/>
          <w:color w:val="000000"/>
          <w:sz w:val="20"/>
          <w:szCs w:val="20"/>
        </w:rPr>
        <w:t xml:space="preserve">
</w:t>
      </w:r>
      <w:r>
        <w:rPr>
          <w:rFonts w:ascii="Courier New" w:cs="Courier New" w:eastAsia="Courier New" w:hAnsi="Courier New"/>
          <w:color w:val="7B2C2C"/>
          <w:sz w:val="18"/>
          <w:szCs w:val="18"/>
        </w:rPr>
        <w:t xml:space="preserve">^TIU(8925, docIEN, 0) = docHeader</w:t>
      </w:r>
    </w:p>
    <w:p>
      <w:pPr>
        <w:spacing w:before="60" w:after="80"/>
      </w:pPr>
      <w:r>
        <w:rPr>
          <w:rFonts w:ascii="Arial" w:cs="Arial" w:eastAsia="Arial" w:hAnsi="Arial"/>
          <w:sz w:val="20"/>
          <w:szCs w:val="20"/>
        </w:rPr>
        <w:t xml:space="preserve">Routines (code) are stored in the database alongside data. Each package owns a namespace (2-5 letters) and one or more global roots matching that namespace. The system is single-process per user session; concurrency is handled at the OS level by M jobbing and application-level locking primitives.</w:t>
      </w:r>
    </w:p>
    <w:p>
      <w:pPr>
        <w:pStyle w:val="Heading2"/>
        <w:pBdr>
          <w:bottom w:val="single" w:color="2E75B6" w:sz="4" w:space="4"/>
        </w:pBdr>
        <w:spacing w:before="280" w:after="80"/>
      </w:pPr>
      <w:r>
        <w:rPr>
          <w:rFonts w:ascii="Arial" w:cs="Arial" w:eastAsia="Arial" w:hAnsi="Arial"/>
          <w:b/>
          <w:bCs/>
          <w:color w:val="2E75B6"/>
          <w:sz w:val="28"/>
          <w:szCs w:val="28"/>
        </w:rPr>
        <w:t xml:space="preserve">2.2 VA FileMan (DI Namespace)</w:t>
      </w:r>
    </w:p>
    <w:p>
      <w:pPr>
        <w:spacing w:before="60" w:after="80"/>
      </w:pPr>
      <w:r>
        <w:rPr>
          <w:rFonts w:ascii="Arial" w:cs="Arial" w:eastAsia="Arial" w:hAnsi="Arial"/>
          <w:sz w:val="20"/>
          <w:szCs w:val="20"/>
        </w:rPr>
        <w:t xml:space="preserve">FileMan is the schema and data-access layer for all VistA data. It provides:</w:t>
      </w:r>
    </w:p>
    <w:p>
      <w:pPr>
        <w:pStyle w:val="ListParagraph"/>
        <w:numPr>
          <w:ilvl w:val="0"/>
          <w:numId w:val="2"/>
        </w:numPr>
        <w:spacing w:before="20" w:after="20"/>
      </w:pPr>
      <w:r>
        <w:rPr>
          <w:rFonts w:ascii="Arial" w:cs="Arial" w:eastAsia="Arial" w:hAnsi="Arial"/>
          <w:sz w:val="20"/>
          <w:szCs w:val="20"/>
        </w:rPr>
        <w:t xml:space="preserve">Data Dictionary: every file has typed fields with .01 (name/key) through N. Field types: free text, date, pointer, set of codes, word processing, multiple (sub-file).</w:t>
      </w:r>
    </w:p>
    <w:p>
      <w:pPr>
        <w:pStyle w:val="ListParagraph"/>
        <w:numPr>
          <w:ilvl w:val="0"/>
          <w:numId w:val="2"/>
        </w:numPr>
        <w:spacing w:before="20" w:after="20"/>
      </w:pPr>
      <w:r>
        <w:rPr>
          <w:rFonts w:ascii="Arial" w:cs="Arial" w:eastAsia="Arial" w:hAnsi="Arial"/>
          <w:sz w:val="20"/>
          <w:szCs w:val="20"/>
        </w:rPr>
        <w:t xml:space="preserve">Cross-references: B (standard lookup by name/key), C, D, and custom computed cross-references. Trigger cross-references fire on update.</w:t>
      </w:r>
    </w:p>
    <w:p>
      <w:pPr>
        <w:pStyle w:val="ListParagraph"/>
        <w:numPr>
          <w:ilvl w:val="0"/>
          <w:numId w:val="2"/>
        </w:numPr>
        <w:spacing w:before="20" w:after="20"/>
      </w:pPr>
      <w:r>
        <w:rPr>
          <w:rFonts w:ascii="Arial" w:cs="Arial" w:eastAsia="Arial" w:hAnsi="Arial"/>
          <w:sz w:val="20"/>
          <w:szCs w:val="20"/>
        </w:rPr>
        <w:t xml:space="preserve">Access codes: per-file, per-field access control using @, #, ^ codes for read/write/delete.</w:t>
      </w:r>
    </w:p>
    <w:p>
      <w:pPr>
        <w:pStyle w:val="ListParagraph"/>
        <w:numPr>
          <w:ilvl w:val="0"/>
          <w:numId w:val="2"/>
        </w:numPr>
        <w:spacing w:before="20" w:after="20"/>
      </w:pPr>
      <w:r>
        <w:rPr>
          <w:rFonts w:ascii="Arial" w:cs="Arial" w:eastAsia="Arial" w:hAnsi="Arial"/>
          <w:b/>
          <w:bCs/>
          <w:sz w:val="20"/>
          <w:szCs w:val="20"/>
        </w:rPr>
        <w:t xml:space="preserve">DBS APIs (programmatic access): </w:t>
      </w:r>
      <w:r>
        <w:rPr>
          <w:rFonts w:ascii="Courier New" w:cs="Courier New" w:eastAsia="Courier New" w:hAnsi="Courier New"/>
          <w:sz w:val="18"/>
          <w:szCs w:val="18"/>
        </w:rPr>
        <w:t xml:space="preserve">GETS^DIQ</w:t>
      </w:r>
      <w:r>
        <w:rPr>
          <w:rFonts w:ascii="Arial" w:cs="Arial" w:eastAsia="Arial" w:hAnsi="Arial"/>
          <w:b w:val="false"/>
          <w:bCs w:val="false"/>
          <w:color w:val="000000"/>
          <w:sz w:val="20"/>
          <w:szCs w:val="20"/>
        </w:rPr>
        <w:t xml:space="preserve"> (retrieve), </w:t>
      </w:r>
      <w:r>
        <w:rPr>
          <w:rFonts w:ascii="Courier New" w:cs="Courier New" w:eastAsia="Courier New" w:hAnsi="Courier New"/>
          <w:sz w:val="18"/>
          <w:szCs w:val="18"/>
        </w:rPr>
        <w:t xml:space="preserve">FILE^DIE</w:t>
      </w:r>
      <w:r>
        <w:rPr>
          <w:rFonts w:ascii="Arial" w:cs="Arial" w:eastAsia="Arial" w:hAnsi="Arial"/>
          <w:b w:val="false"/>
          <w:bCs w:val="false"/>
          <w:color w:val="000000"/>
          <w:sz w:val="20"/>
          <w:szCs w:val="20"/>
        </w:rPr>
        <w:t xml:space="preserve"> (update), </w:t>
      </w:r>
      <w:r>
        <w:rPr>
          <w:rFonts w:ascii="Courier New" w:cs="Courier New" w:eastAsia="Courier New" w:hAnsi="Courier New"/>
          <w:sz w:val="18"/>
          <w:szCs w:val="18"/>
        </w:rPr>
        <w:t xml:space="preserve">UPDATE^DIE</w:t>
      </w:r>
      <w:r>
        <w:rPr>
          <w:rFonts w:ascii="Arial" w:cs="Arial" w:eastAsia="Arial" w:hAnsi="Arial"/>
          <w:b w:val="false"/>
          <w:bCs w:val="false"/>
          <w:color w:val="000000"/>
          <w:sz w:val="20"/>
          <w:szCs w:val="20"/>
        </w:rPr>
        <w:t xml:space="preserve"> (update with locking), </w:t>
      </w:r>
      <w:r>
        <w:rPr>
          <w:rFonts w:ascii="Courier New" w:cs="Courier New" w:eastAsia="Courier New" w:hAnsi="Courier New"/>
          <w:sz w:val="18"/>
          <w:szCs w:val="18"/>
        </w:rPr>
        <w:t xml:space="preserve">LIST^DIC</w:t>
      </w:r>
      <w:r>
        <w:rPr>
          <w:rFonts w:ascii="Arial" w:cs="Arial" w:eastAsia="Arial" w:hAnsi="Arial"/>
          <w:b w:val="false"/>
          <w:bCs w:val="false"/>
          <w:color w:val="000000"/>
          <w:sz w:val="20"/>
          <w:szCs w:val="20"/>
        </w:rPr>
        <w:t xml:space="preserve"> (list), </w:t>
      </w:r>
      <w:r>
        <w:rPr>
          <w:rFonts w:ascii="Courier New" w:cs="Courier New" w:eastAsia="Courier New" w:hAnsi="Courier New"/>
          <w:sz w:val="18"/>
          <w:szCs w:val="18"/>
        </w:rPr>
        <w:t xml:space="preserve">FIND^DIC</w:t>
      </w:r>
      <w:r>
        <w:rPr>
          <w:rFonts w:ascii="Arial" w:cs="Arial" w:eastAsia="Arial" w:hAnsi="Arial"/>
          <w:b w:val="false"/>
          <w:bCs w:val="false"/>
          <w:color w:val="000000"/>
          <w:sz w:val="20"/>
          <w:szCs w:val="20"/>
        </w:rPr>
        <w:t xml:space="preserve"> (find). These are the correct APIs for all programmatic cross-package access.</w:t>
      </w:r>
    </w:p>
    <w:p>
      <w:pPr>
        <w:pStyle w:val="ListParagraph"/>
        <w:numPr>
          <w:ilvl w:val="0"/>
          <w:numId w:val="2"/>
        </w:numPr>
        <w:spacing w:before="20" w:after="20"/>
      </w:pPr>
      <w:r>
        <w:rPr>
          <w:rFonts w:ascii="Arial" w:cs="Arial" w:eastAsia="Arial" w:hAnsi="Arial"/>
          <w:b/>
          <w:bCs/>
          <w:sz w:val="20"/>
          <w:szCs w:val="20"/>
        </w:rPr>
        <w:t xml:space="preserve">Classic APIs (interactive): </w:t>
      </w:r>
      <w:r>
        <w:rPr>
          <w:rFonts w:ascii="Courier New" w:cs="Courier New" w:eastAsia="Courier New" w:hAnsi="Courier New"/>
          <w:sz w:val="18"/>
          <w:szCs w:val="18"/>
        </w:rPr>
        <w:t xml:space="preserve">^DIC</w:t>
      </w:r>
      <w:r>
        <w:rPr>
          <w:rFonts w:ascii="Arial" w:cs="Arial" w:eastAsia="Arial" w:hAnsi="Arial"/>
          <w:b w:val="false"/>
          <w:bCs w:val="false"/>
          <w:color w:val="000000"/>
          <w:sz w:val="20"/>
          <w:szCs w:val="20"/>
        </w:rPr>
        <w:t xml:space="preserve"> (lookup), </w:t>
      </w:r>
      <w:r>
        <w:rPr>
          <w:rFonts w:ascii="Courier New" w:cs="Courier New" w:eastAsia="Courier New" w:hAnsi="Courier New"/>
          <w:sz w:val="18"/>
          <w:szCs w:val="18"/>
        </w:rPr>
        <w:t xml:space="preserve">^DIE</w:t>
      </w:r>
      <w:r>
        <w:rPr>
          <w:rFonts w:ascii="Arial" w:cs="Arial" w:eastAsia="Arial" w:hAnsi="Arial"/>
          <w:b w:val="false"/>
          <w:bCs w:val="false"/>
          <w:color w:val="000000"/>
          <w:sz w:val="20"/>
          <w:szCs w:val="20"/>
        </w:rPr>
        <w:t xml:space="preserve"> (input), </w:t>
      </w:r>
      <w:r>
        <w:rPr>
          <w:rFonts w:ascii="Courier New" w:cs="Courier New" w:eastAsia="Courier New" w:hAnsi="Courier New"/>
          <w:sz w:val="18"/>
          <w:szCs w:val="18"/>
        </w:rPr>
        <w:t xml:space="preserve">^DIP</w:t>
      </w:r>
      <w:r>
        <w:rPr>
          <w:rFonts w:ascii="Arial" w:cs="Arial" w:eastAsia="Arial" w:hAnsi="Arial"/>
          <w:b w:val="false"/>
          <w:bCs w:val="false"/>
          <w:color w:val="000000"/>
          <w:sz w:val="20"/>
          <w:szCs w:val="20"/>
        </w:rPr>
        <w:t xml:space="preserve"> (print) — the older terminal-session API.</w:t>
      </w:r>
    </w:p>
    <w:p>
      <w:pPr>
        <w:spacing w:before="60" w:after="80"/>
      </w:pPr>
      <w:r>
        <w:rPr>
          <w:rFonts w:ascii="Arial" w:cs="Arial" w:eastAsia="Arial" w:hAnsi="Arial"/>
          <w:sz w:val="20"/>
          <w:szCs w:val="20"/>
        </w:rPr>
        <w:t xml:space="preserve">FileMan files are globally mapped: file #63 → ^LR, file #8925 → ^TIU(8925,. The mapping is defined in the file's data dictionary header node.</w:t>
      </w:r>
    </w:p>
    <w:p>
      <w:pPr>
        <w:pStyle w:val="Heading2"/>
        <w:pBdr>
          <w:bottom w:val="single" w:color="2E75B6" w:sz="4" w:space="4"/>
        </w:pBdr>
        <w:spacing w:before="280" w:after="80"/>
      </w:pPr>
      <w:r>
        <w:rPr>
          <w:rFonts w:ascii="Arial" w:cs="Arial" w:eastAsia="Arial" w:hAnsi="Arial"/>
          <w:b/>
          <w:bCs/>
          <w:color w:val="2E75B6"/>
          <w:sz w:val="28"/>
          <w:szCs w:val="28"/>
        </w:rPr>
        <w:t xml:space="preserve">2.3 Kernel (XU Namespace)</w:t>
      </w:r>
    </w:p>
    <w:p>
      <w:pPr>
        <w:spacing w:before="60" w:after="80"/>
      </w:pPr>
      <w:r>
        <w:rPr>
          <w:rFonts w:ascii="Arial" w:cs="Arial" w:eastAsia="Arial" w:hAnsi="Arial"/>
          <w:sz w:val="20"/>
          <w:szCs w:val="20"/>
        </w:rPr>
        <w:t xml:space="preserve">Kernel is the VistA operating environment. It provides user authentication, session management, security keys, menus, background job scheduling (TaskMan), internal messaging (MailMan), and the Parameter system (XPAR).</w:t>
      </w:r>
    </w:p>
    <w:p>
      <w:pPr>
        <w:spacing w:before="60" w:after="80"/>
      </w:pPr>
      <w:r>
        <w:rPr>
          <w:rFonts w:ascii="Arial" w:cs="Arial" w:eastAsia="Arial" w:hAnsi="Arial"/>
          <w:sz w:val="20"/>
          <w:szCs w:val="20"/>
        </w:rPr>
        <w:t xml:space="preserve">Key Kernel constructs:</w:t>
      </w:r>
    </w:p>
    <w:p>
      <w:pPr>
        <w:pStyle w:val="ListParagraph"/>
        <w:numPr>
          <w:ilvl w:val="0"/>
          <w:numId w:val="2"/>
        </w:numPr>
        <w:spacing w:before="20" w:after="20"/>
      </w:pPr>
      <w:r>
        <w:rPr>
          <w:rFonts w:ascii="Arial" w:cs="Arial" w:eastAsia="Arial" w:hAnsi="Arial"/>
          <w:b/>
          <w:bCs/>
          <w:sz w:val="20"/>
          <w:szCs w:val="20"/>
        </w:rPr>
        <w:t xml:space="preserve">DUZ: </w:t>
      </w:r>
      <w:r>
        <w:rPr>
          <w:rFonts w:ascii="Arial" w:cs="Arial" w:eastAsia="Arial" w:hAnsi="Arial"/>
          <w:b w:val="false"/>
          <w:bCs w:val="false"/>
          <w:color w:val="000000"/>
          <w:sz w:val="20"/>
          <w:szCs w:val="20"/>
        </w:rPr>
        <w:t xml:space="preserve">the user's internal entry number (IEN) in NEW PERSON file #200 — the identity anchor for all security and attribution in VistA</w:t>
      </w:r>
    </w:p>
    <w:p>
      <w:pPr>
        <w:pStyle w:val="ListParagraph"/>
        <w:numPr>
          <w:ilvl w:val="0"/>
          <w:numId w:val="2"/>
        </w:numPr>
        <w:spacing w:before="20" w:after="20"/>
      </w:pPr>
      <w:r>
        <w:rPr>
          <w:rFonts w:ascii="Arial" w:cs="Arial" w:eastAsia="Arial" w:hAnsi="Arial"/>
          <w:b/>
          <w:bCs/>
          <w:sz w:val="20"/>
          <w:szCs w:val="20"/>
        </w:rPr>
        <w:t xml:space="preserve">Security keys: </w:t>
      </w:r>
      <w:r>
        <w:rPr>
          <w:rFonts w:ascii="Arial" w:cs="Arial" w:eastAsia="Arial" w:hAnsi="Arial"/>
          <w:b w:val="false"/>
          <w:bCs w:val="false"/>
          <w:color w:val="000000"/>
          <w:sz w:val="20"/>
          <w:szCs w:val="20"/>
        </w:rPr>
        <w:t xml:space="preserve">named flags held by users, checked via </w:t>
      </w:r>
      <w:r>
        <w:rPr>
          <w:rFonts w:ascii="Courier New" w:cs="Courier New" w:eastAsia="Courier New" w:hAnsi="Courier New"/>
          <w:color w:val="7B2C2C"/>
          <w:sz w:val="18"/>
          <w:szCs w:val="18"/>
        </w:rPr>
        <w:t xml:space="preserve">$G(^XUSEC("KEY NAME",DUZ))</w:t>
      </w:r>
      <w:r>
        <w:rPr>
          <w:rFonts w:ascii="Arial" w:cs="Arial" w:eastAsia="Arial" w:hAnsi="Arial"/>
          <w:b w:val="false"/>
          <w:bCs w:val="false"/>
          <w:color w:val="000000"/>
          <w:sz w:val="20"/>
          <w:szCs w:val="20"/>
        </w:rPr>
        <w:t xml:space="preserve">. Examples: ORES (order signer), ORELSE (limited order entry), PSB MANAGER (BCMA manager), MAG DELETE (image deletion)</w:t>
      </w:r>
    </w:p>
    <w:p>
      <w:pPr>
        <w:pStyle w:val="ListParagraph"/>
        <w:numPr>
          <w:ilvl w:val="0"/>
          <w:numId w:val="2"/>
        </w:numPr>
        <w:spacing w:before="20" w:after="20"/>
      </w:pPr>
      <w:r>
        <w:rPr>
          <w:rFonts w:ascii="Arial" w:cs="Arial" w:eastAsia="Arial" w:hAnsi="Arial"/>
          <w:b/>
          <w:bCs/>
          <w:sz w:val="20"/>
          <w:szCs w:val="20"/>
        </w:rPr>
        <w:t xml:space="preserve">Context option: </w:t>
      </w:r>
      <w:r>
        <w:rPr>
          <w:rFonts w:ascii="Arial" w:cs="Arial" w:eastAsia="Arial" w:hAnsi="Arial"/>
          <w:b w:val="false"/>
          <w:bCs w:val="false"/>
          <w:color w:val="000000"/>
          <w:sz w:val="20"/>
          <w:szCs w:val="20"/>
        </w:rPr>
        <w:t xml:space="preserve">a menu OPTION (#19) that defines which RPCs a GUI session may call. Setting the context option is step 2 of the broker authentication flow. Without a valid context option, no RPCs can be called</w:t>
      </w:r>
    </w:p>
    <w:p>
      <w:pPr>
        <w:pStyle w:val="ListParagraph"/>
        <w:numPr>
          <w:ilvl w:val="0"/>
          <w:numId w:val="2"/>
        </w:numPr>
        <w:spacing w:before="20" w:after="20"/>
      </w:pPr>
      <w:r>
        <w:rPr>
          <w:rFonts w:ascii="Arial" w:cs="Arial" w:eastAsia="Arial" w:hAnsi="Arial"/>
          <w:b/>
          <w:bCs/>
          <w:sz w:val="20"/>
          <w:szCs w:val="20"/>
        </w:rPr>
        <w:t xml:space="preserve">TaskMan: </w:t>
      </w:r>
      <w:r>
        <w:rPr>
          <w:rFonts w:ascii="Arial" w:cs="Arial" w:eastAsia="Arial" w:hAnsi="Arial"/>
          <w:b w:val="false"/>
          <w:bCs w:val="false"/>
          <w:color w:val="000000"/>
          <w:sz w:val="20"/>
          <w:szCs w:val="20"/>
        </w:rPr>
        <w:t xml:space="preserve">background job scheduler. Scheduled tasks are queued in </w:t>
      </w:r>
      <w:r>
        <w:rPr>
          <w:rFonts w:ascii="Courier New" w:cs="Courier New" w:eastAsia="Courier New" w:hAnsi="Courier New"/>
          <w:color w:val="7B2C2C"/>
          <w:sz w:val="18"/>
          <w:szCs w:val="18"/>
        </w:rPr>
        <w:t xml:space="preserve">^%ZTSK</w:t>
      </w:r>
      <w:r>
        <w:rPr>
          <w:rFonts w:ascii="Arial" w:cs="Arial" w:eastAsia="Arial" w:hAnsi="Arial"/>
          <w:b w:val="false"/>
          <w:bCs w:val="false"/>
          <w:color w:val="000000"/>
          <w:sz w:val="20"/>
          <w:szCs w:val="20"/>
        </w:rPr>
        <w:t xml:space="preserve">. Examples: PSB PX BCMA2PCE TASK (nightly BCMA→PCE immunization sync), PCMM background filer</w:t>
      </w:r>
    </w:p>
    <w:p>
      <w:pPr>
        <w:pBdr>
          <w:top w:val="single" w:color="C45911" w:sz="4"/>
          <w:bottom w:val="single" w:color="C45911" w:sz="4"/>
          <w:left w:val="thick" w:color="C45911" w:sz="12"/>
          <w:right w:val="single" w:color="C45911" w:sz="4"/>
        </w:pBdr>
        <w:shd w:fill="FFF0E6" w:val="clear"/>
        <w:spacing w:before="100" w:after="100"/>
        <w:ind w:left="200" w:right="200"/>
      </w:pPr>
      <w:r>
        <w:rPr>
          <w:rFonts w:ascii="Arial" w:cs="Arial" w:eastAsia="Arial" w:hAnsi="Arial"/>
          <w:color w:val="843C0C"/>
          <w:sz w:val="20"/>
          <w:szCs w:val="20"/>
        </w:rPr>
        <w:t xml:space="preserve">⚠ Knowledge gap: XU Kernel TM (krn_8_0_tm.docx, 140 active docs) not yet in corpus. The above is derived from cross-references in 24 other packages' documentation. First-party Kernel documentation would add: Kernel API reference, TaskMan API, MailMan API, and full security key grant mechanics.</w:t>
      </w:r>
    </w:p>
    <w:p>
      <w:pPr>
        <w:pStyle w:val="Heading2"/>
        <w:pBdr>
          <w:bottom w:val="single" w:color="2E75B6" w:sz="4" w:space="4"/>
        </w:pBdr>
        <w:spacing w:before="280" w:after="80"/>
      </w:pPr>
      <w:r>
        <w:rPr>
          <w:rFonts w:ascii="Arial" w:cs="Arial" w:eastAsia="Arial" w:hAnsi="Arial"/>
          <w:b/>
          <w:bCs/>
          <w:color w:val="2E75B6"/>
          <w:sz w:val="28"/>
          <w:szCs w:val="28"/>
        </w:rPr>
        <w:t xml:space="preserve">2.4 RPC Broker (XWB Namespace)</w:t>
      </w:r>
    </w:p>
    <w:p>
      <w:pPr>
        <w:spacing w:before="60" w:after="80"/>
      </w:pPr>
      <w:r>
        <w:rPr>
          <w:rFonts w:ascii="Arial" w:cs="Arial" w:eastAsia="Arial" w:hAnsi="Arial"/>
          <w:sz w:val="20"/>
          <w:szCs w:val="20"/>
        </w:rPr>
        <w:t xml:space="preserve">The RPC Broker is the only synchronous transport between GUI clients and VistA. It is a TCP-based client-server protocol, typically port 9200 (site-configured).</w:t>
      </w:r>
    </w:p>
    <w:p>
      <w:pPr>
        <w:pStyle w:val="Heading3"/>
        <w:spacing w:before="200" w:after="60"/>
      </w:pPr>
      <w:r>
        <w:rPr>
          <w:rFonts w:ascii="Arial" w:cs="Arial" w:eastAsia="Arial" w:hAnsi="Arial"/>
          <w:b/>
          <w:bCs/>
          <w:color w:val="1F4E79"/>
          <w:sz w:val="24"/>
          <w:szCs w:val="24"/>
        </w:rPr>
        <w:t xml:space="preserve">Authentication and Session Flow</w:t>
      </w:r>
    </w:p>
    <w:p>
      <w:pPr>
        <w:pStyle w:val="ListParagraph"/>
        <w:numPr>
          <w:ilvl w:val="0"/>
          <w:numId w:val="2"/>
        </w:numPr>
        <w:spacing w:before="20" w:after="20"/>
      </w:pPr>
      <w:r>
        <w:rPr>
          <w:rFonts w:ascii="Arial" w:cs="Arial" w:eastAsia="Arial" w:hAnsi="Arial"/>
          <w:sz w:val="20"/>
          <w:szCs w:val="20"/>
        </w:rPr>
        <w:t xml:space="preserve">Client connects to VistA TCP listener</w:t>
      </w:r>
    </w:p>
    <w:p>
      <w:pPr>
        <w:pStyle w:val="ListParagraph"/>
        <w:numPr>
          <w:ilvl w:val="0"/>
          <w:numId w:val="2"/>
        </w:numPr>
        <w:spacing w:before="20" w:after="20"/>
      </w:pPr>
      <w:r>
        <w:rPr>
          <w:rFonts w:ascii="Arial" w:cs="Arial" w:eastAsia="Arial" w:hAnsi="Arial"/>
          <w:sz w:val="20"/>
          <w:szCs w:val="20"/>
        </w:rPr>
        <w:t xml:space="preserve">Client authenticates: access code/verify code exchange → VistA returns DUZ</w:t>
      </w:r>
    </w:p>
    <w:p>
      <w:pPr>
        <w:pStyle w:val="ListParagraph"/>
        <w:numPr>
          <w:ilvl w:val="0"/>
          <w:numId w:val="2"/>
        </w:numPr>
        <w:spacing w:before="20" w:after="20"/>
      </w:pPr>
      <w:r>
        <w:rPr>
          <w:rFonts w:ascii="Arial" w:cs="Arial" w:eastAsia="Arial" w:hAnsi="Arial"/>
          <w:sz w:val="20"/>
          <w:szCs w:val="20"/>
        </w:rPr>
        <w:t xml:space="preserve">Client establishes context: sets context option (e.g., OR CPRS GUI CHART)</w:t>
      </w:r>
    </w:p>
    <w:p>
      <w:pPr>
        <w:pStyle w:val="ListParagraph"/>
        <w:numPr>
          <w:ilvl w:val="0"/>
          <w:numId w:val="2"/>
        </w:numPr>
        <w:spacing w:before="20" w:after="20"/>
      </w:pPr>
      <w:r>
        <w:rPr>
          <w:rFonts w:ascii="Arial" w:cs="Arial" w:eastAsia="Arial" w:hAnsi="Arial"/>
          <w:sz w:val="20"/>
          <w:szCs w:val="20"/>
        </w:rPr>
        <w:t xml:space="preserve">Context option validation: Kernel verifies option exists, user has access, and option is enabled</w:t>
      </w:r>
    </w:p>
    <w:p>
      <w:pPr>
        <w:pStyle w:val="ListParagraph"/>
        <w:numPr>
          <w:ilvl w:val="0"/>
          <w:numId w:val="2"/>
        </w:numPr>
        <w:spacing w:before="20" w:after="20"/>
      </w:pPr>
      <w:r>
        <w:rPr>
          <w:rFonts w:ascii="Arial" w:cs="Arial" w:eastAsia="Arial" w:hAnsi="Arial"/>
          <w:sz w:val="20"/>
          <w:szCs w:val="20"/>
        </w:rPr>
        <w:t xml:space="preserve">Client calls RPCs: each call specifies RPC name + parameters → VistA executes M routine:tag → returns result</w:t>
      </w:r>
    </w:p>
    <w:p>
      <w:pPr>
        <w:pStyle w:val="ListParagraph"/>
        <w:numPr>
          <w:ilvl w:val="0"/>
          <w:numId w:val="2"/>
        </w:numPr>
        <w:spacing w:before="20" w:after="20"/>
      </w:pPr>
      <w:r>
        <w:rPr>
          <w:rFonts w:ascii="Arial" w:cs="Arial" w:eastAsia="Arial" w:hAnsi="Arial"/>
          <w:sz w:val="20"/>
          <w:szCs w:val="20"/>
        </w:rPr>
        <w:t xml:space="preserve">Session terminates: client closes connection</w:t>
      </w:r>
    </w:p>
    <w:p>
      <w:pPr>
        <w:pStyle w:val="Heading3"/>
        <w:spacing w:before="200" w:after="60"/>
      </w:pPr>
      <w:r>
        <w:rPr>
          <w:rFonts w:ascii="Arial" w:cs="Arial" w:eastAsia="Arial" w:hAnsi="Arial"/>
          <w:b/>
          <w:bCs/>
          <w:color w:val="1F4E79"/>
          <w:sz w:val="24"/>
          <w:szCs w:val="24"/>
        </w:rPr>
        <w:t xml:space="preserve">RPC Authorization Model</w:t>
      </w:r>
    </w:p>
    <w:p>
      <w:pPr>
        <w:spacing w:before="60" w:after="80"/>
      </w:pPr>
      <w:r>
        <w:rPr>
          <w:rFonts w:ascii="Arial" w:cs="Arial" w:eastAsia="Arial" w:hAnsi="Arial"/>
          <w:sz w:val="20"/>
          <w:szCs w:val="20"/>
        </w:rPr>
        <w:t xml:space="preserve">An RPC call is authorized if: (1) the RPC is listed in the context option's allowed RPC list, AND (2) the user holds the required security key (if the RPC has one defined). Unauthorized calls are rejected by the Broker before execution.</w:t>
      </w:r>
    </w:p>
    <w:p>
      <w:pPr>
        <w:pStyle w:val="Heading3"/>
        <w:spacing w:before="200" w:after="60"/>
      </w:pPr>
      <w:r>
        <w:rPr>
          <w:rFonts w:ascii="Arial" w:cs="Arial" w:eastAsia="Arial" w:hAnsi="Arial"/>
          <w:b/>
          <w:bCs/>
          <w:color w:val="1F4E79"/>
          <w:sz w:val="24"/>
          <w:szCs w:val="24"/>
        </w:rPr>
        <w:t xml:space="preserve">RPC Registration</w:t>
      </w:r>
    </w:p>
    <w:p>
      <w:pPr>
        <w:spacing w:before="60" w:after="80"/>
      </w:pPr>
      <w:r>
        <w:rPr>
          <w:rFonts w:ascii="Arial" w:cs="Arial" w:eastAsia="Arial" w:hAnsi="Arial"/>
          <w:b w:val="false"/>
          <w:bCs w:val="false"/>
          <w:color w:val="000000"/>
          <w:sz w:val="20"/>
          <w:szCs w:val="20"/>
        </w:rPr>
        <w:t xml:space="preserve">RPCs are registered in REMOTE PROCEDURE file #8994. Each RPC record specifies: name, routine, tag, return value type (SINGLE VALUE, ARRAY, WORD PROCESSING, GLOBAL ARRAY), and required option context. The 784-row RPC table in </w:t>
      </w:r>
      <w:r>
        <w:rPr>
          <w:rFonts w:ascii="Arial" w:cs="Arial" w:eastAsia="Arial" w:hAnsi="Arial"/>
          <w:b/>
          <w:bCs/>
          <w:sz w:val="20"/>
          <w:szCs w:val="20"/>
        </w:rPr>
        <w:t xml:space="preserve">cprsguitm.docx</w:t>
      </w:r>
      <w:r>
        <w:rPr>
          <w:rFonts w:ascii="Arial" w:cs="Arial" w:eastAsia="Arial" w:hAnsi="Arial"/>
          <w:b w:val="false"/>
          <w:bCs w:val="false"/>
          <w:color w:val="000000"/>
          <w:sz w:val="20"/>
          <w:szCs w:val="20"/>
        </w:rPr>
        <w:t xml:space="preserve"> is the definitive enumeration of all RPCs called by CPRS.</w:t>
      </w:r>
    </w:p>
    <w:p>
      <w:pPr>
        <w:pStyle w:val="Heading3"/>
        <w:spacing w:before="200" w:after="60"/>
      </w:pPr>
      <w:r>
        <w:rPr>
          <w:rFonts w:ascii="Arial" w:cs="Arial" w:eastAsia="Arial" w:hAnsi="Arial"/>
          <w:b/>
          <w:bCs/>
          <w:color w:val="1F4E79"/>
          <w:sz w:val="24"/>
          <w:szCs w:val="24"/>
        </w:rPr>
        <w:t xml:space="preserve">Return Value Types</w:t>
      </w:r>
    </w:p>
    <w:p>
      <w:pPr>
        <w:pStyle w:val="ListParagraph"/>
        <w:numPr>
          <w:ilvl w:val="0"/>
          <w:numId w:val="2"/>
        </w:numPr>
        <w:spacing w:before="20" w:after="20"/>
      </w:pPr>
      <w:r>
        <w:rPr>
          <w:rFonts w:ascii="Arial" w:cs="Arial" w:eastAsia="Arial" w:hAnsi="Arial"/>
          <w:sz w:val="20"/>
          <w:szCs w:val="20"/>
        </w:rPr>
        <w:t xml:space="preserve">SINGLE VALUE: a string scalar</w:t>
      </w:r>
    </w:p>
    <w:p>
      <w:pPr>
        <w:pStyle w:val="ListParagraph"/>
        <w:numPr>
          <w:ilvl w:val="0"/>
          <w:numId w:val="2"/>
        </w:numPr>
        <w:spacing w:before="20" w:after="20"/>
      </w:pPr>
      <w:r>
        <w:rPr>
          <w:rFonts w:ascii="Arial" w:cs="Arial" w:eastAsia="Arial" w:hAnsi="Arial"/>
          <w:sz w:val="20"/>
          <w:szCs w:val="20"/>
        </w:rPr>
        <w:t xml:space="preserve">ARRAY: a local M array, subscript-indexed, returned as newline-delimited name=value pairs</w:t>
      </w:r>
    </w:p>
    <w:p>
      <w:pPr>
        <w:pStyle w:val="ListParagraph"/>
        <w:numPr>
          <w:ilvl w:val="0"/>
          <w:numId w:val="2"/>
        </w:numPr>
        <w:spacing w:before="20" w:after="20"/>
      </w:pPr>
      <w:r>
        <w:rPr>
          <w:rFonts w:ascii="Arial" w:cs="Arial" w:eastAsia="Arial" w:hAnsi="Arial"/>
          <w:sz w:val="20"/>
          <w:szCs w:val="20"/>
        </w:rPr>
        <w:t xml:space="preserve">WORD PROCESSING: multi-line text</w:t>
      </w:r>
    </w:p>
    <w:p>
      <w:pPr>
        <w:pStyle w:val="ListParagraph"/>
        <w:numPr>
          <w:ilvl w:val="0"/>
          <w:numId w:val="2"/>
        </w:numPr>
        <w:spacing w:before="20" w:after="20"/>
      </w:pPr>
      <w:r>
        <w:rPr>
          <w:rFonts w:ascii="Arial" w:cs="Arial" w:eastAsia="Arial" w:hAnsi="Arial"/>
          <w:sz w:val="20"/>
          <w:szCs w:val="20"/>
        </w:rPr>
        <w:t xml:space="preserve">GLOBAL ARRAY: a global array reference (for large data sets)</w:t>
      </w:r>
    </w:p>
    <w:p>
      <w:pPr>
        <w:pBdr>
          <w:top w:val="single" w:color="C45911" w:sz="4"/>
          <w:bottom w:val="single" w:color="C45911" w:sz="4"/>
          <w:left w:val="thick" w:color="C45911" w:sz="12"/>
          <w:right w:val="single" w:color="C45911" w:sz="4"/>
        </w:pBdr>
        <w:shd w:fill="FFF0E6" w:val="clear"/>
        <w:spacing w:before="100" w:after="100"/>
        <w:ind w:left="200" w:right="200"/>
      </w:pPr>
      <w:r>
        <w:rPr>
          <w:rFonts w:ascii="Arial" w:cs="Arial" w:eastAsia="Arial" w:hAnsi="Arial"/>
          <w:color w:val="843C0C"/>
          <w:sz w:val="20"/>
          <w:szCs w:val="20"/>
        </w:rPr>
        <w:t xml:space="preserve">⚠ Knowledge gap: XWB RPC Broker TM (xwb_1_1_tm_r.docx) not yet in corpus. Wire protocol details, connection multiplexing, error code taxonomy, and the full Delphi client library API are absent from the current knowledge base.</w:t>
      </w:r>
    </w:p>
    <w:p>
      <w:pPr>
        <w:pStyle w:val="Heading2"/>
        <w:pBdr>
          <w:bottom w:val="single" w:color="2E75B6" w:sz="4" w:space="4"/>
        </w:pBdr>
        <w:spacing w:before="280" w:after="80"/>
      </w:pPr>
      <w:r>
        <w:rPr>
          <w:rFonts w:ascii="Arial" w:cs="Arial" w:eastAsia="Arial" w:hAnsi="Arial"/>
          <w:b/>
          <w:bCs/>
          <w:color w:val="2E75B6"/>
          <w:sz w:val="28"/>
          <w:szCs w:val="28"/>
        </w:rPr>
        <w:t xml:space="preserve">2.5 HL7 Messaging</w:t>
      </w:r>
    </w:p>
    <w:p>
      <w:pPr>
        <w:spacing w:before="60" w:after="80"/>
      </w:pPr>
      <w:r>
        <w:rPr>
          <w:rFonts w:ascii="Arial" w:cs="Arial" w:eastAsia="Arial" w:hAnsi="Arial"/>
          <w:sz w:val="20"/>
          <w:szCs w:val="20"/>
        </w:rPr>
        <w:t xml:space="preserve">HL7 is the asynchronous event bus within VistA. The VistA HL7 package routes M-to-M messages between packages and to/from external systems. HL7 and RPC Broker serve distinct roles and must not be conflated: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68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RPC Broker</w:t>
            </w:r>
          </w:p>
        </w:tc>
        <w:tc>
          <w:tcPr>
            <w:tcW w:type="dxa" w:w="368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HL7</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Direction</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Client-initiated (pull)</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Event-driven (push)</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Timing</w:t>
            </w:r>
          </w:p>
        </w:tc>
        <w:tc>
          <w:tcPr>
            <w:tcW w:type="dxa" w:w="3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Synchronous — client waits for response</w:t>
            </w:r>
          </w:p>
        </w:tc>
        <w:tc>
          <w:tcPr>
            <w:tcW w:type="dxa" w:w="3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Asynchronous — queued and delivered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Initiator</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GUI client (CPRS, BCMA, MHA...)</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VistA package (lab, pharmacy, scheduling...)</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Receiver</w:t>
            </w:r>
          </w:p>
        </w:tc>
        <w:tc>
          <w:tcPr>
            <w:tcW w:type="dxa" w:w="3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VistA M server</w:t>
            </w:r>
          </w:p>
        </w:tc>
        <w:tc>
          <w:tcPr>
            <w:tcW w:type="dxa" w:w="3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Another VistA package or external system</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Examples</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CPRS requesting lab results, BCMA scanning a med</w:t>
            </w:r>
          </w:p>
        </w:tc>
        <w:tc>
          <w:tcPr>
            <w:tcW w:type="dxa" w:w="3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Lab result filing, BCMA admin event, radiology status</w:t>
            </w:r>
          </w:p>
        </w:tc>
      </w:tr>
    </w:tbl>
    <w:p>
      <w:pPr>
        <w:spacing w:before="80" w:after="0"/>
      </w:pPr>
    </w:p>
    <w:p>
      <w:pPr>
        <w:spacing w:before="60" w:after="80"/>
      </w:pPr>
      <w:r>
        <w:rPr>
          <w:rFonts w:ascii="Arial" w:cs="Arial" w:eastAsia="Arial" w:hAnsi="Arial"/>
          <w:sz w:val="20"/>
          <w:szCs w:val="20"/>
        </w:rPr>
        <w:t xml:space="preserve">Key HL7 flows in the corpus:</w:t>
      </w:r>
    </w:p>
    <w:p>
      <w:pPr>
        <w:pStyle w:val="ListParagraph"/>
        <w:numPr>
          <w:ilvl w:val="0"/>
          <w:numId w:val="2"/>
        </w:numPr>
        <w:spacing w:before="20" w:after="20"/>
      </w:pPr>
      <w:r>
        <w:rPr>
          <w:rFonts w:ascii="Arial" w:cs="Arial" w:eastAsia="Arial" w:hAnsi="Arial"/>
          <w:b/>
          <w:bCs/>
          <w:sz w:val="20"/>
          <w:szCs w:val="20"/>
        </w:rPr>
        <w:t xml:space="preserve">Lab results: </w:t>
      </w:r>
      <w:r>
        <w:rPr>
          <w:rFonts w:ascii="Arial" w:cs="Arial" w:eastAsia="Arial" w:hAnsi="Arial"/>
          <w:b w:val="false"/>
          <w:bCs w:val="false"/>
          <w:color w:val="000000"/>
          <w:sz w:val="20"/>
          <w:szCs w:val="20"/>
        </w:rPr>
        <w:t xml:space="preserve">Analyzer → ORU^R01 → VistA HL7 engine → ^LR(63,. CPRS is not in this path — it reads results after they are filed.</w:t>
      </w:r>
    </w:p>
    <w:p>
      <w:pPr>
        <w:pStyle w:val="ListParagraph"/>
        <w:numPr>
          <w:ilvl w:val="0"/>
          <w:numId w:val="2"/>
        </w:numPr>
        <w:spacing w:before="20" w:after="20"/>
      </w:pPr>
      <w:r>
        <w:rPr>
          <w:rFonts w:ascii="Arial" w:cs="Arial" w:eastAsia="Arial" w:hAnsi="Arial"/>
          <w:b/>
          <w:bCs/>
          <w:sz w:val="20"/>
          <w:szCs w:val="20"/>
        </w:rPr>
        <w:t xml:space="preserve">BCMA administration: </w:t>
      </w:r>
      <w:r>
        <w:rPr>
          <w:rFonts w:ascii="Arial" w:cs="Arial" w:eastAsia="Arial" w:hAnsi="Arial"/>
          <w:b w:val="false"/>
          <w:bCs w:val="false"/>
          <w:color w:val="000000"/>
          <w:sz w:val="20"/>
          <w:szCs w:val="20"/>
        </w:rPr>
        <w:t xml:space="preserve">PSB sends RAS^O17. Message structure: </w:t>
      </w:r>
      <w:r>
        <w:rPr>
          <w:rFonts w:ascii="Courier New" w:cs="Courier New" w:eastAsia="Courier New" w:hAnsi="Courier New"/>
          <w:color w:val="7B2C2C"/>
          <w:sz w:val="18"/>
          <w:szCs w:val="18"/>
        </w:rPr>
        <w:t xml:space="preserve">MSH^~|&amp;^PSB HL7 SRV^^PSB HL7 SUB^^{datetime}^^RAS~O17^{msgid}^P^2.4</w:t>
      </w:r>
    </w:p>
    <w:p>
      <w:pPr>
        <w:pStyle w:val="ListParagraph"/>
        <w:numPr>
          <w:ilvl w:val="0"/>
          <w:numId w:val="2"/>
        </w:numPr>
        <w:spacing w:before="20" w:after="20"/>
      </w:pPr>
      <w:r>
        <w:rPr>
          <w:rFonts w:ascii="Arial" w:cs="Arial" w:eastAsia="Arial" w:hAnsi="Arial"/>
          <w:b/>
          <w:bCs/>
          <w:sz w:val="20"/>
          <w:szCs w:val="20"/>
        </w:rPr>
        <w:t xml:space="preserve">Radiology order status: </w:t>
      </w:r>
      <w:r>
        <w:rPr>
          <w:rFonts w:ascii="Arial" w:cs="Arial" w:eastAsia="Arial" w:hAnsi="Arial"/>
          <w:b w:val="false"/>
          <w:bCs w:val="false"/>
          <w:color w:val="000000"/>
          <w:sz w:val="20"/>
          <w:szCs w:val="20"/>
        </w:rPr>
        <w:t xml:space="preserve">RA → ORR^O02 → CPRS order status update</w:t>
      </w:r>
    </w:p>
    <w:p>
      <w:pPr>
        <w:pStyle w:val="ListParagraph"/>
        <w:numPr>
          <w:ilvl w:val="0"/>
          <w:numId w:val="2"/>
        </w:numPr>
        <w:spacing w:before="20" w:after="20"/>
      </w:pPr>
      <w:r>
        <w:rPr>
          <w:rFonts w:ascii="Arial" w:cs="Arial" w:eastAsia="Arial" w:hAnsi="Arial"/>
          <w:b/>
          <w:bCs/>
          <w:sz w:val="20"/>
          <w:szCs w:val="20"/>
        </w:rPr>
        <w:t xml:space="preserve">Workload: </w:t>
      </w:r>
      <w:r>
        <w:rPr>
          <w:rFonts w:ascii="Arial" w:cs="Arial" w:eastAsia="Arial" w:hAnsi="Arial"/>
          <w:b w:val="false"/>
          <w:bCs w:val="false"/>
          <w:color w:val="000000"/>
          <w:sz w:val="20"/>
          <w:szCs w:val="20"/>
        </w:rPr>
        <w:t xml:space="preserve">PCE encounters → HL7 → ECX/DSS workload reporting</w:t>
      </w:r>
    </w:p>
    <w:p>
      <w:pPr>
        <w:pStyle w:val="Heading2"/>
        <w:pBdr>
          <w:bottom w:val="single" w:color="2E75B6" w:sz="4" w:space="4"/>
        </w:pBdr>
        <w:spacing w:before="280" w:after="80"/>
      </w:pPr>
      <w:r>
        <w:rPr>
          <w:rFonts w:ascii="Arial" w:cs="Arial" w:eastAsia="Arial" w:hAnsi="Arial"/>
          <w:b/>
          <w:bCs/>
          <w:color w:val="2E75B6"/>
          <w:sz w:val="28"/>
          <w:szCs w:val="28"/>
        </w:rPr>
        <w:t xml:space="preserve">2.6 Parameter System (XPAR)</w:t>
      </w:r>
    </w:p>
    <w:p>
      <w:pPr>
        <w:spacing w:before="60" w:after="80"/>
      </w:pPr>
      <w:r>
        <w:rPr>
          <w:rFonts w:ascii="Arial" w:cs="Arial" w:eastAsia="Arial" w:hAnsi="Arial"/>
          <w:sz w:val="20"/>
          <w:szCs w:val="20"/>
        </w:rPr>
        <w:t xml:space="preserve">Parameters are the VistA configuration store — they replace hard-coded site-specific logic. Parameters are defined in PARAMETER DEFINITION (#8989.51) and stored in PARAMETER (#8989.5).</w:t>
      </w:r>
    </w:p>
    <w:p>
      <w:pPr>
        <w:spacing w:before="60" w:after="80"/>
      </w:pPr>
      <w:r>
        <w:rPr>
          <w:rFonts w:ascii="Arial" w:cs="Arial" w:eastAsia="Arial" w:hAnsi="Arial"/>
          <w:sz w:val="20"/>
          <w:szCs w:val="20"/>
        </w:rPr>
        <w:t xml:space="preserve">Parameter precedence hierarchy (highest to lowest):</w:t>
      </w:r>
    </w:p>
    <w:p>
      <w:pPr>
        <w:pStyle w:val="ListParagraph"/>
        <w:numPr>
          <w:ilvl w:val="0"/>
          <w:numId w:val="2"/>
        </w:numPr>
        <w:spacing w:before="20" w:after="20"/>
      </w:pPr>
      <w:r>
        <w:rPr>
          <w:rFonts w:ascii="Arial" w:cs="Arial" w:eastAsia="Arial" w:hAnsi="Arial"/>
          <w:sz w:val="20"/>
          <w:szCs w:val="20"/>
        </w:rPr>
        <w:t xml:space="preserve">User</w:t>
      </w:r>
    </w:p>
    <w:p>
      <w:pPr>
        <w:pStyle w:val="ListParagraph"/>
        <w:numPr>
          <w:ilvl w:val="0"/>
          <w:numId w:val="2"/>
        </w:numPr>
        <w:spacing w:before="20" w:after="20"/>
      </w:pPr>
      <w:r>
        <w:rPr>
          <w:rFonts w:ascii="Arial" w:cs="Arial" w:eastAsia="Arial" w:hAnsi="Arial"/>
          <w:sz w:val="20"/>
          <w:szCs w:val="20"/>
        </w:rPr>
        <w:t xml:space="preserve">Location (clinic or ward)</w:t>
      </w:r>
    </w:p>
    <w:p>
      <w:pPr>
        <w:pStyle w:val="ListParagraph"/>
        <w:numPr>
          <w:ilvl w:val="0"/>
          <w:numId w:val="2"/>
        </w:numPr>
        <w:spacing w:before="20" w:after="20"/>
      </w:pPr>
      <w:r>
        <w:rPr>
          <w:rFonts w:ascii="Arial" w:cs="Arial" w:eastAsia="Arial" w:hAnsi="Arial"/>
          <w:sz w:val="20"/>
          <w:szCs w:val="20"/>
        </w:rPr>
        <w:t xml:space="preserve">Service</w:t>
      </w:r>
    </w:p>
    <w:p>
      <w:pPr>
        <w:pStyle w:val="ListParagraph"/>
        <w:numPr>
          <w:ilvl w:val="0"/>
          <w:numId w:val="2"/>
        </w:numPr>
        <w:spacing w:before="20" w:after="20"/>
      </w:pPr>
      <w:r>
        <w:rPr>
          <w:rFonts w:ascii="Arial" w:cs="Arial" w:eastAsia="Arial" w:hAnsi="Arial"/>
          <w:sz w:val="20"/>
          <w:szCs w:val="20"/>
        </w:rPr>
        <w:t xml:space="preserve">Division</w:t>
      </w:r>
    </w:p>
    <w:p>
      <w:pPr>
        <w:pStyle w:val="ListParagraph"/>
        <w:numPr>
          <w:ilvl w:val="0"/>
          <w:numId w:val="2"/>
        </w:numPr>
        <w:spacing w:before="20" w:after="20"/>
      </w:pPr>
      <w:r>
        <w:rPr>
          <w:rFonts w:ascii="Arial" w:cs="Arial" w:eastAsia="Arial" w:hAnsi="Arial"/>
          <w:sz w:val="20"/>
          <w:szCs w:val="20"/>
        </w:rPr>
        <w:t xml:space="preserve">System (site-wide default)</w:t>
      </w:r>
    </w:p>
    <w:p>
      <w:pPr>
        <w:pStyle w:val="ListParagraph"/>
        <w:numPr>
          <w:ilvl w:val="0"/>
          <w:numId w:val="2"/>
        </w:numPr>
        <w:spacing w:before="20" w:after="20"/>
      </w:pPr>
      <w:r>
        <w:rPr>
          <w:rFonts w:ascii="Arial" w:cs="Arial" w:eastAsia="Arial" w:hAnsi="Arial"/>
          <w:sz w:val="20"/>
          <w:szCs w:val="20"/>
        </w:rPr>
        <w:t xml:space="preserve">Package (built-in default)</w:t>
      </w:r>
    </w:p>
    <w:p>
      <w:pPr>
        <w:spacing w:before="60" w:after="80"/>
      </w:pPr>
      <w:r>
        <w:rPr>
          <w:rFonts w:ascii="Arial" w:cs="Arial" w:eastAsia="Arial" w:hAnsi="Arial"/>
          <w:b/>
          <w:bCs/>
          <w:sz w:val="20"/>
          <w:szCs w:val="20"/>
        </w:rPr>
        <w:t xml:space="preserve">cprssetup.docx</w:t>
      </w:r>
      <w:r>
        <w:rPr>
          <w:rFonts w:ascii="Arial" w:cs="Arial" w:eastAsia="Arial" w:hAnsi="Arial"/>
          <w:b w:val="false"/>
          <w:bCs w:val="false"/>
          <w:color w:val="000000"/>
          <w:sz w:val="20"/>
          <w:szCs w:val="20"/>
        </w:rPr>
        <w:t xml:space="preserve"> is the authoritative reference for all OR/CPRS parameters — 35 tables mapping parameter names to behaviors, covering notifications, order checking, display defaults, alert recipients, and GUI behaviors.</w:t>
      </w:r>
    </w:p>
    <w:p>
      <w:pPr>
        <w:pStyle w:val="Heading2"/>
        <w:pBdr>
          <w:bottom w:val="single" w:color="2E75B6" w:sz="4" w:space="4"/>
        </w:pBdr>
        <w:spacing w:before="280" w:after="80"/>
      </w:pPr>
      <w:r>
        <w:rPr>
          <w:rFonts w:ascii="Arial" w:cs="Arial" w:eastAsia="Arial" w:hAnsi="Arial"/>
          <w:b/>
          <w:bCs/>
          <w:color w:val="2E75B6"/>
          <w:sz w:val="28"/>
          <w:szCs w:val="28"/>
        </w:rPr>
        <w:t xml:space="preserve">2.7 Package System and DBIAs</w:t>
      </w:r>
    </w:p>
    <w:p>
      <w:pPr>
        <w:spacing w:before="60" w:after="80"/>
      </w:pPr>
      <w:r>
        <w:rPr>
          <w:rFonts w:ascii="Arial" w:cs="Arial" w:eastAsia="Arial" w:hAnsi="Arial"/>
          <w:sz w:val="20"/>
          <w:szCs w:val="20"/>
        </w:rPr>
        <w:t xml:space="preserve">Packages are the unit of modularity and versioning. Each package has a unique 2-5 letter namespace, a version number, owned routines, owned FileMan files, exported options, security keys, and DBIAs (Database Integration Agreements).</w:t>
      </w:r>
    </w:p>
    <w:p>
      <w:pPr>
        <w:spacing w:before="60" w:after="80"/>
      </w:pPr>
      <w:r>
        <w:rPr>
          <w:rFonts w:ascii="Arial" w:cs="Arial" w:eastAsia="Arial" w:hAnsi="Arial"/>
          <w:sz w:val="20"/>
          <w:szCs w:val="20"/>
        </w:rPr>
        <w:t xml:space="preserve">DBIAs are the formal inter-package contract system. A package that needs to call another package's routines, read another package's globals, or use another package's APIs must have a DBIA. Types:</w:t>
      </w:r>
    </w:p>
    <w:p>
      <w:pPr>
        <w:pStyle w:val="ListParagraph"/>
        <w:numPr>
          <w:ilvl w:val="0"/>
          <w:numId w:val="2"/>
        </w:numPr>
        <w:spacing w:before="20" w:after="20"/>
      </w:pPr>
      <w:r>
        <w:rPr>
          <w:rFonts w:ascii="Arial" w:cs="Arial" w:eastAsia="Arial" w:hAnsi="Arial"/>
          <w:sz w:val="20"/>
          <w:szCs w:val="20"/>
        </w:rPr>
        <w:t xml:space="preserve">Supported: calling package may use this entry point</w:t>
      </w:r>
    </w:p>
    <w:p>
      <w:pPr>
        <w:pStyle w:val="ListParagraph"/>
        <w:numPr>
          <w:ilvl w:val="0"/>
          <w:numId w:val="2"/>
        </w:numPr>
        <w:spacing w:before="20" w:after="20"/>
      </w:pPr>
      <w:r>
        <w:rPr>
          <w:rFonts w:ascii="Arial" w:cs="Arial" w:eastAsia="Arial" w:hAnsi="Arial"/>
          <w:sz w:val="20"/>
          <w:szCs w:val="20"/>
        </w:rPr>
        <w:t xml:space="preserve">Private: internal use only</w:t>
      </w:r>
    </w:p>
    <w:p>
      <w:pPr>
        <w:pStyle w:val="ListParagraph"/>
        <w:numPr>
          <w:ilvl w:val="0"/>
          <w:numId w:val="2"/>
        </w:numPr>
        <w:spacing w:before="20" w:after="20"/>
      </w:pPr>
      <w:r>
        <w:rPr>
          <w:rFonts w:ascii="Arial" w:cs="Arial" w:eastAsia="Arial" w:hAnsi="Arial"/>
          <w:sz w:val="20"/>
          <w:szCs w:val="20"/>
        </w:rPr>
        <w:t xml:space="preserve">Restricted: limited use, case-by-case</w:t>
      </w:r>
    </w:p>
    <w:p>
      <w:pPr>
        <w:pStyle w:val="ListParagraph"/>
        <w:numPr>
          <w:ilvl w:val="0"/>
          <w:numId w:val="2"/>
        </w:numPr>
        <w:spacing w:before="20" w:after="20"/>
      </w:pPr>
      <w:r>
        <w:rPr>
          <w:rFonts w:ascii="Arial" w:cs="Arial" w:eastAsia="Arial" w:hAnsi="Arial"/>
          <w:sz w:val="20"/>
          <w:szCs w:val="20"/>
        </w:rPr>
        <w:t xml:space="preserve">Custodial: the owning package defines the terms</w:t>
      </w:r>
    </w:p>
    <w:p>
      <w:pPr>
        <w:pStyle w:val="Heading2"/>
        <w:pBdr>
          <w:bottom w:val="single" w:color="2E75B6" w:sz="4" w:space="4"/>
        </w:pBdr>
        <w:spacing w:before="280" w:after="80"/>
      </w:pPr>
      <w:r>
        <w:rPr>
          <w:rFonts w:ascii="Arial" w:cs="Arial" w:eastAsia="Arial" w:hAnsi="Arial"/>
          <w:b/>
          <w:bCs/>
          <w:color w:val="2E75B6"/>
          <w:sz w:val="28"/>
          <w:szCs w:val="28"/>
        </w:rPr>
        <w:t xml:space="preserve">2.8 Patch System and Versioning</w:t>
      </w:r>
    </w:p>
    <w:p>
      <w:pPr>
        <w:spacing w:before="60" w:after="80"/>
      </w:pPr>
      <w:r>
        <w:rPr>
          <w:rFonts w:ascii="Arial" w:cs="Arial" w:eastAsia="Arial" w:hAnsi="Arial"/>
          <w:sz w:val="20"/>
          <w:szCs w:val="20"/>
        </w:rPr>
        <w:t xml:space="preserve">VistA uses patches as the unit of change — there is no git, no semantic versioning, no binary diff. Patch identifiers follow the format NAMESPACE*VERSION*PATCH_NUMBER:</w:t>
      </w:r>
    </w:p>
    <w:p>
      <w:pPr>
        <w:pStyle w:val="ListParagraph"/>
        <w:numPr>
          <w:ilvl w:val="0"/>
          <w:numId w:val="2"/>
        </w:numPr>
        <w:spacing w:before="20" w:after="20"/>
      </w:pPr>
      <w:r>
        <w:rPr>
          <w:rFonts w:ascii="Arial" w:cs="Arial" w:eastAsia="Arial" w:hAnsi="Arial"/>
          <w:sz w:val="20"/>
          <w:szCs w:val="20"/>
        </w:rPr>
        <w:t xml:space="preserve">OR*3.0*387 — CPRS (OR), version 3.0, patch 387 (adds PACT header display)</w:t>
      </w:r>
    </w:p>
    <w:p>
      <w:pPr>
        <w:pStyle w:val="ListParagraph"/>
        <w:numPr>
          <w:ilvl w:val="0"/>
          <w:numId w:val="2"/>
        </w:numPr>
        <w:spacing w:before="20" w:after="20"/>
      </w:pPr>
      <w:r>
        <w:rPr>
          <w:rFonts w:ascii="Arial" w:cs="Arial" w:eastAsia="Arial" w:hAnsi="Arial"/>
          <w:sz w:val="20"/>
          <w:szCs w:val="20"/>
        </w:rPr>
        <w:t xml:space="preserve">PSB*3*131 — BCMA (PSB), version 3, patch 131</w:t>
      </w:r>
    </w:p>
    <w:p>
      <w:pPr>
        <w:pStyle w:val="ListParagraph"/>
        <w:numPr>
          <w:ilvl w:val="0"/>
          <w:numId w:val="2"/>
        </w:numPr>
        <w:spacing w:before="20" w:after="20"/>
      </w:pPr>
      <w:r>
        <w:rPr>
          <w:rFonts w:ascii="Arial" w:cs="Arial" w:eastAsia="Arial" w:hAnsi="Arial"/>
          <w:sz w:val="20"/>
          <w:szCs w:val="20"/>
        </w:rPr>
        <w:t xml:space="preserve">YS*5.01*191 — Mental Health (YS), version 5.01, patch 191</w:t>
      </w:r>
    </w:p>
    <w:p>
      <w:pPr>
        <w:pStyle w:val="ListParagraph"/>
        <w:numPr>
          <w:ilvl w:val="0"/>
          <w:numId w:val="2"/>
        </w:numPr>
        <w:spacing w:before="20" w:after="20"/>
      </w:pPr>
      <w:r>
        <w:rPr>
          <w:rFonts w:ascii="Arial" w:cs="Arial" w:eastAsia="Arial" w:hAnsi="Arial"/>
          <w:sz w:val="20"/>
          <w:szCs w:val="20"/>
        </w:rPr>
        <w:t xml:space="preserve">SD*5.3*603 — Scheduling/PIMS (SD), version 5.3, patch 603 (installs PCMM Web server changes)</w:t>
      </w:r>
    </w:p>
    <w:p>
      <w:pPr>
        <w:spacing w:before="60" w:after="80"/>
      </w:pPr>
      <w:r>
        <w:rPr>
          <w:rFonts w:ascii="Arial" w:cs="Arial" w:eastAsia="Arial" w:hAnsi="Arial"/>
          <w:sz w:val="20"/>
          <w:szCs w:val="20"/>
        </w:rPr>
        <w:t xml:space="preserve">Patch history is recorded in revision tables in each Technical Manual. 73 of 152 corpus documents have such tables. This is the only version control record for most packages. Patches are distributed via FORUM (the national VistA patch management system) and applied locally via the Kernel Patch Utility (KIDs).</w:t>
      </w:r>
    </w:p>
    <w:p>
      <w:r>
        <w:br w:type="page"/>
      </w:r>
    </w:p>
    <w:p>
      <w:pPr>
        <w:spacing w:before="120" w:after="120"/>
      </w:pPr>
      <w:r>
        <w:rPr>
          <w:rFonts w:ascii="Arial" w:cs="Arial" w:eastAsia="Arial" w:hAnsi="Arial"/>
          <w:b/>
          <w:bCs/>
          <w:color w:val="FFFFFF"/>
          <w:sz w:val="36"/>
          <w:szCs w:val="36"/>
          <w:shd w:fill="1F4E79" w:val="clear"/>
        </w:rPr>
        <w:t xml:space="preserve">PART II — CPRS CLIENT ARCHITECTURE</w:t>
      </w:r>
    </w:p>
    <w:p>
      <w:r>
        <w:br w:type="page"/>
      </w:r>
    </w:p>
    <w:p>
      <w:pPr>
        <w:pStyle w:val="Heading1"/>
        <w:spacing w:before="360" w:after="120"/>
      </w:pPr>
      <w:r>
        <w:rPr>
          <w:rFonts w:ascii="Arial" w:cs="Arial" w:eastAsia="Arial" w:hAnsi="Arial"/>
          <w:b/>
          <w:bCs/>
          <w:color w:val="1F4E79"/>
          <w:sz w:val="36"/>
          <w:szCs w:val="36"/>
        </w:rPr>
        <w:t xml:space="preserve">3. CPRS Overview</w:t>
      </w:r>
    </w:p>
    <w:p>
      <w:pPr>
        <w:pStyle w:val="Heading2"/>
        <w:pBdr>
          <w:bottom w:val="single" w:color="2E75B6" w:sz="4" w:space="4"/>
        </w:pBdr>
        <w:spacing w:before="280" w:after="80"/>
      </w:pPr>
      <w:r>
        <w:rPr>
          <w:rFonts w:ascii="Arial" w:cs="Arial" w:eastAsia="Arial" w:hAnsi="Arial"/>
          <w:b/>
          <w:bCs/>
          <w:color w:val="2E75B6"/>
          <w:sz w:val="28"/>
          <w:szCs w:val="28"/>
        </w:rPr>
        <w:t xml:space="preserve">3.1 Package Identity</w:t>
      </w:r>
    </w:p>
    <w:p>
      <w:pPr>
        <w:spacing w:before="60" w:after="80"/>
      </w:pPr>
      <w:r>
        <w:rPr>
          <w:rFonts w:ascii="Arial" w:cs="Arial" w:eastAsia="Arial" w:hAnsi="Arial"/>
          <w:sz w:val="20"/>
          <w:szCs w:val="20"/>
        </w:rPr>
        <w:t xml:space="preserve">CPRS is the clinician-facing GUI. Its VistA-side package is OR (Order Entry/Results Reporting), version 3.0. 'CPRS' names the client; 'OR' names the VistA package. They are the same entity.</w:t>
      </w:r>
    </w:p>
    <w:p>
      <w:pPr>
        <w:spacing w:before="60" w:after="80"/>
      </w:pPr>
      <w:r>
        <w:rPr>
          <w:rFonts w:ascii="Arial" w:cs="Arial" w:eastAsia="Arial" w:hAnsi="Arial"/>
          <w:sz w:val="20"/>
          <w:szCs w:val="20"/>
        </w:rPr>
        <w:t xml:space="preserve">Primary corpus documents:</w:t>
      </w:r>
    </w:p>
    <w:p>
      <w:pPr>
        <w:pStyle w:val="ListParagraph"/>
        <w:numPr>
          <w:ilvl w:val="0"/>
          <w:numId w:val="2"/>
        </w:numPr>
        <w:spacing w:before="20" w:after="20"/>
      </w:pPr>
      <w:r>
        <w:rPr>
          <w:rFonts w:ascii="Arial" w:cs="Arial" w:eastAsia="Arial" w:hAnsi="Arial"/>
          <w:sz w:val="20"/>
          <w:szCs w:val="20"/>
        </w:rPr>
        <w:t xml:space="preserve">cprsguitm.docx — CPRS GUI Technical Manual (2,145 headings, 39 tables, 784-row RPC table)</w:t>
      </w:r>
    </w:p>
    <w:p>
      <w:pPr>
        <w:pStyle w:val="ListParagraph"/>
        <w:numPr>
          <w:ilvl w:val="0"/>
          <w:numId w:val="2"/>
        </w:numPr>
        <w:spacing w:before="20" w:after="20"/>
      </w:pPr>
      <w:r>
        <w:rPr>
          <w:rFonts w:ascii="Arial" w:cs="Arial" w:eastAsia="Arial" w:hAnsi="Arial"/>
          <w:sz w:val="20"/>
          <w:szCs w:val="20"/>
        </w:rPr>
        <w:t xml:space="preserve">cprsguium.docx — CPRS GUI User Manual (570 headings)</w:t>
      </w:r>
    </w:p>
    <w:p>
      <w:pPr>
        <w:pStyle w:val="ListParagraph"/>
        <w:numPr>
          <w:ilvl w:val="0"/>
          <w:numId w:val="2"/>
        </w:numPr>
        <w:spacing w:before="20" w:after="20"/>
      </w:pPr>
      <w:r>
        <w:rPr>
          <w:rFonts w:ascii="Arial" w:cs="Arial" w:eastAsia="Arial" w:hAnsi="Arial"/>
          <w:sz w:val="20"/>
          <w:szCs w:val="20"/>
        </w:rPr>
        <w:t xml:space="preserve">cprssetup.docx — CPRS Setup Guide (106 headings, 35 parameter tables)</w:t>
      </w:r>
    </w:p>
    <w:p>
      <w:pPr>
        <w:pStyle w:val="ListParagraph"/>
        <w:numPr>
          <w:ilvl w:val="0"/>
          <w:numId w:val="2"/>
        </w:numPr>
        <w:spacing w:before="20" w:after="20"/>
      </w:pPr>
      <w:r>
        <w:rPr>
          <w:rFonts w:ascii="Arial" w:cs="Arial" w:eastAsia="Arial" w:hAnsi="Arial"/>
          <w:sz w:val="20"/>
          <w:szCs w:val="20"/>
        </w:rPr>
        <w:t xml:space="preserve">cprslmtm.docx — CPRS List Manager TM (427 headings, 46 tables, 8 RPC tables) — character-based interface</w:t>
      </w:r>
    </w:p>
    <w:p>
      <w:pPr>
        <w:pStyle w:val="Heading2"/>
        <w:pBdr>
          <w:bottom w:val="single" w:color="2E75B6" w:sz="4" w:space="4"/>
        </w:pBdr>
        <w:spacing w:before="280" w:after="80"/>
      </w:pPr>
      <w:r>
        <w:rPr>
          <w:rFonts w:ascii="Arial" w:cs="Arial" w:eastAsia="Arial" w:hAnsi="Arial"/>
          <w:b/>
          <w:bCs/>
          <w:color w:val="2E75B6"/>
          <w:sz w:val="28"/>
          <w:szCs w:val="28"/>
        </w:rPr>
        <w:t xml:space="preserve">3.2 What CPRS Owns</w:t>
      </w:r>
    </w:p>
    <w:p>
      <w:pPr>
        <w:spacing w:before="60" w:after="80"/>
      </w:pPr>
      <w:r>
        <w:rPr>
          <w:rFonts w:ascii="Arial" w:cs="Arial" w:eastAsia="Arial" w:hAnsi="Arial"/>
          <w:sz w:val="20"/>
          <w:szCs w:val="20"/>
        </w:rPr>
        <w:t xml:space="preserve">CPRS owns very little data relative to what it displays. Its owned files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c>
          <w:tcPr>
            <w:tcW w:type="dxa" w:w="1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 #</w:t>
            </w:r>
          </w:p>
        </w:tc>
        <w:tc>
          <w:tcPr>
            <w:tcW w:type="dxa" w:w="2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 Name</w:t>
            </w:r>
          </w:p>
        </w:tc>
        <w:tc>
          <w:tcPr>
            <w:tcW w:type="dxa" w:w="2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Global</w:t>
            </w:r>
          </w:p>
        </w:tc>
        <w:tc>
          <w:tcPr>
            <w:tcW w:type="dxa" w:w="31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100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ORDER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^OR(100,</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All CPRS-placed orders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100.8</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ORDER CHECKS</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^ORD(100.8,</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Order check definitions (ORK routines)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100.9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OE/RR NOTIFICATIONS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^ORB</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Alert/notification definitions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101</w:t>
            </w:r>
          </w:p>
        </w:tc>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PROTOCOL</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^ORD(101,</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Event driver protocols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101.41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ORDER DIALOG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^ORD(101.41,</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Order entry dialog definitions</w:t>
            </w:r>
          </w:p>
        </w:tc>
      </w:tr>
    </w:tbl>
    <w:p>
      <w:pPr>
        <w:spacing w:before="80" w:after="0"/>
      </w:pPr>
    </w:p>
    <w:p>
      <w:pPr>
        <w:pBdr>
          <w:top w:val="single" w:color="2E75B6" w:sz="4"/>
          <w:bottom w:val="single" w:color="2E75B6" w:sz="4"/>
          <w:left w:val="thick" w:color="2E75B6" w:sz="12"/>
          <w:right w:val="single" w:color="2E75B6" w:sz="4"/>
        </w:pBdr>
        <w:shd w:fill="EBF3FB" w:val="clear"/>
        <w:spacing w:before="100" w:after="100"/>
        <w:ind w:left="200" w:right="200"/>
      </w:pPr>
      <w:r>
        <w:rPr>
          <w:rFonts w:ascii="Arial" w:cs="Arial" w:eastAsia="Arial" w:hAnsi="Arial"/>
          <w:color w:val="1F4E79"/>
          <w:sz w:val="20"/>
          <w:szCs w:val="20"/>
        </w:rPr>
        <w:t xml:space="preserve">CPRS is a rendering client, not a data owner. Everything it displays — problems, medications, lab results, vitals, consults, notes, images — is owned by other packages and retrieved via RPCs. This is the foundational architectural fact of the CPRS system.</w:t>
      </w:r>
    </w:p>
    <w:p>
      <w:r>
        <w:br w:type="page"/>
      </w:r>
    </w:p>
    <w:p>
      <w:pPr>
        <w:pStyle w:val="Heading1"/>
        <w:spacing w:before="360" w:after="120"/>
      </w:pPr>
      <w:r>
        <w:rPr>
          <w:rFonts w:ascii="Arial" w:cs="Arial" w:eastAsia="Arial" w:hAnsi="Arial"/>
          <w:b/>
          <w:bCs/>
          <w:color w:val="1F4E79"/>
          <w:sz w:val="36"/>
          <w:szCs w:val="36"/>
        </w:rPr>
        <w:t xml:space="preserve">4. CPRS Display Surfaces</w:t>
      </w:r>
    </w:p>
    <w:p>
      <w:pPr>
        <w:pStyle w:val="Heading2"/>
        <w:pBdr>
          <w:bottom w:val="single" w:color="2E75B6" w:sz="4" w:space="4"/>
        </w:pBdr>
        <w:spacing w:before="280" w:after="80"/>
      </w:pPr>
      <w:r>
        <w:rPr>
          <w:rFonts w:ascii="Arial" w:cs="Arial" w:eastAsia="Arial" w:hAnsi="Arial"/>
          <w:b/>
          <w:bCs/>
          <w:color w:val="2E75B6"/>
          <w:sz w:val="28"/>
          <w:szCs w:val="28"/>
        </w:rPr>
        <w:t xml:space="preserve">4.1 Patient Header Bar</w:t>
      </w:r>
    </w:p>
    <w:p>
      <w:pPr>
        <w:spacing w:before="60" w:after="80"/>
      </w:pPr>
      <w:r>
        <w:rPr>
          <w:rFonts w:ascii="Arial" w:cs="Arial" w:eastAsia="Arial" w:hAnsi="Arial"/>
          <w:sz w:val="20"/>
          <w:szCs w:val="20"/>
        </w:rPr>
        <w:t xml:space="preserve">Persistent across all tabs. Displays: patient name, DOB, SSN (last 4), age, ward/clinic, attending provider, and — since OR*3.0*387 — the PACT team header from PCMM.</w:t>
      </w:r>
    </w:p>
    <w:p>
      <w:pPr>
        <w:spacing w:before="60" w:after="80"/>
      </w:pPr>
      <w:r>
        <w:rPr>
          <w:rFonts w:ascii="Arial" w:cs="Arial" w:eastAsia="Arial" w:hAnsi="Arial"/>
          <w:sz w:val="20"/>
          <w:szCs w:val="20"/>
        </w:rPr>
        <w:t xml:space="preserve">PACT header mechanics: text stored in OUTPATIENT PROFILE #404.41 field .06 (CPRS HEADER TEXT). Populated by routine SCMCDD1 when team assignments change. Retrieved by RPC ORWPT1 PRCARE. Full PACT details window via RPC ORWPT1 PCDETAIL. Depends on SD*5.3*603.</w:t>
      </w:r>
    </w:p>
    <w:p>
      <w:pPr>
        <w:pStyle w:val="Heading2"/>
        <w:pBdr>
          <w:bottom w:val="single" w:color="2E75B6" w:sz="4" w:space="4"/>
        </w:pBdr>
        <w:spacing w:before="280" w:after="80"/>
      </w:pPr>
      <w:r>
        <w:rPr>
          <w:rFonts w:ascii="Arial" w:cs="Arial" w:eastAsia="Arial" w:hAnsi="Arial"/>
          <w:b/>
          <w:bCs/>
          <w:color w:val="2E75B6"/>
          <w:sz w:val="28"/>
          <w:szCs w:val="28"/>
        </w:rPr>
        <w:t xml:space="preserve">4.2 Coversheet</w:t>
      </w:r>
    </w:p>
    <w:p>
      <w:pPr>
        <w:spacing w:before="60" w:after="80"/>
      </w:pPr>
      <w:r>
        <w:rPr>
          <w:rFonts w:ascii="Arial" w:cs="Arial" w:eastAsia="Arial" w:hAnsi="Arial"/>
          <w:sz w:val="20"/>
          <w:szCs w:val="20"/>
        </w:rPr>
        <w:t xml:space="preserve">The default landing view when a patient is loaded. Each component is a separate RPC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360"/>
        <w:gridCol w:w="2000"/>
        <w:gridCol w:w="1600"/>
      </w:tblGrid>
      <w:tr>
        <w:tc>
          <w:tcPr>
            <w:tcW w:type="dxa" w:w="2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23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 / Global</w:t>
            </w:r>
          </w:p>
        </w:tc>
        <w:tc>
          <w:tcPr>
            <w:tcW w:type="dxa" w:w="2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RPC Family</w:t>
            </w:r>
          </w:p>
        </w:tc>
        <w:tc>
          <w:tcPr>
            <w:tcW w:type="dxa" w:w="16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Active Problems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GMPL</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#9000011 ^AUPNPROB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ORWPCE / GMPL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ICD-coded</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Allergies/ADRs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GMRA</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#120.8 ^GMRD(120.8,</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ORWRP</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Feeds order checking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Postings / Flags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DG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PATIENT #2 ^DPT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ORWRP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Patient record flags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Active Medications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PSO / PSJ</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#52 ^PSRX / PSJ</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ORWPS / ORWRP</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Outpt + inpt meds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Clinical Reminders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PXRM</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^PXRM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PXRM RPCs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DUE / NOT DUE status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Recent Vitals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GMRV</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#120.5 ^GMR(120.5,</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GMRV via ORWRP</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Last recorded values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Upcoming Appts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Scheduling files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ORWRP</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Future appointments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Recent Lab Results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LR</w:t>
            </w:r>
          </w:p>
        </w:tc>
        <w:tc>
          <w:tcPr>
            <w:tcW w:type="dxa" w:w="2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#63 ^LR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ORWRP</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Abnormal flagged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Med Admin History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PSB (BCMA)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#53.79 ^PSB(53.79,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PSB COVERSHEET1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 PSBMLHS routine</w:t>
            </w:r>
          </w:p>
        </w:tc>
      </w:tr>
    </w:tbl>
    <w:p>
      <w:pPr>
        <w:spacing w:before="80" w:after="0"/>
      </w:pPr>
    </w:p>
    <w:p>
      <w:pPr>
        <w:pStyle w:val="Heading2"/>
        <w:pBdr>
          <w:bottom w:val="single" w:color="2E75B6" w:sz="4" w:space="4"/>
        </w:pBdr>
        <w:spacing w:before="280" w:after="80"/>
      </w:pPr>
      <w:r>
        <w:rPr>
          <w:rFonts w:ascii="Arial" w:cs="Arial" w:eastAsia="Arial" w:hAnsi="Arial"/>
          <w:b/>
          <w:bCs/>
          <w:color w:val="2E75B6"/>
          <w:sz w:val="28"/>
          <w:szCs w:val="28"/>
        </w:rPr>
        <w:t xml:space="preserve">4.3 Problems Tab</w:t>
      </w:r>
    </w:p>
    <w:p>
      <w:pPr>
        <w:spacing w:before="60" w:after="80"/>
      </w:pPr>
      <w:r>
        <w:rPr>
          <w:rFonts w:ascii="Arial" w:cs="Arial" w:eastAsia="Arial" w:hAnsi="Arial"/>
          <w:sz w:val="20"/>
          <w:szCs w:val="20"/>
        </w:rPr>
        <w:t xml:space="preserve">Renders PROBLEM LIST (#9000011) entries from the ^AUPNPROB global. ICD-coded. Users add, edit, and inactivate problems. Write path goes through GMPL package routines. CPRS links problem entries to encounter diagnoses (V DIAGNOSIS #9000010.07).</w:t>
      </w:r>
    </w:p>
    <w:p>
      <w:pPr>
        <w:pStyle w:val="Heading2"/>
        <w:pBdr>
          <w:bottom w:val="single" w:color="2E75B6" w:sz="4" w:space="4"/>
        </w:pBdr>
        <w:spacing w:before="280" w:after="80"/>
      </w:pPr>
      <w:r>
        <w:rPr>
          <w:rFonts w:ascii="Arial" w:cs="Arial" w:eastAsia="Arial" w:hAnsi="Arial"/>
          <w:b/>
          <w:bCs/>
          <w:color w:val="2E75B6"/>
          <w:sz w:val="28"/>
          <w:szCs w:val="28"/>
        </w:rPr>
        <w:t xml:space="preserve">4.4 Meds Tab</w:t>
      </w:r>
    </w:p>
    <w:p>
      <w:pPr>
        <w:spacing w:before="60" w:after="80"/>
      </w:pPr>
      <w:r>
        <w:rPr>
          <w:rFonts w:ascii="Arial" w:cs="Arial" w:eastAsia="Arial" w:hAnsi="Arial"/>
          <w:sz w:val="20"/>
          <w:szCs w:val="20"/>
        </w:rPr>
        <w:t xml:space="preserve">Aggregates three medication streams: outpatient prescriptions (PSO, PRESCRIPTION #52), inpatient unit dose and IV orders (PSJ), and non-VA medications. Medication Administration History (MAH) from BCMA via PSB COVERSHEET1 RPC → PSBMLHS callable routine → ^PSB(53.79.</w:t>
      </w:r>
    </w:p>
    <w:p>
      <w:pPr>
        <w:pStyle w:val="Heading2"/>
        <w:pBdr>
          <w:bottom w:val="single" w:color="2E75B6" w:sz="4" w:space="4"/>
        </w:pBdr>
        <w:spacing w:before="280" w:after="80"/>
      </w:pPr>
      <w:r>
        <w:rPr>
          <w:rFonts w:ascii="Arial" w:cs="Arial" w:eastAsia="Arial" w:hAnsi="Arial"/>
          <w:b/>
          <w:bCs/>
          <w:color w:val="2E75B6"/>
          <w:sz w:val="28"/>
          <w:szCs w:val="28"/>
        </w:rPr>
        <w:t xml:space="preserve">4.5 Orders Tab</w:t>
      </w:r>
    </w:p>
    <w:p>
      <w:pPr>
        <w:spacing w:before="60" w:after="80"/>
      </w:pPr>
      <w:r>
        <w:rPr>
          <w:rFonts w:ascii="Arial" w:cs="Arial" w:eastAsia="Arial" w:hAnsi="Arial"/>
          <w:sz w:val="20"/>
          <w:szCs w:val="20"/>
        </w:rPr>
        <w:t xml:space="preserve">The primary order entry surface. CPRS owns order records in ORDER #100. Order entry sequence:</w:t>
      </w:r>
    </w:p>
    <w:p>
      <w:pPr>
        <w:pStyle w:val="ListParagraph"/>
        <w:numPr>
          <w:ilvl w:val="0"/>
          <w:numId w:val="2"/>
        </w:numPr>
        <w:spacing w:before="20" w:after="20"/>
      </w:pPr>
      <w:r>
        <w:rPr>
          <w:rFonts w:ascii="Arial" w:cs="Arial" w:eastAsia="Arial" w:hAnsi="Arial"/>
          <w:sz w:val="20"/>
          <w:szCs w:val="20"/>
        </w:rPr>
        <w:t xml:space="preserve">Clinician selects order type → CPRS loads ORDER DIALOG (#101.41) definition via ORWDX RPC</w:t>
      </w:r>
    </w:p>
    <w:p>
      <w:pPr>
        <w:pStyle w:val="ListParagraph"/>
        <w:numPr>
          <w:ilvl w:val="0"/>
          <w:numId w:val="2"/>
        </w:numPr>
        <w:spacing w:before="20" w:after="20"/>
      </w:pPr>
      <w:r>
        <w:rPr>
          <w:rFonts w:ascii="Arial" w:cs="Arial" w:eastAsia="Arial" w:hAnsi="Arial"/>
          <w:sz w:val="20"/>
          <w:szCs w:val="20"/>
        </w:rPr>
        <w:t xml:space="preserve">Clinician enters order parameters in dialog → CPRS calls package-specific verification RPCs</w:t>
      </w:r>
    </w:p>
    <w:p>
      <w:pPr>
        <w:pStyle w:val="ListParagraph"/>
        <w:numPr>
          <w:ilvl w:val="0"/>
          <w:numId w:val="2"/>
        </w:numPr>
        <w:spacing w:before="20" w:after="20"/>
      </w:pPr>
      <w:r>
        <w:rPr>
          <w:rFonts w:ascii="Arial" w:cs="Arial" w:eastAsia="Arial" w:hAnsi="Arial"/>
          <w:sz w:val="20"/>
          <w:szCs w:val="20"/>
        </w:rPr>
        <w:t xml:space="preserve">Order check routines (ORK namespace) evaluate proposed order against allergies, active meds, lab results, drug database</w:t>
      </w:r>
    </w:p>
    <w:p>
      <w:pPr>
        <w:pStyle w:val="ListParagraph"/>
        <w:numPr>
          <w:ilvl w:val="0"/>
          <w:numId w:val="2"/>
        </w:numPr>
        <w:spacing w:before="20" w:after="20"/>
      </w:pPr>
      <w:r>
        <w:rPr>
          <w:rFonts w:ascii="Arial" w:cs="Arial" w:eastAsia="Arial" w:hAnsi="Arial"/>
          <w:sz w:val="20"/>
          <w:szCs w:val="20"/>
        </w:rPr>
        <w:t xml:space="preserve">Clinician reviews order checks, overrides or accepts, then signs with electronic signature</w:t>
      </w:r>
    </w:p>
    <w:p>
      <w:pPr>
        <w:pStyle w:val="ListParagraph"/>
        <w:numPr>
          <w:ilvl w:val="0"/>
          <w:numId w:val="2"/>
        </w:numPr>
        <w:spacing w:before="20" w:after="20"/>
      </w:pPr>
      <w:r>
        <w:rPr>
          <w:rFonts w:ascii="Arial" w:cs="Arial" w:eastAsia="Arial" w:hAnsi="Arial"/>
          <w:sz w:val="20"/>
          <w:szCs w:val="20"/>
        </w:rPr>
        <w:t xml:space="preserve">CPRS calls filing RPCs → receiving package creates its own record (PSO: PRESCRIPTION #52; RA: RAD/NUC MED ORDERS #70.2; LR: lab order in ^LR; PSJ: inpatient order)</w:t>
      </w:r>
    </w:p>
    <w:p>
      <w:pPr>
        <w:pStyle w:val="ListParagraph"/>
        <w:numPr>
          <w:ilvl w:val="0"/>
          <w:numId w:val="2"/>
        </w:numPr>
        <w:spacing w:before="20" w:after="20"/>
      </w:pPr>
      <w:r>
        <w:rPr>
          <w:rFonts w:ascii="Arial" w:cs="Arial" w:eastAsia="Arial" w:hAnsi="Arial"/>
          <w:sz w:val="20"/>
          <w:szCs w:val="20"/>
        </w:rPr>
        <w:t xml:space="preserve">ORDER #100 record created, linked to receiving package record via order IEN</w:t>
      </w:r>
    </w:p>
    <w:p>
      <w:pPr>
        <w:pStyle w:val="Heading2"/>
        <w:pBdr>
          <w:bottom w:val="single" w:color="2E75B6" w:sz="4" w:space="4"/>
        </w:pBdr>
        <w:spacing w:before="280" w:after="80"/>
      </w:pPr>
      <w:r>
        <w:rPr>
          <w:rFonts w:ascii="Arial" w:cs="Arial" w:eastAsia="Arial" w:hAnsi="Arial"/>
          <w:b/>
          <w:bCs/>
          <w:color w:val="2E75B6"/>
          <w:sz w:val="28"/>
          <w:szCs w:val="28"/>
        </w:rPr>
        <w:t xml:space="preserve">4.6 Notes Tab</w:t>
      </w:r>
    </w:p>
    <w:p>
      <w:pPr>
        <w:spacing w:before="60" w:after="80"/>
      </w:pPr>
      <w:r>
        <w:rPr>
          <w:rFonts w:ascii="Arial" w:cs="Arial" w:eastAsia="Arial" w:hAnsi="Arial"/>
          <w:sz w:val="20"/>
          <w:szCs w:val="20"/>
        </w:rPr>
        <w:t xml:space="preserve">Renders TIU DOCUMENT (#8925) entries of document class PROGRESS NOTES and related classes. Users create, edit, sign, and co-sign notes. TIU package governs: document class hierarchy (defined in #8925.1), business rules for signing authority (ASU — Authorization/Subscription Utility), addendum logic, and electronic signature.</w:t>
      </w:r>
    </w:p>
    <w:p>
      <w:pPr>
        <w:spacing w:before="60" w:after="80"/>
      </w:pPr>
      <w:r>
        <w:rPr>
          <w:rFonts w:ascii="Arial" w:cs="Arial" w:eastAsia="Arial" w:hAnsi="Arial"/>
          <w:sz w:val="20"/>
          <w:szCs w:val="20"/>
        </w:rPr>
        <w:t xml:space="preserve">Signed TIU documents are immutable. Addenda are separate TIU documents linked to the parent by IEN.</w:t>
      </w:r>
    </w:p>
    <w:p>
      <w:pPr>
        <w:pStyle w:val="Heading2"/>
        <w:pBdr>
          <w:bottom w:val="single" w:color="2E75B6" w:sz="4" w:space="4"/>
        </w:pBdr>
        <w:spacing w:before="280" w:after="80"/>
      </w:pPr>
      <w:r>
        <w:rPr>
          <w:rFonts w:ascii="Arial" w:cs="Arial" w:eastAsia="Arial" w:hAnsi="Arial"/>
          <w:b/>
          <w:bCs/>
          <w:color w:val="2E75B6"/>
          <w:sz w:val="28"/>
          <w:szCs w:val="28"/>
        </w:rPr>
        <w:t xml:space="preserve">4.7 Consults Tab</w:t>
      </w:r>
    </w:p>
    <w:p>
      <w:pPr>
        <w:spacing w:before="60" w:after="80"/>
      </w:pPr>
      <w:r>
        <w:rPr>
          <w:rFonts w:ascii="Arial" w:cs="Arial" w:eastAsia="Arial" w:hAnsi="Arial"/>
          <w:sz w:val="20"/>
          <w:szCs w:val="20"/>
        </w:rPr>
        <w:t xml:space="preserve">Renders REQUEST/CONSULTATION (#123) records from GMRC. Lifecycle: PENDING → ACTIVE → COMPLETE or DISCONTINUED/CANCELLED. A completed consult result is a TIU DOCUMENT (#8925) of class CONSULT RESULT, linked back to the consult IEN in #123. This GMRC↔TIU linkage is formally defined in consifc.docx (39 reference tables).</w:t>
      </w:r>
    </w:p>
    <w:p>
      <w:pPr>
        <w:pStyle w:val="Heading2"/>
        <w:pBdr>
          <w:bottom w:val="single" w:color="2E75B6" w:sz="4" w:space="4"/>
        </w:pBdr>
        <w:spacing w:before="280" w:after="80"/>
      </w:pPr>
      <w:r>
        <w:rPr>
          <w:rFonts w:ascii="Arial" w:cs="Arial" w:eastAsia="Arial" w:hAnsi="Arial"/>
          <w:b/>
          <w:bCs/>
          <w:color w:val="2E75B6"/>
          <w:sz w:val="28"/>
          <w:szCs w:val="28"/>
        </w:rPr>
        <w:t xml:space="preserve">4.8 D/C Summaries Tab</w:t>
      </w:r>
    </w:p>
    <w:p>
      <w:pPr>
        <w:spacing w:before="60" w:after="80"/>
      </w:pPr>
      <w:r>
        <w:rPr>
          <w:rFonts w:ascii="Arial" w:cs="Arial" w:eastAsia="Arial" w:hAnsi="Arial"/>
          <w:sz w:val="20"/>
          <w:szCs w:val="20"/>
        </w:rPr>
        <w:t xml:space="preserve">Renders TIU DOCUMENT (#8925) entries of document class DISCHARGE SUMMARY. Same TIU rendering infrastructure as Notes tab.</w:t>
      </w:r>
    </w:p>
    <w:p>
      <w:pPr>
        <w:pStyle w:val="Heading2"/>
        <w:pBdr>
          <w:bottom w:val="single" w:color="2E75B6" w:sz="4" w:space="4"/>
        </w:pBdr>
        <w:spacing w:before="280" w:after="80"/>
      </w:pPr>
      <w:r>
        <w:rPr>
          <w:rFonts w:ascii="Arial" w:cs="Arial" w:eastAsia="Arial" w:hAnsi="Arial"/>
          <w:b/>
          <w:bCs/>
          <w:color w:val="2E75B6"/>
          <w:sz w:val="28"/>
          <w:szCs w:val="28"/>
        </w:rPr>
        <w:t xml:space="preserve">4.9 Labs Tab</w:t>
      </w:r>
    </w:p>
    <w:p>
      <w:pPr>
        <w:spacing w:before="60" w:after="80"/>
      </w:pPr>
      <w:r>
        <w:rPr>
          <w:rFonts w:ascii="Arial" w:cs="Arial" w:eastAsia="Arial" w:hAnsi="Arial"/>
          <w:sz w:val="20"/>
          <w:szCs w:val="20"/>
        </w:rPr>
        <w:t xml:space="preserve">Direct view into LR LAB DATA (#63). Displays cumulative reports, microbiology, anatomic pathology, blood bank. Global structure: ^LR(63, patIEN, 'CH', inverseDate, testIEN) for chemistry/hematology; 'MI' for microbiology; 'SP' for surgical pathology; 'CY' for cytology; 'BB' for blood bank. Retrieved via ORWRP RPCs.</w:t>
      </w:r>
    </w:p>
    <w:p>
      <w:pPr>
        <w:pStyle w:val="Heading2"/>
        <w:pBdr>
          <w:bottom w:val="single" w:color="2E75B6" w:sz="4" w:space="4"/>
        </w:pBdr>
        <w:spacing w:before="280" w:after="80"/>
      </w:pPr>
      <w:r>
        <w:rPr>
          <w:rFonts w:ascii="Arial" w:cs="Arial" w:eastAsia="Arial" w:hAnsi="Arial"/>
          <w:b/>
          <w:bCs/>
          <w:color w:val="2E75B6"/>
          <w:sz w:val="28"/>
          <w:szCs w:val="28"/>
        </w:rPr>
        <w:t xml:space="preserve">4.10 Reports Tab</w:t>
      </w:r>
    </w:p>
    <w:p>
      <w:pPr>
        <w:spacing w:before="60" w:after="80"/>
      </w:pPr>
      <w:r>
        <w:rPr>
          <w:rFonts w:ascii="Arial" w:cs="Arial" w:eastAsia="Arial" w:hAnsi="Arial"/>
          <w:sz w:val="20"/>
          <w:szCs w:val="20"/>
        </w:rPr>
        <w:t xml:space="preserve">A configurable multi-view surface. The user selects a report category and date range; CPRS calls the appropriate RPC. Report categories and their backing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Report Category</w:t>
            </w:r>
          </w:p>
        </w:tc>
        <w:tc>
          <w:tcPr>
            <w:tcW w:type="dxa" w:w="1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45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Health Summary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GMTS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Configurable component-based summary; reads from LR, PSO, GMRV, TIU, etc.</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Lab (cumulative, micro, blood bank)</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LR</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^LR(63, global; all sub-types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Radiology reports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RA</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^RA(74, — report text; camera icon = linked MAG image</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Clinical Procedures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MD</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Cardiology, GI, pulmonology, etc.; MD package files TIU documents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Vital Signs trends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GMRV</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^GMR(120.5, — trending and graphing</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Surgery reports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SR</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Filed as TIU documents; linked to SR surgical case records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Mental Health assessments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YS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^YTD(601.92, — MHA scored results; ^YTT instrument defs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Outpatient encounters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PX/PCE</w:t>
            </w:r>
          </w:p>
        </w:tc>
        <w:tc>
          <w:tcPr>
            <w:tcW w:type="dxa" w:w="4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VISIT #9000010 ^AUPNVSIT</w:t>
            </w:r>
          </w:p>
        </w:tc>
      </w:tr>
    </w:tbl>
    <w:p>
      <w:pPr>
        <w:spacing w:before="80" w:after="0"/>
      </w:pPr>
    </w:p>
    <w:p>
      <w:pPr>
        <w:pBdr>
          <w:top w:val="single" w:color="C45911" w:sz="4"/>
          <w:bottom w:val="single" w:color="C45911" w:sz="4"/>
          <w:left w:val="thick" w:color="C45911" w:sz="12"/>
          <w:right w:val="single" w:color="C45911" w:sz="4"/>
        </w:pBdr>
        <w:shd w:fill="FFF0E6" w:val="clear"/>
        <w:spacing w:before="100" w:after="100"/>
        <w:ind w:left="200" w:right="200"/>
      </w:pPr>
      <w:r>
        <w:rPr>
          <w:rFonts w:ascii="Arial" w:cs="Arial" w:eastAsia="Arial" w:hAnsi="Arial"/>
          <w:color w:val="843C0C"/>
          <w:sz w:val="20"/>
          <w:szCs w:val="20"/>
        </w:rPr>
        <w:t xml:space="preserve">⚠ Knowledge gap: MD (Clinical Procedures) TM/UM not yet in corpus. The MD package owns a CPRS tab in some configurations and its procedure documentation structure, file numbers, and RPC surface are not fully characterized in the current 152-document corpus.</w:t>
      </w:r>
    </w:p>
    <w:p>
      <w:pPr>
        <w:pStyle w:val="Heading2"/>
        <w:pBdr>
          <w:bottom w:val="single" w:color="2E75B6" w:sz="4" w:space="4"/>
        </w:pBdr>
        <w:spacing w:before="280" w:after="80"/>
      </w:pPr>
      <w:r>
        <w:rPr>
          <w:rFonts w:ascii="Arial" w:cs="Arial" w:eastAsia="Arial" w:hAnsi="Arial"/>
          <w:b/>
          <w:bCs/>
          <w:color w:val="2E75B6"/>
          <w:sz w:val="28"/>
          <w:szCs w:val="28"/>
        </w:rPr>
        <w:t xml:space="preserve">4.11 Graphing</w:t>
      </w:r>
    </w:p>
    <w:p>
      <w:pPr>
        <w:spacing w:before="60" w:after="80"/>
      </w:pPr>
      <w:r>
        <w:rPr>
          <w:rFonts w:ascii="Arial" w:cs="Arial" w:eastAsia="Arial" w:hAnsi="Arial"/>
          <w:sz w:val="20"/>
          <w:szCs w:val="20"/>
        </w:rPr>
        <w:t xml:space="preserve">Supports graphical trending of vitals (GMRV #120.5), lab results (#63), and medication administration. Data pulled via ORWRP and GMRV RPCs. Graphing is a CPRS GUI function — the server provides data points; the client renders the graph.</w:t>
      </w:r>
    </w:p>
    <w:p>
      <w:pPr>
        <w:pStyle w:val="Heading2"/>
        <w:pBdr>
          <w:bottom w:val="single" w:color="2E75B6" w:sz="4" w:space="4"/>
        </w:pBdr>
        <w:spacing w:before="280" w:after="80"/>
      </w:pPr>
      <w:r>
        <w:rPr>
          <w:rFonts w:ascii="Arial" w:cs="Arial" w:eastAsia="Arial" w:hAnsi="Arial"/>
          <w:b/>
          <w:bCs/>
          <w:color w:val="2E75B6"/>
          <w:sz w:val="28"/>
          <w:szCs w:val="28"/>
        </w:rPr>
        <w:t xml:space="preserve">4.12 CPRS Tools Menu</w:t>
      </w:r>
    </w:p>
    <w:p>
      <w:pPr>
        <w:spacing w:before="60" w:after="80"/>
      </w:pPr>
      <w:r>
        <w:rPr>
          <w:rFonts w:ascii="Arial" w:cs="Arial" w:eastAsia="Arial" w:hAnsi="Arial"/>
          <w:sz w:val="20"/>
          <w:szCs w:val="20"/>
        </w:rPr>
        <w:t xml:space="preserve">An extension point that launches external processes. Not a plugin API — CPRS does not manage data flow to/from launched applications except via CCOW context synchronization. Registered tools are separate Windows executables. Current tools in corpus:</w:t>
      </w:r>
    </w:p>
    <w:p>
      <w:pPr>
        <w:pStyle w:val="ListParagraph"/>
        <w:numPr>
          <w:ilvl w:val="0"/>
          <w:numId w:val="2"/>
        </w:numPr>
        <w:spacing w:before="20" w:after="20"/>
      </w:pPr>
      <w:r>
        <w:rPr>
          <w:rFonts w:ascii="Arial" w:cs="Arial" w:eastAsia="Arial" w:hAnsi="Arial"/>
          <w:sz w:val="20"/>
          <w:szCs w:val="20"/>
        </w:rPr>
        <w:t xml:space="preserve">VistA Imaging Clinical Display (MAG) — separate Windows GUI; CCOW-synchronized patient context</w:t>
      </w:r>
    </w:p>
    <w:p>
      <w:pPr>
        <w:pStyle w:val="ListParagraph"/>
        <w:numPr>
          <w:ilvl w:val="0"/>
          <w:numId w:val="2"/>
        </w:numPr>
        <w:spacing w:before="20" w:after="20"/>
      </w:pPr>
      <w:r>
        <w:rPr>
          <w:rFonts w:ascii="Arial" w:cs="Arial" w:eastAsia="Arial" w:hAnsi="Arial"/>
          <w:sz w:val="20"/>
          <w:szCs w:val="20"/>
        </w:rPr>
        <w:t xml:space="preserve">Mental Health Assistant (MHA) (YS) — separate Windows GUI; CCOW-synchronized patient context</w:t>
      </w:r>
    </w:p>
    <w:p>
      <w:pPr>
        <w:pStyle w:val="Heading2"/>
        <w:pBdr>
          <w:bottom w:val="single" w:color="2E75B6" w:sz="4" w:space="4"/>
        </w:pBdr>
        <w:spacing w:before="280" w:after="80"/>
      </w:pPr>
      <w:r>
        <w:rPr>
          <w:rFonts w:ascii="Arial" w:cs="Arial" w:eastAsia="Arial" w:hAnsi="Arial"/>
          <w:b/>
          <w:bCs/>
          <w:color w:val="2E75B6"/>
          <w:sz w:val="28"/>
          <w:szCs w:val="28"/>
        </w:rPr>
        <w:t xml:space="preserve">4.13 Notifications (Alerts)</w:t>
      </w:r>
    </w:p>
    <w:p>
      <w:pPr>
        <w:spacing w:before="60" w:after="80"/>
      </w:pPr>
      <w:r>
        <w:rPr>
          <w:rFonts w:ascii="Arial" w:cs="Arial" w:eastAsia="Arial" w:hAnsi="Arial"/>
          <w:sz w:val="20"/>
          <w:szCs w:val="20"/>
        </w:rPr>
        <w:t xml:space="preserve">Notifications appear in the CPRS notification list on patient select. Generated by VistA packages when events occur: new lab result, new consult request, medication expiring, unsigned order, etc. Stored in OE/RR NOTIFICATIONS (#100.9, ^ORB). ORB-namespace parameters (from cprssetup.docx) control which alert types are enabled at which scope (System / Division / Service / Location / User).</w:t>
      </w:r>
    </w:p>
    <w:p>
      <w:r>
        <w:br w:type="page"/>
      </w:r>
    </w:p>
    <w:p>
      <w:pPr>
        <w:pStyle w:val="Heading1"/>
        <w:spacing w:before="360" w:after="120"/>
      </w:pPr>
      <w:r>
        <w:rPr>
          <w:rFonts w:ascii="Arial" w:cs="Arial" w:eastAsia="Arial" w:hAnsi="Arial"/>
          <w:b/>
          <w:bCs/>
          <w:color w:val="1F4E79"/>
          <w:sz w:val="36"/>
          <w:szCs w:val="36"/>
        </w:rPr>
        <w:t xml:space="preserve">5. CPRS RPC Surface</w:t>
      </w:r>
    </w:p>
    <w:p>
      <w:pPr>
        <w:spacing w:before="60" w:after="80"/>
      </w:pPr>
      <w:r>
        <w:rPr>
          <w:rFonts w:ascii="Arial" w:cs="Arial" w:eastAsia="Arial" w:hAnsi="Arial"/>
          <w:b w:val="false"/>
          <w:bCs w:val="false"/>
          <w:color w:val="000000"/>
          <w:sz w:val="20"/>
          <w:szCs w:val="20"/>
        </w:rPr>
        <w:t xml:space="preserve">The definitive source is the 784-row RPC table in </w:t>
      </w:r>
      <w:r>
        <w:rPr>
          <w:rFonts w:ascii="Arial" w:cs="Arial" w:eastAsia="Arial" w:hAnsi="Arial"/>
          <w:b/>
          <w:bCs/>
          <w:sz w:val="20"/>
          <w:szCs w:val="20"/>
        </w:rPr>
        <w:t xml:space="preserve">cprsguitm.docx</w:t>
      </w:r>
      <w:r>
        <w:rPr>
          <w:rFonts w:ascii="Arial" w:cs="Arial" w:eastAsia="Arial" w:hAnsi="Arial"/>
          <w:b w:val="false"/>
          <w:bCs w:val="false"/>
          <w:color w:val="000000"/>
          <w:sz w:val="20"/>
          <w:szCs w:val="20"/>
        </w:rPr>
        <w:t xml:space="preserve">. The following table enumerates the RPC namespace groupings and their functional scope.</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RPC Namespace</w:t>
            </w:r>
          </w:p>
        </w:tc>
        <w:tc>
          <w:tcPr>
            <w:tcW w:type="dxa" w:w="75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Functional Scope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ORWRP</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Reports retrieval — lab results, vitals, medications, allergies, coversheet aggregation</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ORWPS</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Pharmacy — medication display and ordering (PSO/PSJ interface)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ORWPCE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PCE/encounter data — problem list, diagnoses, encounter linking</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ORWPT</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Patient selection, demographics, patient lookup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ORWPT1</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PCMM/PACT team header and PC Details window (added OR*3.0*387)</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ORWDX</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Order dialog — display order dialogs, save orders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ORWDXR</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Order dialog — release / sign orders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ORWCS</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Order checking — execute checks against proposed order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ORWNOTE</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Notes / TIU documents — create, retrieve, sign, list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ORWCONSULT</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Consults — consult request display and management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ORWGRAPH</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Graphing — retrieve time-series data for graph rendering</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ORWU</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Utility RPCs — lookups, parameter retrieval, session setup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ORWOR</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Orders retrieval — list orders, order details, order status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ORWLR</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Lab orders — laboratory-specific order functions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ORWRA</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Radiology orders — radiology-specific order functions</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PSB COVERSHEET1</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BCMA medication administration history (external package RPC called in CPRS context)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PXRM *</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Clinical reminder evaluation and display (PXRM package RPCs called in CPRS context)</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GMRV *</w:t>
            </w:r>
          </w:p>
        </w:tc>
        <w:tc>
          <w:tcPr>
            <w:tcW w:type="dxa" w:w="75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Vitals — direct GMRV RPCs for detailed vital sign access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SCMC *</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PCMM Web RPCs (SCMC namespace; wraps FileMan DBS APIs; added SD*5.3*603)</w:t>
            </w:r>
          </w:p>
        </w:tc>
      </w:tr>
    </w:tbl>
    <w:p>
      <w:pPr>
        <w:spacing w:before="80" w:after="0"/>
      </w:pPr>
    </w:p>
    <w:p>
      <w:pPr>
        <w:pStyle w:val="Heading2"/>
        <w:pBdr>
          <w:bottom w:val="single" w:color="2E75B6" w:sz="4" w:space="4"/>
        </w:pBdr>
        <w:spacing w:before="280" w:after="80"/>
      </w:pPr>
      <w:r>
        <w:rPr>
          <w:rFonts w:ascii="Arial" w:cs="Arial" w:eastAsia="Arial" w:hAnsi="Arial"/>
          <w:b/>
          <w:bCs/>
          <w:color w:val="2E75B6"/>
          <w:sz w:val="28"/>
          <w:szCs w:val="28"/>
        </w:rPr>
        <w:t xml:space="preserve">5.1 Order Checking Detail</w:t>
      </w:r>
    </w:p>
    <w:p>
      <w:pPr>
        <w:spacing w:before="60" w:after="80"/>
      </w:pPr>
      <w:r>
        <w:rPr>
          <w:rFonts w:ascii="Arial" w:cs="Arial" w:eastAsia="Arial" w:hAnsi="Arial"/>
          <w:sz w:val="20"/>
          <w:szCs w:val="20"/>
        </w:rPr>
        <w:t xml:space="preserve">Order checking fires when a clinician signs orders in CPRS. The ORK-namespace routines evaluate the proposed order against existing clinical data:</w:t>
      </w:r>
    </w:p>
    <w:p>
      <w:pPr>
        <w:pStyle w:val="ListParagraph"/>
        <w:numPr>
          <w:ilvl w:val="0"/>
          <w:numId w:val="2"/>
        </w:numPr>
        <w:spacing w:before="20" w:after="20"/>
      </w:pPr>
      <w:r>
        <w:rPr>
          <w:rFonts w:ascii="Arial" w:cs="Arial" w:eastAsia="Arial" w:hAnsi="Arial"/>
          <w:sz w:val="20"/>
          <w:szCs w:val="20"/>
        </w:rPr>
        <w:t xml:space="preserve">PATIENT ALLERGIES (#120.8) — allergy and drug-allergy interactions</w:t>
      </w:r>
    </w:p>
    <w:p>
      <w:pPr>
        <w:pStyle w:val="ListParagraph"/>
        <w:numPr>
          <w:ilvl w:val="0"/>
          <w:numId w:val="2"/>
        </w:numPr>
        <w:spacing w:before="20" w:after="20"/>
      </w:pPr>
      <w:r>
        <w:rPr>
          <w:rFonts w:ascii="Arial" w:cs="Arial" w:eastAsia="Arial" w:hAnsi="Arial"/>
          <w:sz w:val="20"/>
          <w:szCs w:val="20"/>
        </w:rPr>
        <w:t xml:space="preserve">Active medications (PRESCRIPTION #52, PSJ files) — drug-drug interactions, therapeutic duplication</w:t>
      </w:r>
    </w:p>
    <w:p>
      <w:pPr>
        <w:pStyle w:val="ListParagraph"/>
        <w:numPr>
          <w:ilvl w:val="0"/>
          <w:numId w:val="2"/>
        </w:numPr>
        <w:spacing w:before="20" w:after="20"/>
      </w:pPr>
      <w:r>
        <w:rPr>
          <w:rFonts w:ascii="Arial" w:cs="Arial" w:eastAsia="Arial" w:hAnsi="Arial"/>
          <w:sz w:val="20"/>
          <w:szCs w:val="20"/>
        </w:rPr>
        <w:t xml:space="preserve">Lab results (#63) — lab-drug interactions (e.g., renal function and renally-cleared drugs)</w:t>
      </w:r>
    </w:p>
    <w:p>
      <w:pPr>
        <w:pStyle w:val="ListParagraph"/>
        <w:numPr>
          <w:ilvl w:val="0"/>
          <w:numId w:val="2"/>
        </w:numPr>
        <w:spacing w:before="20" w:after="20"/>
      </w:pPr>
      <w:r>
        <w:rPr>
          <w:rFonts w:ascii="Arial" w:cs="Arial" w:eastAsia="Arial" w:hAnsi="Arial"/>
          <w:sz w:val="20"/>
          <w:szCs w:val="20"/>
        </w:rPr>
        <w:t xml:space="preserve">Drug database (National Drug File — PSS/PSN) — formulary, dosing, controlled substance checks</w:t>
      </w:r>
    </w:p>
    <w:p>
      <w:pPr>
        <w:spacing w:before="60" w:after="80"/>
      </w:pPr>
      <w:r>
        <w:rPr>
          <w:rFonts w:ascii="Arial" w:cs="Arial" w:eastAsia="Arial" w:hAnsi="Arial"/>
          <w:sz w:val="20"/>
          <w:szCs w:val="20"/>
        </w:rPr>
        <w:t xml:space="preserve">Order check definitions are stored in ORDER CHECKS (#100.8). Results are returned to the CPRS GUI and displayed in a review dialog before signing. Clinicians can override individual checks with a documented reason.</w:t>
      </w:r>
    </w:p>
    <w:p>
      <w:pPr>
        <w:pStyle w:val="Heading2"/>
        <w:pBdr>
          <w:bottom w:val="single" w:color="2E75B6" w:sz="4" w:space="4"/>
        </w:pBdr>
        <w:spacing w:before="280" w:after="80"/>
      </w:pPr>
      <w:r>
        <w:rPr>
          <w:rFonts w:ascii="Arial" w:cs="Arial" w:eastAsia="Arial" w:hAnsi="Arial"/>
          <w:b/>
          <w:bCs/>
          <w:color w:val="2E75B6"/>
          <w:sz w:val="28"/>
          <w:szCs w:val="28"/>
        </w:rPr>
        <w:t xml:space="preserve">5.2 CCOW — Context Management</w:t>
      </w:r>
    </w:p>
    <w:p>
      <w:pPr>
        <w:spacing w:before="60" w:after="80"/>
      </w:pPr>
      <w:r>
        <w:rPr>
          <w:rFonts w:ascii="Arial" w:cs="Arial" w:eastAsia="Arial" w:hAnsi="Arial"/>
          <w:sz w:val="20"/>
          <w:szCs w:val="20"/>
        </w:rPr>
        <w:t xml:space="preserve">CCOW (Clinical Context Object Workgroup) is an HL7 standard for synchronizing patient context across independently running clinical applications. CPRS acts as a CCOW context manager participant. When VistA Imaging or MHA is launched from the CPRS Tools menu, CCOW keeps the selected patient synchronized between CPRS and the launched application. If CCOW infrastructure is not running, each application operates on its own independent patient context.</w:t>
      </w:r>
    </w:p>
    <w:p>
      <w:pPr>
        <w:pStyle w:val="Heading2"/>
        <w:pBdr>
          <w:bottom w:val="single" w:color="2E75B6" w:sz="4" w:space="4"/>
        </w:pBdr>
        <w:spacing w:before="280" w:after="80"/>
      </w:pPr>
      <w:r>
        <w:rPr>
          <w:rFonts w:ascii="Arial" w:cs="Arial" w:eastAsia="Arial" w:hAnsi="Arial"/>
          <w:b/>
          <w:bCs/>
          <w:color w:val="2E75B6"/>
          <w:sz w:val="28"/>
          <w:szCs w:val="28"/>
        </w:rPr>
        <w:t xml:space="preserve">5.3 Key Architectural Constraints</w:t>
      </w:r>
    </w:p>
    <w:p>
      <w:pPr>
        <w:pStyle w:val="ListParagraph"/>
        <w:numPr>
          <w:ilvl w:val="0"/>
          <w:numId w:val="2"/>
        </w:numPr>
        <w:spacing w:before="20" w:after="20"/>
      </w:pPr>
      <w:r>
        <w:rPr>
          <w:rFonts w:ascii="Arial" w:cs="Arial" w:eastAsia="Arial" w:hAnsi="Arial"/>
          <w:sz w:val="20"/>
          <w:szCs w:val="20"/>
        </w:rPr>
        <w:t xml:space="preserve">CPRS cannot write to package globals directly — all writes go through RPCs that execute the receiving package's filing routines</w:t>
      </w:r>
    </w:p>
    <w:p>
      <w:pPr>
        <w:pStyle w:val="ListParagraph"/>
        <w:numPr>
          <w:ilvl w:val="0"/>
          <w:numId w:val="2"/>
        </w:numPr>
        <w:spacing w:before="20" w:after="20"/>
      </w:pPr>
      <w:r>
        <w:rPr>
          <w:rFonts w:ascii="Arial" w:cs="Arial" w:eastAsia="Arial" w:hAnsi="Arial"/>
          <w:sz w:val="20"/>
          <w:szCs w:val="20"/>
        </w:rPr>
        <w:t xml:space="preserve">Every CPRS display element is a cached RPC result — no live push from the server; display reflects the state at the time of the last RPC call</w:t>
      </w:r>
    </w:p>
    <w:p>
      <w:pPr>
        <w:pStyle w:val="ListParagraph"/>
        <w:numPr>
          <w:ilvl w:val="0"/>
          <w:numId w:val="2"/>
        </w:numPr>
        <w:spacing w:before="20" w:after="20"/>
      </w:pPr>
      <w:r>
        <w:rPr>
          <w:rFonts w:ascii="Arial" w:cs="Arial" w:eastAsia="Arial" w:hAnsi="Arial"/>
          <w:sz w:val="20"/>
          <w:szCs w:val="20"/>
        </w:rPr>
        <w:t xml:space="preserve">The context option is a security boundary — unauthorized RPCs cannot be called regardless of client-side attempts</w:t>
      </w:r>
    </w:p>
    <w:p>
      <w:pPr>
        <w:pStyle w:val="ListParagraph"/>
        <w:numPr>
          <w:ilvl w:val="0"/>
          <w:numId w:val="2"/>
        </w:numPr>
        <w:spacing w:before="20" w:after="20"/>
      </w:pPr>
      <w:r>
        <w:rPr>
          <w:rFonts w:ascii="Arial" w:cs="Arial" w:eastAsia="Arial" w:hAnsi="Arial"/>
          <w:sz w:val="20"/>
          <w:szCs w:val="20"/>
        </w:rPr>
        <w:t xml:space="preserve">CPRS has no offline mode — if the VistA server is unreachable, the client cannot function</w:t>
      </w:r>
    </w:p>
    <w:p>
      <w:pPr>
        <w:pStyle w:val="ListParagraph"/>
        <w:numPr>
          <w:ilvl w:val="0"/>
          <w:numId w:val="2"/>
        </w:numPr>
        <w:spacing w:before="20" w:after="20"/>
      </w:pPr>
      <w:r>
        <w:rPr>
          <w:rFonts w:ascii="Arial" w:cs="Arial" w:eastAsia="Arial" w:hAnsi="Arial"/>
          <w:sz w:val="20"/>
          <w:szCs w:val="20"/>
        </w:rPr>
        <w:t xml:space="preserve">Multiple CPRS sessions can access the same patient simultaneously — the M concurrency model handles locking at the record level</w:t>
      </w:r>
    </w:p>
    <w:p>
      <w:pPr>
        <w:pStyle w:val="ListParagraph"/>
        <w:numPr>
          <w:ilvl w:val="0"/>
          <w:numId w:val="2"/>
        </w:numPr>
        <w:spacing w:before="20" w:after="20"/>
      </w:pPr>
      <w:r>
        <w:rPr>
          <w:rFonts w:ascii="Arial" w:cs="Arial" w:eastAsia="Arial" w:hAnsi="Arial"/>
          <w:sz w:val="20"/>
          <w:szCs w:val="20"/>
        </w:rPr>
        <w:t xml:space="preserve">CPRS List Manager (cprslmtm.docx) is the character-based terminal companion to the Delphi GUI — it uses the VALM package for screen rendering and supports many of the same workflows in bandwidth-limited environments</w:t>
      </w:r>
    </w:p>
    <w:p>
      <w:r>
        <w:br w:type="page"/>
      </w:r>
    </w:p>
    <w:p>
      <w:pPr>
        <w:spacing w:before="120" w:after="120"/>
      </w:pPr>
      <w:r>
        <w:rPr>
          <w:rFonts w:ascii="Arial" w:cs="Arial" w:eastAsia="Arial" w:hAnsi="Arial"/>
          <w:b/>
          <w:bCs/>
          <w:color w:val="FFFFFF"/>
          <w:sz w:val="36"/>
          <w:szCs w:val="36"/>
          <w:shd w:fill="1F4E79" w:val="clear"/>
        </w:rPr>
        <w:t xml:space="preserve">PART III — PACKAGE INTEGRATIONS</w:t>
      </w:r>
    </w:p>
    <w:p>
      <w:r>
        <w:br w:type="page"/>
      </w:r>
    </w:p>
    <w:p>
      <w:pPr>
        <w:pStyle w:val="Heading1"/>
        <w:spacing w:before="360" w:after="120"/>
      </w:pPr>
      <w:r>
        <w:rPr>
          <w:rFonts w:ascii="Arial" w:cs="Arial" w:eastAsia="Arial" w:hAnsi="Arial"/>
          <w:b/>
          <w:bCs/>
          <w:color w:val="1F4E79"/>
          <w:sz w:val="36"/>
          <w:szCs w:val="36"/>
        </w:rPr>
        <w:t xml:space="preserve">6. Clinical Package Integrations</w:t>
      </w:r>
    </w:p>
    <w:p>
      <w:pPr>
        <w:spacing w:before="60" w:after="80"/>
      </w:pPr>
      <w:r>
        <w:rPr>
          <w:rFonts w:ascii="Arial" w:cs="Arial" w:eastAsia="Arial" w:hAnsi="Arial"/>
          <w:b w:val="false"/>
          <w:bCs w:val="false"/>
          <w:color w:val="000000"/>
          <w:sz w:val="20"/>
          <w:szCs w:val="20"/>
        </w:rPr>
        <w:t xml:space="preserve">This section covers each of the 24 packages in the 152-document corpus. For each package: namespace, owned files, CPRS touch points, HL7 flows, key RPCs, security keys, and corpus sources. Packages are ordered by clinical centrality to CPRS. Missing packages from the Tier 1 gap list are flagged with </w:t>
      </w:r>
      <w:r>
        <w:rPr>
          <w:rFonts w:ascii="Arial" w:cs="Arial" w:eastAsia="Arial" w:hAnsi="Arial"/>
          <w:b/>
          <w:bCs/>
          <w:sz w:val="20"/>
          <w:szCs w:val="20"/>
        </w:rPr>
        <w:t xml:space="preserve">⚠ GAP</w:t>
      </w:r>
      <w:r>
        <w:rPr>
          <w:rFonts w:ascii="Arial" w:cs="Arial" w:eastAsia="Arial" w:hAnsi="Arial"/>
          <w:b w:val="false"/>
          <w:bCs w:val="false"/>
          <w:color w:val="000000"/>
          <w:sz w:val="20"/>
          <w:szCs w:val="20"/>
        </w:rPr>
        <w:t xml:space="preserve">.</w:t>
      </w:r>
    </w:p>
    <w:p>
      <w:pPr>
        <w:spacing w:before="40" w:after="0"/>
      </w:pPr>
    </w:p>
    <w:p>
      <w:pPr>
        <w:pStyle w:val="Heading2"/>
        <w:pBdr>
          <w:bottom w:val="single" w:color="2E75B6" w:sz="4" w:space="4"/>
        </w:pBdr>
        <w:spacing w:before="280" w:after="80"/>
      </w:pPr>
      <w:r>
        <w:rPr>
          <w:rFonts w:ascii="Arial" w:cs="Arial" w:eastAsia="Arial" w:hAnsi="Arial"/>
          <w:b/>
          <w:bCs/>
          <w:color w:val="2E75B6"/>
          <w:sz w:val="28"/>
          <w:szCs w:val="28"/>
        </w:rPr>
        <w:t xml:space="preserve">6.1 OR — CPRS / Order Entry Results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4360"/>
      </w:tblGrid>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Namespace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OR</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3.0</w:t>
            </w:r>
          </w:p>
        </w:tc>
      </w:tr>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 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CPRS (Order Entry/Results Reporting)</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Docs (corpus)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cprsguitm.docx · cprsguium.docx · cprssetup.docx · cprslmtm.docx</w:t>
            </w:r>
          </w:p>
        </w:tc>
      </w:tr>
    </w:tbl>
    <w:p>
      <w:pPr>
        <w:spacing w:before="60" w:after="0"/>
      </w:pPr>
    </w:p>
    <w:p>
      <w:pPr>
        <w:spacing w:before="60" w:after="80"/>
      </w:pPr>
      <w:r>
        <w:rPr>
          <w:rFonts w:ascii="Arial" w:cs="Arial" w:eastAsia="Arial" w:hAnsi="Arial"/>
          <w:sz w:val="20"/>
          <w:szCs w:val="20"/>
        </w:rPr>
        <w:t xml:space="preserve">OR is the CPRS package. See Parts I and II for full architecture detail. Key owned files: ORDER #100 (^OR(100,), ORDER CHECKS #100.8, OE/RR NOTIFICATIONS #100.9, PROTOCOL #101, ORDER DIALOG #101.41. Security keys: ORES (order signer), ORELSE (limited entry), OR AUTORENEWAL. 784 RPCs documented in cprsguitm.docx.</w:t>
      </w:r>
    </w:p>
    <w:p>
      <w:pPr>
        <w:pStyle w:val="Heading2"/>
        <w:pBdr>
          <w:bottom w:val="single" w:color="2E75B6" w:sz="4" w:space="4"/>
        </w:pBdr>
        <w:spacing w:before="280" w:after="80"/>
      </w:pPr>
      <w:r>
        <w:rPr>
          <w:rFonts w:ascii="Arial" w:cs="Arial" w:eastAsia="Arial" w:hAnsi="Arial"/>
          <w:b/>
          <w:bCs/>
          <w:color w:val="2E75B6"/>
          <w:sz w:val="28"/>
          <w:szCs w:val="28"/>
        </w:rPr>
        <w:t xml:space="preserve">6.2 LR — Laboratory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4360"/>
      </w:tblGrid>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Namespace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LR</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5.2</w:t>
            </w:r>
          </w:p>
        </w:tc>
      </w:tr>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 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Laboratory</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Docs (corpus)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lab5_2tm.docx · lab5_2um.docx · lab5_2sg.docx</w:t>
            </w:r>
          </w:p>
        </w:tc>
      </w:tr>
    </w:tbl>
    <w:p>
      <w:pPr>
        <w:spacing w:before="60" w:after="0"/>
      </w:pPr>
    </w:p>
    <w:p>
      <w:pPr>
        <w:pStyle w:val="ListParagraph"/>
        <w:numPr>
          <w:ilvl w:val="0"/>
          <w:numId w:val="2"/>
        </w:numPr>
        <w:spacing w:before="20" w:after="20"/>
      </w:pPr>
      <w:r>
        <w:rPr>
          <w:rFonts w:ascii="Arial" w:cs="Arial" w:eastAsia="Arial" w:hAnsi="Arial"/>
          <w:sz w:val="20"/>
          <w:szCs w:val="20"/>
        </w:rPr>
        <w:t xml:space="preserve">Primary file: LAB DATA #63 (^LR) — multi-level global by patient IEN, accession date, test</w:t>
      </w:r>
    </w:p>
    <w:p>
      <w:pPr>
        <w:pStyle w:val="ListParagraph"/>
        <w:numPr>
          <w:ilvl w:val="0"/>
          <w:numId w:val="2"/>
        </w:numPr>
        <w:spacing w:before="20" w:after="20"/>
      </w:pPr>
      <w:r>
        <w:rPr>
          <w:rFonts w:ascii="Arial" w:cs="Arial" w:eastAsia="Arial" w:hAnsi="Arial"/>
          <w:sz w:val="20"/>
          <w:szCs w:val="20"/>
        </w:rPr>
        <w:t xml:space="preserve">Additional: LABORATORY TEST #60 (^LAB(60,) — test definitions; COLLECTION SAMPLE #62 — sample types</w:t>
      </w:r>
    </w:p>
    <w:p>
      <w:pPr>
        <w:pStyle w:val="ListParagraph"/>
        <w:numPr>
          <w:ilvl w:val="0"/>
          <w:numId w:val="2"/>
        </w:numPr>
        <w:spacing w:before="20" w:after="20"/>
      </w:pPr>
      <w:r>
        <w:rPr>
          <w:rFonts w:ascii="Arial" w:cs="Arial" w:eastAsia="Arial" w:hAnsi="Arial"/>
          <w:sz w:val="20"/>
          <w:szCs w:val="20"/>
        </w:rPr>
        <w:t xml:space="preserve">CPRS surfaces: Labs tab (all results), Coversheet (recent results, abnormals flagged), Reports tab, Graphing</w:t>
      </w:r>
    </w:p>
    <w:p>
      <w:pPr>
        <w:pStyle w:val="ListParagraph"/>
        <w:numPr>
          <w:ilvl w:val="0"/>
          <w:numId w:val="2"/>
        </w:numPr>
        <w:spacing w:before="20" w:after="20"/>
      </w:pPr>
      <w:r>
        <w:rPr>
          <w:rFonts w:ascii="Arial" w:cs="Arial" w:eastAsia="Arial" w:hAnsi="Arial"/>
          <w:sz w:val="20"/>
          <w:szCs w:val="20"/>
        </w:rPr>
        <w:t xml:space="preserve">HL7 flow: External analyzers → ORU^R01 → VistA HL7 engine → filing routines → ^LR(63,. CPRS is not in the filing path.</w:t>
      </w:r>
    </w:p>
    <w:p>
      <w:pPr>
        <w:pStyle w:val="ListParagraph"/>
        <w:numPr>
          <w:ilvl w:val="0"/>
          <w:numId w:val="2"/>
        </w:numPr>
        <w:spacing w:before="20" w:after="20"/>
      </w:pPr>
      <w:r>
        <w:rPr>
          <w:rFonts w:ascii="Arial" w:cs="Arial" w:eastAsia="Arial" w:hAnsi="Arial"/>
          <w:b/>
          <w:bCs/>
          <w:sz w:val="20"/>
          <w:szCs w:val="20"/>
        </w:rPr>
        <w:t xml:space="preserve">RPC: </w:t>
      </w:r>
      <w:r>
        <w:rPr>
          <w:rFonts w:ascii="Arial" w:cs="Arial" w:eastAsia="Arial" w:hAnsi="Arial"/>
          <w:b w:val="false"/>
          <w:bCs w:val="false"/>
          <w:color w:val="000000"/>
          <w:sz w:val="20"/>
          <w:szCs w:val="20"/>
        </w:rPr>
        <w:t xml:space="preserve">ORWRP REPORT TEXT with lab-specific parameters; LR-namespace RPCs for direct lab queries</w:t>
      </w:r>
    </w:p>
    <w:p>
      <w:pPr>
        <w:pStyle w:val="ListParagraph"/>
        <w:numPr>
          <w:ilvl w:val="0"/>
          <w:numId w:val="2"/>
        </w:numPr>
        <w:spacing w:before="20" w:after="20"/>
      </w:pPr>
      <w:r>
        <w:rPr>
          <w:rFonts w:ascii="Arial" w:cs="Arial" w:eastAsia="Arial" w:hAnsi="Arial"/>
          <w:b/>
          <w:bCs/>
          <w:sz w:val="20"/>
          <w:szCs w:val="20"/>
        </w:rPr>
        <w:t xml:space="preserve">Notifications: </w:t>
      </w:r>
      <w:r>
        <w:rPr>
          <w:rFonts w:ascii="Arial" w:cs="Arial" w:eastAsia="Arial" w:hAnsi="Arial"/>
          <w:b w:val="false"/>
          <w:bCs w:val="false"/>
          <w:color w:val="000000"/>
          <w:sz w:val="20"/>
          <w:szCs w:val="20"/>
        </w:rPr>
        <w:t xml:space="preserve">Abnormal lab results trigger ORB ABNORMAL LAB RESULTS alert type</w:t>
      </w:r>
    </w:p>
    <w:p>
      <w:pPr>
        <w:pStyle w:val="Heading2"/>
        <w:pBdr>
          <w:bottom w:val="single" w:color="2E75B6" w:sz="4" w:space="4"/>
        </w:pBdr>
        <w:spacing w:before="280" w:after="80"/>
      </w:pPr>
      <w:r>
        <w:rPr>
          <w:rFonts w:ascii="Arial" w:cs="Arial" w:eastAsia="Arial" w:hAnsi="Arial"/>
          <w:b/>
          <w:bCs/>
          <w:color w:val="2E75B6"/>
          <w:sz w:val="28"/>
          <w:szCs w:val="28"/>
        </w:rPr>
        <w:t xml:space="preserve">6.3 PSO — Outpatient Pharmacy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4360"/>
      </w:tblGrid>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Namespace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PSO</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7.0</w:t>
            </w:r>
          </w:p>
        </w:tc>
      </w:tr>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 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Outpatient Pharmacy</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Docs (corpus)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pso_7_tm.docx · pso_7_pharm_um.docx · pso_7_man_um.docx</w:t>
            </w:r>
          </w:p>
        </w:tc>
      </w:tr>
    </w:tbl>
    <w:p>
      <w:pPr>
        <w:spacing w:before="60" w:after="0"/>
      </w:pPr>
    </w:p>
    <w:p>
      <w:pPr>
        <w:pStyle w:val="ListParagraph"/>
        <w:numPr>
          <w:ilvl w:val="0"/>
          <w:numId w:val="2"/>
        </w:numPr>
        <w:spacing w:before="20" w:after="20"/>
      </w:pPr>
      <w:r>
        <w:rPr>
          <w:rFonts w:ascii="Arial" w:cs="Arial" w:eastAsia="Arial" w:hAnsi="Arial"/>
          <w:sz w:val="20"/>
          <w:szCs w:val="20"/>
        </w:rPr>
        <w:t xml:space="preserve">Primary file: PRESCRIPTION #52 (^PSRX) — active and discontinued outpatient prescriptions</w:t>
      </w:r>
    </w:p>
    <w:p>
      <w:pPr>
        <w:pStyle w:val="ListParagraph"/>
        <w:numPr>
          <w:ilvl w:val="0"/>
          <w:numId w:val="2"/>
        </w:numPr>
        <w:spacing w:before="20" w:after="20"/>
      </w:pPr>
      <w:r>
        <w:rPr>
          <w:rFonts w:ascii="Arial" w:cs="Arial" w:eastAsia="Arial" w:hAnsi="Arial"/>
          <w:sz w:val="20"/>
          <w:szCs w:val="20"/>
        </w:rPr>
        <w:t xml:space="preserve">Also: PHARMACY PATIENT #55 (^PS(55,) — patient-level pharmacy record</w:t>
      </w:r>
    </w:p>
    <w:p>
      <w:pPr>
        <w:pStyle w:val="ListParagraph"/>
        <w:numPr>
          <w:ilvl w:val="0"/>
          <w:numId w:val="2"/>
        </w:numPr>
        <w:spacing w:before="20" w:after="20"/>
      </w:pPr>
      <w:r>
        <w:rPr>
          <w:rFonts w:ascii="Arial" w:cs="Arial" w:eastAsia="Arial" w:hAnsi="Arial"/>
          <w:sz w:val="20"/>
          <w:szCs w:val="20"/>
        </w:rPr>
        <w:t xml:space="preserve">CPRS integration: Active prescriptions on Meds tab and Coversheet; order entry via CPRS routes through OR dialogs which call PSO filing routines; new Rx creates ORDER #100 → PSO creates PRESCRIPTION #52</w:t>
      </w:r>
    </w:p>
    <w:p>
      <w:pPr>
        <w:pStyle w:val="ListParagraph"/>
        <w:numPr>
          <w:ilvl w:val="0"/>
          <w:numId w:val="2"/>
        </w:numPr>
        <w:spacing w:before="20" w:after="20"/>
      </w:pPr>
      <w:r>
        <w:rPr>
          <w:rFonts w:ascii="Arial" w:cs="Arial" w:eastAsia="Arial" w:hAnsi="Arial"/>
          <w:b/>
          <w:bCs/>
          <w:sz w:val="20"/>
          <w:szCs w:val="20"/>
        </w:rPr>
        <w:t xml:space="preserve">RPC family: </w:t>
      </w:r>
      <w:r>
        <w:rPr>
          <w:rFonts w:ascii="Courier New" w:cs="Courier New" w:eastAsia="Courier New" w:hAnsi="Courier New"/>
          <w:sz w:val="18"/>
          <w:szCs w:val="18"/>
        </w:rPr>
        <w:t xml:space="preserve">ORWPS</w:t>
      </w:r>
      <w:r>
        <w:rPr>
          <w:rFonts w:ascii="Arial" w:cs="Arial" w:eastAsia="Arial" w:hAnsi="Arial"/>
          <w:b w:val="false"/>
          <w:bCs w:val="false"/>
          <w:color w:val="000000"/>
          <w:sz w:val="20"/>
          <w:szCs w:val="20"/>
        </w:rPr>
        <w:t xml:space="preserve"> (pharmacy display/ordering RPCs)</w:t>
      </w:r>
    </w:p>
    <w:p>
      <w:pPr>
        <w:spacing w:before="60" w:after="80"/>
      </w:pPr>
      <w:r>
        <w:rPr>
          <w:rFonts w:ascii="Arial" w:cs="Arial" w:eastAsia="Arial" w:hAnsi="Arial"/>
          <w:sz w:val="20"/>
          <w:szCs w:val="20"/>
        </w:rPr>
        <w:t xml:space="preserve">PSO TM (pso_7_tm.docx) is the densest parameter document in the corpus: 74 reference tables covering drug interaction checking, copay calculation, label printing, mail/window dispensing, controlled substance handling, and external system interfaces.</w:t>
      </w:r>
    </w:p>
    <w:p>
      <w:pPr>
        <w:pStyle w:val="Heading2"/>
        <w:pBdr>
          <w:bottom w:val="single" w:color="2E75B6" w:sz="4" w:space="4"/>
        </w:pBdr>
        <w:spacing w:before="280" w:after="80"/>
      </w:pPr>
      <w:r>
        <w:rPr>
          <w:rFonts w:ascii="Arial" w:cs="Arial" w:eastAsia="Arial" w:hAnsi="Arial"/>
          <w:b/>
          <w:bCs/>
          <w:color w:val="2E75B6"/>
          <w:sz w:val="28"/>
          <w:szCs w:val="28"/>
        </w:rPr>
        <w:t xml:space="preserve">6.4 PSJ — Inpatient Medications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4360"/>
      </w:tblGrid>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Namespace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PSJ</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5.0</w:t>
            </w:r>
          </w:p>
        </w:tc>
      </w:tr>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 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Pharmacy: Inpatient Medications</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Docs (corpus)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psj_5_0_p447_tm.docx · PSJ_5_0_p447_PHAR_UM.docx · PSJ_5_0_NURSE_UM.docx</w:t>
            </w:r>
          </w:p>
        </w:tc>
      </w:tr>
    </w:tbl>
    <w:p>
      <w:pPr>
        <w:spacing w:before="60" w:after="0"/>
      </w:pPr>
    </w:p>
    <w:p>
      <w:pPr>
        <w:pStyle w:val="ListParagraph"/>
        <w:numPr>
          <w:ilvl w:val="0"/>
          <w:numId w:val="2"/>
        </w:numPr>
        <w:spacing w:before="20" w:after="20"/>
      </w:pPr>
      <w:r>
        <w:rPr>
          <w:rFonts w:ascii="Arial" w:cs="Arial" w:eastAsia="Arial" w:hAnsi="Arial"/>
          <w:sz w:val="20"/>
          <w:szCs w:val="20"/>
        </w:rPr>
        <w:t xml:space="preserve">Owns unit dose and IV order files under PSJ global namespace</w:t>
      </w:r>
    </w:p>
    <w:p>
      <w:pPr>
        <w:pStyle w:val="ListParagraph"/>
        <w:numPr>
          <w:ilvl w:val="0"/>
          <w:numId w:val="2"/>
        </w:numPr>
        <w:spacing w:before="20" w:after="20"/>
      </w:pPr>
      <w:r>
        <w:rPr>
          <w:rFonts w:ascii="Arial" w:cs="Arial" w:eastAsia="Arial" w:hAnsi="Arial"/>
          <w:sz w:val="20"/>
          <w:szCs w:val="20"/>
        </w:rPr>
        <w:t xml:space="preserve">PHARMACY PATIENT #55 (^PS(55,) shared with PSO</w:t>
      </w:r>
    </w:p>
    <w:p>
      <w:pPr>
        <w:pStyle w:val="ListParagraph"/>
        <w:numPr>
          <w:ilvl w:val="0"/>
          <w:numId w:val="2"/>
        </w:numPr>
        <w:spacing w:before="20" w:after="20"/>
      </w:pPr>
      <w:r>
        <w:rPr>
          <w:rFonts w:ascii="Arial" w:cs="Arial" w:eastAsia="Arial" w:hAnsi="Arial"/>
          <w:sz w:val="20"/>
          <w:szCs w:val="20"/>
        </w:rPr>
        <w:t xml:space="preserve">CPRS integration: Inpatient medication orders visible on Meds tab; inpatient orders feed BCMA (PSB) for administration tracking</w:t>
      </w:r>
    </w:p>
    <w:p>
      <w:pPr>
        <w:pStyle w:val="ListParagraph"/>
        <w:numPr>
          <w:ilvl w:val="0"/>
          <w:numId w:val="2"/>
        </w:numPr>
        <w:spacing w:before="20" w:after="20"/>
      </w:pPr>
      <w:r>
        <w:rPr>
          <w:rFonts w:ascii="Arial" w:cs="Arial" w:eastAsia="Arial" w:hAnsi="Arial"/>
          <w:sz w:val="20"/>
          <w:szCs w:val="20"/>
        </w:rPr>
        <w:t xml:space="preserve">BCMA dependency: PSJ is the upstream data source for BCMA. BCMA's callable routine PSBAPIPM is called by PSJ to determine start dates for renewed orders</w:t>
      </w:r>
    </w:p>
    <w:p>
      <w:pPr>
        <w:pStyle w:val="ListParagraph"/>
        <w:numPr>
          <w:ilvl w:val="0"/>
          <w:numId w:val="2"/>
        </w:numPr>
        <w:spacing w:before="20" w:after="20"/>
      </w:pPr>
      <w:r>
        <w:rPr>
          <w:rFonts w:ascii="Arial" w:cs="Arial" w:eastAsia="Arial" w:hAnsi="Arial"/>
          <w:sz w:val="20"/>
          <w:szCs w:val="20"/>
        </w:rPr>
        <w:t xml:space="preserve">Order path: CPRS order entry → OR ORDER #100 → PSJ picks up → creates PSJ-specific order records → BCMA reads PSJ for administration</w:t>
      </w:r>
    </w:p>
    <w:p>
      <w:pPr>
        <w:pStyle w:val="Heading2"/>
        <w:pBdr>
          <w:bottom w:val="single" w:color="2E75B6" w:sz="4" w:space="4"/>
        </w:pBdr>
        <w:spacing w:before="280" w:after="80"/>
      </w:pPr>
      <w:r>
        <w:rPr>
          <w:rFonts w:ascii="Arial" w:cs="Arial" w:eastAsia="Arial" w:hAnsi="Arial"/>
          <w:b/>
          <w:bCs/>
          <w:color w:val="2E75B6"/>
          <w:sz w:val="28"/>
          <w:szCs w:val="28"/>
        </w:rPr>
        <w:t xml:space="preserve">6.5 PSB — BCMA (Bar Code Medication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4360"/>
      </w:tblGrid>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Namespace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PSB</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3.0</w:t>
            </w:r>
          </w:p>
        </w:tc>
      </w:tr>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 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Pharmacy: Bar Code Medication Administration</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Docs (corpus)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PSB_3_0_P131_tm.md (uploaded gap doc)</w:t>
            </w:r>
          </w:p>
        </w:tc>
      </w:tr>
    </w:tbl>
    <w:p>
      <w:pPr>
        <w:spacing w:before="60" w:after="0"/>
      </w:pPr>
    </w:p>
    <w:p>
      <w:pPr>
        <w:pStyle w:val="ListParagraph"/>
        <w:numPr>
          <w:ilvl w:val="0"/>
          <w:numId w:val="2"/>
        </w:numPr>
        <w:spacing w:before="20" w:after="20"/>
      </w:pPr>
      <w:r>
        <w:rPr>
          <w:rFonts w:ascii="Arial" w:cs="Arial" w:eastAsia="Arial" w:hAnsi="Arial"/>
          <w:sz w:val="20"/>
          <w:szCs w:val="20"/>
        </w:rPr>
        <w:t xml:space="preserve">Global: ^PSB (primary namespace)</w:t>
      </w:r>
    </w:p>
    <w:p>
      <w:pPr>
        <w:pStyle w:val="ListParagraph"/>
        <w:numPr>
          <w:ilvl w:val="0"/>
          <w:numId w:val="2"/>
        </w:numPr>
        <w:spacing w:before="20" w:after="20"/>
      </w:pPr>
      <w:r>
        <w:rPr>
          <w:rFonts w:ascii="Arial" w:cs="Arial" w:eastAsia="Arial" w:hAnsi="Arial"/>
          <w:sz w:val="20"/>
          <w:szCs w:val="20"/>
        </w:rPr>
        <w:t xml:space="preserve">Key files: #53.66 BCMA IV PARAMETERS, #53.68 MISSING DOSE REQUEST, #53.69 REPORT REQUEST, #53.77 UNABLE TO SCAN LOG, #53.78 MEDICATION VARIANCE LOG, #53.79 BCMA MEDICATION LOG (^PSB(53.79,) — every administration event</w:t>
      </w:r>
    </w:p>
    <w:p>
      <w:pPr>
        <w:pStyle w:val="ListParagraph"/>
        <w:numPr>
          <w:ilvl w:val="0"/>
          <w:numId w:val="2"/>
        </w:numPr>
        <w:spacing w:before="20" w:after="20"/>
      </w:pPr>
      <w:r>
        <w:rPr>
          <w:rFonts w:ascii="Arial" w:cs="Arial" w:eastAsia="Arial" w:hAnsi="Arial"/>
          <w:b/>
          <w:bCs/>
          <w:sz w:val="20"/>
          <w:szCs w:val="20"/>
        </w:rPr>
        <w:t xml:space="preserve">Callable routines (DBIA-published): </w:t>
      </w:r>
      <w:r>
        <w:rPr>
          <w:rFonts w:ascii="Courier New" w:cs="Courier New" w:eastAsia="Courier New" w:hAnsi="Courier New"/>
          <w:sz w:val="18"/>
          <w:szCs w:val="18"/>
        </w:rPr>
        <w:t xml:space="preserve">PSBAPIPM</w:t>
      </w:r>
      <w:r>
        <w:rPr>
          <w:rFonts w:ascii="Arial" w:cs="Arial" w:eastAsia="Arial" w:hAnsi="Arial"/>
          <w:b w:val="false"/>
          <w:bCs w:val="false"/>
          <w:color w:val="000000"/>
          <w:sz w:val="20"/>
          <w:szCs w:val="20"/>
        </w:rPr>
        <w:t xml:space="preserve"> (start date for renewed orders, called by PSJ); </w:t>
      </w:r>
      <w:r>
        <w:rPr>
          <w:rFonts w:ascii="Courier New" w:cs="Courier New" w:eastAsia="Courier New" w:hAnsi="Courier New"/>
          <w:sz w:val="18"/>
          <w:szCs w:val="18"/>
        </w:rPr>
        <w:t xml:space="preserve">PSBMLHS</w:t>
      </w:r>
      <w:r>
        <w:rPr>
          <w:rFonts w:ascii="Arial" w:cs="Arial" w:eastAsia="Arial" w:hAnsi="Arial"/>
          <w:b w:val="false"/>
          <w:bCs w:val="false"/>
          <w:color w:val="000000"/>
          <w:sz w:val="20"/>
          <w:szCs w:val="20"/>
        </w:rPr>
        <w:t xml:space="preserve"> (medication history, called by CPRS via PSB COVERSHEET1 RPC)</w:t>
      </w:r>
    </w:p>
    <w:p>
      <w:pPr>
        <w:pStyle w:val="ListParagraph"/>
        <w:numPr>
          <w:ilvl w:val="0"/>
          <w:numId w:val="2"/>
        </w:numPr>
        <w:spacing w:before="20" w:after="20"/>
      </w:pPr>
      <w:r>
        <w:rPr>
          <w:rFonts w:ascii="Arial" w:cs="Arial" w:eastAsia="Arial" w:hAnsi="Arial"/>
          <w:sz w:val="20"/>
          <w:szCs w:val="20"/>
        </w:rPr>
        <w:t xml:space="preserve">41 published RPCs including: PSB COVERSHEET1, PSB MEDICATION HISTORY, PSB SCANMED, PSB SCANPT, PSB VALIDATE ORDER, PSB VITALS</w:t>
      </w:r>
    </w:p>
    <w:p>
      <w:pPr>
        <w:pStyle w:val="ListParagraph"/>
        <w:numPr>
          <w:ilvl w:val="0"/>
          <w:numId w:val="2"/>
        </w:numPr>
        <w:spacing w:before="20" w:after="20"/>
      </w:pPr>
      <w:r>
        <w:rPr>
          <w:rFonts w:ascii="Arial" w:cs="Arial" w:eastAsia="Arial" w:hAnsi="Arial"/>
          <w:sz w:val="20"/>
          <w:szCs w:val="20"/>
        </w:rPr>
        <w:t xml:space="preserve">CPRS touch point: Meds tab MAH (Medication Administration History) via PSB COVERSHEET1 → PSBMLHS → ^PSB(53.79,</w:t>
      </w:r>
    </w:p>
    <w:p>
      <w:pPr>
        <w:pStyle w:val="ListParagraph"/>
        <w:numPr>
          <w:ilvl w:val="0"/>
          <w:numId w:val="2"/>
        </w:numPr>
        <w:spacing w:before="20" w:after="20"/>
      </w:pPr>
      <w:r>
        <w:rPr>
          <w:rFonts w:ascii="Arial" w:cs="Arial" w:eastAsia="Arial" w:hAnsi="Arial"/>
          <w:b/>
          <w:bCs/>
          <w:sz w:val="20"/>
          <w:szCs w:val="20"/>
        </w:rPr>
        <w:t xml:space="preserve">HL7: </w:t>
      </w:r>
      <w:r>
        <w:rPr>
          <w:rFonts w:ascii="Arial" w:cs="Arial" w:eastAsia="Arial" w:hAnsi="Arial"/>
          <w:b w:val="false"/>
          <w:bCs w:val="false"/>
          <w:color w:val="000000"/>
          <w:sz w:val="20"/>
          <w:szCs w:val="20"/>
        </w:rPr>
        <w:t xml:space="preserve">Sends RAS^O17 for administration events. MSH: </w:t>
      </w:r>
      <w:r>
        <w:rPr>
          <w:rFonts w:ascii="Courier New" w:cs="Courier New" w:eastAsia="Courier New" w:hAnsi="Courier New"/>
          <w:color w:val="7B2C2C"/>
          <w:sz w:val="18"/>
          <w:szCs w:val="18"/>
        </w:rPr>
        <w:t xml:space="preserve">MSH^~|&amp;^PSB HL7 SRV^^PSB HL7 SUB^^{datetime}^^RAS~O17^{msgid}^P^2.4</w:t>
      </w:r>
    </w:p>
    <w:p>
      <w:pPr>
        <w:pStyle w:val="ListParagraph"/>
        <w:numPr>
          <w:ilvl w:val="0"/>
          <w:numId w:val="2"/>
        </w:numPr>
        <w:spacing w:before="20" w:after="20"/>
      </w:pPr>
      <w:r>
        <w:rPr>
          <w:rFonts w:ascii="Arial" w:cs="Arial" w:eastAsia="Arial" w:hAnsi="Arial"/>
          <w:sz w:val="20"/>
          <w:szCs w:val="20"/>
        </w:rPr>
        <w:t xml:space="preserve">Security keys: PSB MANAGER, PSB INSTRUCTOR, PSB CPRS MED BUTTON (verbal STAT orders via CPRS), PSB UNABLE TO SCAN, PSB NO WITNESS</w:t>
      </w:r>
    </w:p>
    <w:p>
      <w:pPr>
        <w:pStyle w:val="ListParagraph"/>
        <w:numPr>
          <w:ilvl w:val="0"/>
          <w:numId w:val="2"/>
        </w:numPr>
        <w:spacing w:before="20" w:after="20"/>
      </w:pPr>
      <w:r>
        <w:rPr>
          <w:rFonts w:ascii="Arial" w:cs="Arial" w:eastAsia="Arial" w:hAnsi="Arial"/>
          <w:sz w:val="20"/>
          <w:szCs w:val="20"/>
        </w:rPr>
        <w:t xml:space="preserve">Dependencies: Inpatient Medications 5.0, Kernel 8.0, Nursing 4.0, Order Entry 3.0, PCE 1.0, Pharmacy Data Management 1.0, RPC Broker 1.1, Vitals 5.0</w:t>
      </w:r>
    </w:p>
    <w:p>
      <w:pPr>
        <w:pBdr>
          <w:top w:val="single" w:color="C45911" w:sz="4"/>
          <w:bottom w:val="single" w:color="C45911" w:sz="4"/>
          <w:left w:val="thick" w:color="C45911" w:sz="12"/>
          <w:right w:val="single" w:color="C45911" w:sz="4"/>
        </w:pBdr>
        <w:shd w:fill="FFF0E6" w:val="clear"/>
        <w:spacing w:before="100" w:after="100"/>
        <w:ind w:left="200" w:right="200"/>
      </w:pPr>
      <w:r>
        <w:rPr>
          <w:rFonts w:ascii="Arial" w:cs="Arial" w:eastAsia="Arial" w:hAnsi="Arial"/>
          <w:color w:val="843C0C"/>
          <w:sz w:val="20"/>
          <w:szCs w:val="20"/>
        </w:rPr>
        <w:t xml:space="preserve">⚠ Note: PSS (Pharmacy Data Management, #50 DRUG file) and PSN (National Drug File) not yet in corpus. PSS owns the DRUG file #50 (^PSDRUG) that underpins all pharmacy packages. PSN provides the national drug reference for interaction checking and formulary. Without PSS/PSN documentation, the drug data model is incompletely characterized.</w:t>
      </w:r>
    </w:p>
    <w:p>
      <w:pPr>
        <w:pStyle w:val="Heading2"/>
        <w:pBdr>
          <w:bottom w:val="single" w:color="2E75B6" w:sz="4" w:space="4"/>
        </w:pBdr>
        <w:spacing w:before="280" w:after="80"/>
      </w:pPr>
      <w:r>
        <w:rPr>
          <w:rFonts w:ascii="Arial" w:cs="Arial" w:eastAsia="Arial" w:hAnsi="Arial"/>
          <w:b/>
          <w:bCs/>
          <w:color w:val="2E75B6"/>
          <w:sz w:val="28"/>
          <w:szCs w:val="28"/>
        </w:rPr>
        <w:t xml:space="preserve">6.6 RA — Radiology/Nuclear Medicine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4360"/>
      </w:tblGrid>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Namespace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RA</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5.0</w:t>
            </w:r>
          </w:p>
        </w:tc>
      </w:tr>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 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Radiology/Nuclear Medicine</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Docs (corpus)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ra5_0tm.docx · ra5_0um.docx · ra5_0ag.docx</w:t>
            </w:r>
          </w:p>
        </w:tc>
      </w:tr>
    </w:tbl>
    <w:p>
      <w:pPr>
        <w:spacing w:before="60" w:after="0"/>
      </w:pPr>
    </w:p>
    <w:p>
      <w:pPr>
        <w:pStyle w:val="ListParagraph"/>
        <w:numPr>
          <w:ilvl w:val="0"/>
          <w:numId w:val="2"/>
        </w:numPr>
        <w:spacing w:before="20" w:after="20"/>
      </w:pPr>
      <w:r>
        <w:rPr>
          <w:rFonts w:ascii="Arial" w:cs="Arial" w:eastAsia="Arial" w:hAnsi="Arial"/>
          <w:sz w:val="20"/>
          <w:szCs w:val="20"/>
        </w:rPr>
        <w:t xml:space="preserve">Key files: RAD/NUC MED REPORTS #74 (^RA(74,) — report text; RADIOLOGY PATIENT #70 (^RA(70,); RAD/NUC MED ORDERS #70.2 (^RA(70.2,)</w:t>
      </w:r>
    </w:p>
    <w:p>
      <w:pPr>
        <w:pStyle w:val="ListParagraph"/>
        <w:numPr>
          <w:ilvl w:val="0"/>
          <w:numId w:val="2"/>
        </w:numPr>
        <w:spacing w:before="20" w:after="20"/>
      </w:pPr>
      <w:r>
        <w:rPr>
          <w:rFonts w:ascii="Arial" w:cs="Arial" w:eastAsia="Arial" w:hAnsi="Arial"/>
          <w:sz w:val="20"/>
          <w:szCs w:val="20"/>
        </w:rPr>
        <w:t xml:space="preserve">CPRS integration: Orders placed via Orders tab; reports on Reports tab; camera icon on report = linked VistA Imaging IMAGE #2005 record</w:t>
      </w:r>
    </w:p>
    <w:p>
      <w:pPr>
        <w:pStyle w:val="ListParagraph"/>
        <w:numPr>
          <w:ilvl w:val="0"/>
          <w:numId w:val="2"/>
        </w:numPr>
        <w:spacing w:before="20" w:after="20"/>
      </w:pPr>
      <w:r>
        <w:rPr>
          <w:rFonts w:ascii="Arial" w:cs="Arial" w:eastAsia="Arial" w:hAnsi="Arial"/>
          <w:sz w:val="20"/>
          <w:szCs w:val="20"/>
        </w:rPr>
        <w:t xml:space="preserve">HL7: RA → ORR^O02 → CPRS order status update when radiology order status changes</w:t>
      </w:r>
    </w:p>
    <w:p>
      <w:pPr>
        <w:pStyle w:val="ListParagraph"/>
        <w:numPr>
          <w:ilvl w:val="0"/>
          <w:numId w:val="2"/>
        </w:numPr>
        <w:spacing w:before="20" w:after="20"/>
      </w:pPr>
      <w:r>
        <w:rPr>
          <w:rFonts w:ascii="Arial" w:cs="Arial" w:eastAsia="Arial" w:hAnsi="Arial"/>
          <w:sz w:val="20"/>
          <w:szCs w:val="20"/>
        </w:rPr>
        <w:t xml:space="preserve">MAG link: When DICOM Gateway ingests a radiology image, it links IMAGE #2005 to the RA report IEN — this sets the camera icon in CPRS</w:t>
      </w:r>
    </w:p>
    <w:p>
      <w:pPr>
        <w:pStyle w:val="ListParagraph"/>
        <w:numPr>
          <w:ilvl w:val="0"/>
          <w:numId w:val="2"/>
        </w:numPr>
        <w:spacing w:before="20" w:after="20"/>
      </w:pPr>
      <w:r>
        <w:rPr>
          <w:rFonts w:ascii="Arial" w:cs="Arial" w:eastAsia="Arial" w:hAnsi="Arial"/>
          <w:b/>
          <w:bCs/>
          <w:sz w:val="20"/>
          <w:szCs w:val="20"/>
        </w:rPr>
        <w:t xml:space="preserve">Admin guide ra5_0ag.docx: </w:t>
      </w:r>
      <w:r>
        <w:rPr>
          <w:rFonts w:ascii="Arial" w:cs="Arial" w:eastAsia="Arial" w:hAnsi="Arial"/>
          <w:b w:val="false"/>
          <w:bCs w:val="false"/>
          <w:color w:val="000000"/>
          <w:sz w:val="20"/>
          <w:szCs w:val="20"/>
        </w:rPr>
        <w:t xml:space="preserve">187 headings, 100 reference tables — densest admin documentation outside CPRS setup</w:t>
      </w:r>
    </w:p>
    <w:p>
      <w:pPr>
        <w:pStyle w:val="Heading2"/>
        <w:pBdr>
          <w:bottom w:val="single" w:color="2E75B6" w:sz="4" w:space="4"/>
        </w:pBdr>
        <w:spacing w:before="280" w:after="80"/>
      </w:pPr>
      <w:r>
        <w:rPr>
          <w:rFonts w:ascii="Arial" w:cs="Arial" w:eastAsia="Arial" w:hAnsi="Arial"/>
          <w:b/>
          <w:bCs/>
          <w:color w:val="2E75B6"/>
          <w:sz w:val="28"/>
          <w:szCs w:val="28"/>
        </w:rPr>
        <w:t xml:space="preserve">6.7 GMRV — Vitals/Measurements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4360"/>
      </w:tblGrid>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Namespace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GMRV</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5.0</w:t>
            </w:r>
          </w:p>
        </w:tc>
      </w:tr>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 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Vitals/Measurements</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Docs (corpus)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vitl5_tm.docx · vitl5_um.docx · vitl_5_p22_tm.docx · vitl_5_p22_um.docx</w:t>
            </w:r>
          </w:p>
        </w:tc>
      </w:tr>
    </w:tbl>
    <w:p>
      <w:pPr>
        <w:spacing w:before="60" w:after="0"/>
      </w:pPr>
    </w:p>
    <w:p>
      <w:pPr>
        <w:pStyle w:val="ListParagraph"/>
        <w:numPr>
          <w:ilvl w:val="0"/>
          <w:numId w:val="2"/>
        </w:numPr>
        <w:spacing w:before="20" w:after="20"/>
      </w:pPr>
      <w:r>
        <w:rPr>
          <w:rFonts w:ascii="Arial" w:cs="Arial" w:eastAsia="Arial" w:hAnsi="Arial"/>
          <w:sz w:val="20"/>
          <w:szCs w:val="20"/>
        </w:rPr>
        <w:t xml:space="preserve">Key file: GMRV VITAL MEASUREMENT #120.5 (^GMR(120.5,) — individual measurements with timestamp, vital type, value, units, entered-by</w:t>
      </w:r>
    </w:p>
    <w:p>
      <w:pPr>
        <w:pStyle w:val="ListParagraph"/>
        <w:numPr>
          <w:ilvl w:val="0"/>
          <w:numId w:val="2"/>
        </w:numPr>
        <w:spacing w:before="20" w:after="20"/>
      </w:pPr>
      <w:r>
        <w:rPr>
          <w:rFonts w:ascii="Arial" w:cs="Arial" w:eastAsia="Arial" w:hAnsi="Arial"/>
          <w:sz w:val="20"/>
          <w:szCs w:val="20"/>
        </w:rPr>
        <w:t xml:space="preserve">CPRS surfaces: Coversheet recent vitals panel, Vitals tab (full history), Reports tab (trending), Graphing</w:t>
      </w:r>
    </w:p>
    <w:p>
      <w:pPr>
        <w:pStyle w:val="ListParagraph"/>
        <w:numPr>
          <w:ilvl w:val="0"/>
          <w:numId w:val="2"/>
        </w:numPr>
        <w:spacing w:before="20" w:after="20"/>
      </w:pPr>
      <w:r>
        <w:rPr>
          <w:rFonts w:ascii="Arial" w:cs="Arial" w:eastAsia="Arial" w:hAnsi="Arial"/>
          <w:sz w:val="20"/>
          <w:szCs w:val="20"/>
        </w:rPr>
        <w:t xml:space="preserve">Entered via CPRS or standalone Vitals workstation; GMRV RPCs called by CPRS via ORWRP namespace</w:t>
      </w:r>
    </w:p>
    <w:p>
      <w:pPr>
        <w:pStyle w:val="ListParagraph"/>
        <w:numPr>
          <w:ilvl w:val="0"/>
          <w:numId w:val="2"/>
        </w:numPr>
        <w:spacing w:before="20" w:after="20"/>
      </w:pPr>
      <w:r>
        <w:rPr>
          <w:rFonts w:ascii="Arial" w:cs="Arial" w:eastAsia="Arial" w:hAnsi="Arial"/>
          <w:b/>
          <w:bCs/>
          <w:sz w:val="20"/>
          <w:szCs w:val="20"/>
        </w:rPr>
        <w:t xml:space="preserve">Change pages note: </w:t>
      </w:r>
      <w:r>
        <w:rPr>
          <w:rFonts w:ascii="Arial" w:cs="Arial" w:eastAsia="Arial" w:hAnsi="Arial"/>
          <w:b w:val="false"/>
          <w:bCs w:val="false"/>
          <w:color w:val="000000"/>
          <w:sz w:val="20"/>
          <w:szCs w:val="20"/>
        </w:rPr>
        <w:t xml:space="preserve">vitl_5_p23_tm_change_pages.docx contains RPC tables for newer GMRV RPCs — orphaned fragments requiring the base TM for context</w:t>
      </w:r>
    </w:p>
    <w:p>
      <w:pPr>
        <w:pStyle w:val="Heading2"/>
        <w:pBdr>
          <w:bottom w:val="single" w:color="2E75B6" w:sz="4" w:space="4"/>
        </w:pBdr>
        <w:spacing w:before="280" w:after="80"/>
      </w:pPr>
      <w:r>
        <w:rPr>
          <w:rFonts w:ascii="Arial" w:cs="Arial" w:eastAsia="Arial" w:hAnsi="Arial"/>
          <w:b/>
          <w:bCs/>
          <w:color w:val="2E75B6"/>
          <w:sz w:val="28"/>
          <w:szCs w:val="28"/>
        </w:rPr>
        <w:t xml:space="preserve">6.8 GMRC — Consults/Request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4360"/>
      </w:tblGrid>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Namespace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GMRC</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w:t>
            </w:r>
          </w:p>
        </w:tc>
      </w:tr>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 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CPRS: Consult/Request Tracking</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Docs (corpus)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constm.docx · consum.docx · consifc.docx</w:t>
            </w:r>
          </w:p>
        </w:tc>
      </w:tr>
    </w:tbl>
    <w:p>
      <w:pPr>
        <w:spacing w:before="60" w:after="0"/>
      </w:pPr>
    </w:p>
    <w:p>
      <w:pPr>
        <w:pStyle w:val="ListParagraph"/>
        <w:numPr>
          <w:ilvl w:val="0"/>
          <w:numId w:val="2"/>
        </w:numPr>
        <w:spacing w:before="20" w:after="20"/>
      </w:pPr>
      <w:r>
        <w:rPr>
          <w:rFonts w:ascii="Arial" w:cs="Arial" w:eastAsia="Arial" w:hAnsi="Arial"/>
          <w:sz w:val="20"/>
          <w:szCs w:val="20"/>
        </w:rPr>
        <w:t xml:space="preserve">Key file: REQUEST/CONSULTATION #123 (^GMR(123,) — consult requests with full lifecycle</w:t>
      </w:r>
    </w:p>
    <w:p>
      <w:pPr>
        <w:spacing w:before="60" w:after="80"/>
      </w:pPr>
      <w:r>
        <w:rPr>
          <w:rFonts w:ascii="Arial" w:cs="Arial" w:eastAsia="Arial" w:hAnsi="Arial"/>
          <w:sz w:val="20"/>
          <w:szCs w:val="20"/>
        </w:rPr>
        <w:t xml:space="preserve">Consult status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Code</w:t>
            </w:r>
          </w:p>
        </w:tc>
        <w:tc>
          <w:tcPr>
            <w:tcW w:type="dxa" w:w="2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1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Meaning</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PENDING</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Ordered, not yet received by consulting service</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ACTIVE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Service has received and is working on consult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COMPLETE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Completed — result note (TIU DOCUMENT #8925 of class CONSULT RESULT) filed and linked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DISCONTINUED</w:t>
            </w:r>
          </w:p>
        </w:tc>
        <w:tc>
          <w:tcPr>
            <w:tcW w:type="dxa" w:w="6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Cancelled after activation</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CANCELLED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Cancelled before activation</w:t>
            </w:r>
          </w:p>
        </w:tc>
      </w:tr>
    </w:tbl>
    <w:p>
      <w:pPr>
        <w:spacing w:before="60" w:after="0"/>
      </w:pPr>
    </w:p>
    <w:p>
      <w:pPr>
        <w:pStyle w:val="ListParagraph"/>
        <w:numPr>
          <w:ilvl w:val="0"/>
          <w:numId w:val="2"/>
        </w:numPr>
        <w:spacing w:before="20" w:after="20"/>
      </w:pPr>
      <w:r>
        <w:rPr>
          <w:rFonts w:ascii="Arial" w:cs="Arial" w:eastAsia="Arial" w:hAnsi="Arial"/>
          <w:b/>
          <w:bCs/>
          <w:sz w:val="20"/>
          <w:szCs w:val="20"/>
        </w:rPr>
        <w:t xml:space="preserve">GMRC↔TIU interface: </w:t>
      </w:r>
      <w:r>
        <w:rPr>
          <w:rFonts w:ascii="Arial" w:cs="Arial" w:eastAsia="Arial" w:hAnsi="Arial"/>
          <w:b w:val="false"/>
          <w:bCs w:val="false"/>
          <w:color w:val="000000"/>
          <w:sz w:val="20"/>
          <w:szCs w:val="20"/>
        </w:rPr>
        <w:t xml:space="preserve">consifc.docx (39 reference tables) is the definitive interface control document for the consult-to-note linkage. Completed consult results are TIU documents, linked to consult IEN via pointer in ^TIU(8925,</w:t>
      </w:r>
    </w:p>
    <w:p>
      <w:pPr>
        <w:pStyle w:val="ListParagraph"/>
        <w:numPr>
          <w:ilvl w:val="0"/>
          <w:numId w:val="2"/>
        </w:numPr>
        <w:spacing w:before="20" w:after="20"/>
      </w:pPr>
      <w:r>
        <w:rPr>
          <w:rFonts w:ascii="Arial" w:cs="Arial" w:eastAsia="Arial" w:hAnsi="Arial"/>
          <w:sz w:val="20"/>
          <w:szCs w:val="20"/>
        </w:rPr>
        <w:t xml:space="preserve">CPRS integration: Consults tab; consult ordering from Orders tab; consult result note visible on both Consults and Notes tabs</w:t>
      </w:r>
    </w:p>
    <w:p>
      <w:pPr>
        <w:pStyle w:val="Heading2"/>
        <w:pBdr>
          <w:bottom w:val="single" w:color="2E75B6" w:sz="4" w:space="4"/>
        </w:pBdr>
        <w:spacing w:before="280" w:after="80"/>
      </w:pPr>
      <w:r>
        <w:rPr>
          <w:rFonts w:ascii="Arial" w:cs="Arial" w:eastAsia="Arial" w:hAnsi="Arial"/>
          <w:b/>
          <w:bCs/>
          <w:color w:val="2E75B6"/>
          <w:sz w:val="28"/>
          <w:szCs w:val="28"/>
        </w:rPr>
        <w:t xml:space="preserve">6.9 TIU — Text Integration Utility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4360"/>
      </w:tblGrid>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Namespace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TIU</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w:t>
            </w:r>
          </w:p>
        </w:tc>
      </w:tr>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 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CPRS: Text Integration Utility</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Docs (corpus)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tiutm.docx · tiuum.docx · tiuim.docx</w:t>
            </w:r>
          </w:p>
        </w:tc>
      </w:tr>
    </w:tbl>
    <w:p>
      <w:pPr>
        <w:spacing w:before="60" w:after="0"/>
      </w:pPr>
    </w:p>
    <w:p>
      <w:pPr>
        <w:pStyle w:val="ListParagraph"/>
        <w:numPr>
          <w:ilvl w:val="0"/>
          <w:numId w:val="2"/>
        </w:numPr>
        <w:spacing w:before="20" w:after="20"/>
      </w:pPr>
      <w:r>
        <w:rPr>
          <w:rFonts w:ascii="Arial" w:cs="Arial" w:eastAsia="Arial" w:hAnsi="Arial"/>
          <w:sz w:val="20"/>
          <w:szCs w:val="20"/>
        </w:rPr>
        <w:t xml:space="preserve">Key files: TIU DOCUMENT #8925 (^TIU(8925,) — all clinical narrative; TIU DOCUMENT DEFINITION #8925.1 — document class hierarchy</w:t>
      </w:r>
    </w:p>
    <w:p>
      <w:pPr>
        <w:spacing w:before="60" w:after="80"/>
      </w:pPr>
      <w:r>
        <w:rPr>
          <w:rFonts w:ascii="Arial" w:cs="Arial" w:eastAsia="Arial" w:hAnsi="Arial"/>
          <w:sz w:val="20"/>
          <w:szCs w:val="20"/>
        </w:rPr>
        <w:t xml:space="preserve">Document class → CPRS surface mapping:</w:t>
      </w:r>
    </w:p>
    <w:p>
      <w:pPr>
        <w:pStyle w:val="ListParagraph"/>
        <w:numPr>
          <w:ilvl w:val="0"/>
          <w:numId w:val="2"/>
        </w:numPr>
        <w:spacing w:before="20" w:after="20"/>
      </w:pPr>
      <w:r>
        <w:rPr>
          <w:rFonts w:ascii="Arial" w:cs="Arial" w:eastAsia="Arial" w:hAnsi="Arial"/>
          <w:sz w:val="20"/>
          <w:szCs w:val="20"/>
        </w:rPr>
        <w:t xml:space="preserve">PROGRESS NOTES → Notes tab</w:t>
      </w:r>
    </w:p>
    <w:p>
      <w:pPr>
        <w:pStyle w:val="ListParagraph"/>
        <w:numPr>
          <w:ilvl w:val="0"/>
          <w:numId w:val="2"/>
        </w:numPr>
        <w:spacing w:before="20" w:after="20"/>
      </w:pPr>
      <w:r>
        <w:rPr>
          <w:rFonts w:ascii="Arial" w:cs="Arial" w:eastAsia="Arial" w:hAnsi="Arial"/>
          <w:sz w:val="20"/>
          <w:szCs w:val="20"/>
        </w:rPr>
        <w:t xml:space="preserve">CONSULT RESULTS → Consults tab (linked to GMRC #123)</w:t>
      </w:r>
    </w:p>
    <w:p>
      <w:pPr>
        <w:pStyle w:val="ListParagraph"/>
        <w:numPr>
          <w:ilvl w:val="0"/>
          <w:numId w:val="2"/>
        </w:numPr>
        <w:spacing w:before="20" w:after="20"/>
      </w:pPr>
      <w:r>
        <w:rPr>
          <w:rFonts w:ascii="Arial" w:cs="Arial" w:eastAsia="Arial" w:hAnsi="Arial"/>
          <w:sz w:val="20"/>
          <w:szCs w:val="20"/>
        </w:rPr>
        <w:t xml:space="preserve">DISCHARGE SUMMARY → D/C Summaries tab</w:t>
      </w:r>
    </w:p>
    <w:p>
      <w:pPr>
        <w:pStyle w:val="ListParagraph"/>
        <w:numPr>
          <w:ilvl w:val="0"/>
          <w:numId w:val="2"/>
        </w:numPr>
        <w:spacing w:before="20" w:after="20"/>
      </w:pPr>
      <w:r>
        <w:rPr>
          <w:rFonts w:ascii="Arial" w:cs="Arial" w:eastAsia="Arial" w:hAnsi="Arial"/>
          <w:sz w:val="20"/>
          <w:szCs w:val="20"/>
        </w:rPr>
        <w:t xml:space="preserve">CLINICAL PROCEDURES → Reports tab (MD package files these)</w:t>
      </w:r>
    </w:p>
    <w:p>
      <w:pPr>
        <w:pStyle w:val="ListParagraph"/>
        <w:numPr>
          <w:ilvl w:val="0"/>
          <w:numId w:val="2"/>
        </w:numPr>
        <w:spacing w:before="20" w:after="20"/>
      </w:pPr>
      <w:r>
        <w:rPr>
          <w:rFonts w:ascii="Arial" w:cs="Arial" w:eastAsia="Arial" w:hAnsi="Arial"/>
          <w:sz w:val="20"/>
          <w:szCs w:val="20"/>
        </w:rPr>
        <w:t xml:space="preserve">SURGERY REPORTS → Reports tab (SR package files these)</w:t>
      </w:r>
    </w:p>
    <w:p>
      <w:pPr>
        <w:pStyle w:val="ListParagraph"/>
        <w:numPr>
          <w:ilvl w:val="0"/>
          <w:numId w:val="2"/>
        </w:numPr>
        <w:spacing w:before="20" w:after="20"/>
      </w:pPr>
      <w:r>
        <w:rPr>
          <w:rFonts w:ascii="Arial" w:cs="Arial" w:eastAsia="Arial" w:hAnsi="Arial"/>
          <w:b/>
          <w:bCs/>
          <w:sz w:val="20"/>
          <w:szCs w:val="20"/>
        </w:rPr>
        <w:t xml:space="preserve">Authorization (ASU): </w:t>
      </w:r>
      <w:r>
        <w:rPr>
          <w:rFonts w:ascii="Arial" w:cs="Arial" w:eastAsia="Arial" w:hAnsi="Arial"/>
          <w:b w:val="false"/>
          <w:bCs w:val="false"/>
          <w:color w:val="000000"/>
          <w:sz w:val="20"/>
          <w:szCs w:val="20"/>
        </w:rPr>
        <w:t xml:space="preserve">TIU uses the Authorization/Subscription Utility package to govern signing authority. Rules define who can sign each document class based on role and user class.</w:t>
      </w:r>
    </w:p>
    <w:p>
      <w:pPr>
        <w:pBdr>
          <w:top w:val="single" w:color="C45911" w:sz="4"/>
          <w:bottom w:val="single" w:color="C45911" w:sz="4"/>
          <w:left w:val="thick" w:color="C45911" w:sz="12"/>
          <w:right w:val="single" w:color="C45911" w:sz="4"/>
        </w:pBdr>
        <w:shd w:fill="FFF0E6" w:val="clear"/>
        <w:spacing w:before="100" w:after="100"/>
        <w:ind w:left="200" w:right="200"/>
      </w:pPr>
      <w:r>
        <w:rPr>
          <w:rFonts w:ascii="Arial" w:cs="Arial" w:eastAsia="Arial" w:hAnsi="Arial"/>
          <w:color w:val="843C0C"/>
          <w:sz w:val="20"/>
          <w:szCs w:val="20"/>
        </w:rPr>
        <w:t xml:space="preserve">⚠ Knowledge gap: ASU TM (asutm.docx) not yet in corpus. The ASU rules engine — defining exactly who can sign each TIU document class — is not fully characterized. This is a real gap for any notes/signature workflow analysis.</w:t>
      </w:r>
    </w:p>
    <w:p>
      <w:pPr>
        <w:pStyle w:val="ListParagraph"/>
        <w:numPr>
          <w:ilvl w:val="0"/>
          <w:numId w:val="2"/>
        </w:numPr>
        <w:spacing w:before="20" w:after="20"/>
      </w:pPr>
      <w:r>
        <w:rPr>
          <w:rFonts w:ascii="Arial" w:cs="Arial" w:eastAsia="Arial" w:hAnsi="Arial"/>
          <w:sz w:val="20"/>
          <w:szCs w:val="20"/>
        </w:rPr>
        <w:t xml:space="preserve">Electronic signature: e-sig codes stored in NEW PERSON #200. TIU enforces e-sig for document signing. Addenda are separate TIU documents linked to parent — signed documents are immutable.</w:t>
      </w:r>
    </w:p>
    <w:p>
      <w:pPr>
        <w:pStyle w:val="ListParagraph"/>
        <w:numPr>
          <w:ilvl w:val="0"/>
          <w:numId w:val="2"/>
        </w:numPr>
        <w:spacing w:before="20" w:after="20"/>
      </w:pPr>
      <w:r>
        <w:rPr>
          <w:rFonts w:ascii="Arial" w:cs="Arial" w:eastAsia="Arial" w:hAnsi="Arial"/>
          <w:b/>
          <w:bCs/>
          <w:sz w:val="20"/>
          <w:szCs w:val="20"/>
        </w:rPr>
        <w:t xml:space="preserve">RPC mediator: </w:t>
      </w:r>
      <w:r>
        <w:rPr>
          <w:rFonts w:ascii="Courier New" w:cs="Courier New" w:eastAsia="Courier New" w:hAnsi="Courier New"/>
          <w:sz w:val="18"/>
          <w:szCs w:val="18"/>
        </w:rPr>
        <w:t xml:space="preserve">ORWNOTE</w:t>
      </w:r>
      <w:r>
        <w:rPr>
          <w:rFonts w:ascii="Arial" w:cs="Arial" w:eastAsia="Arial" w:hAnsi="Arial"/>
          <w:b w:val="false"/>
          <w:bCs w:val="false"/>
          <w:color w:val="000000"/>
          <w:sz w:val="20"/>
          <w:szCs w:val="20"/>
        </w:rPr>
        <w:t xml:space="preserve"> namespace (CPRS↔TIU communication)</w:t>
      </w:r>
    </w:p>
    <w:p>
      <w:pPr>
        <w:pStyle w:val="Heading2"/>
        <w:pBdr>
          <w:bottom w:val="single" w:color="2E75B6" w:sz="4" w:space="4"/>
        </w:pBdr>
        <w:spacing w:before="280" w:after="80"/>
      </w:pPr>
      <w:r>
        <w:rPr>
          <w:rFonts w:ascii="Arial" w:cs="Arial" w:eastAsia="Arial" w:hAnsi="Arial"/>
          <w:b/>
          <w:bCs/>
          <w:color w:val="2E75B6"/>
          <w:sz w:val="28"/>
          <w:szCs w:val="28"/>
        </w:rPr>
        <w:t xml:space="preserve">6.10 GMRA — Adverse Reaction Tracking (Allergies)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4360"/>
      </w:tblGrid>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Namespace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GMRA</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4.0</w:t>
            </w:r>
          </w:p>
        </w:tc>
      </w:tr>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 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CPRS: Adverse Reaction Tracking</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Docs (corpus)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gmra_4_0_tm.docx · gmra_4_0_um.docx</w:t>
            </w:r>
          </w:p>
        </w:tc>
      </w:tr>
    </w:tbl>
    <w:p>
      <w:pPr>
        <w:spacing w:before="60" w:after="0"/>
      </w:pPr>
    </w:p>
    <w:p>
      <w:pPr>
        <w:pStyle w:val="ListParagraph"/>
        <w:numPr>
          <w:ilvl w:val="0"/>
          <w:numId w:val="2"/>
        </w:numPr>
        <w:spacing w:before="20" w:after="20"/>
      </w:pPr>
      <w:r>
        <w:rPr>
          <w:rFonts w:ascii="Arial" w:cs="Arial" w:eastAsia="Arial" w:hAnsi="Arial"/>
          <w:sz w:val="20"/>
          <w:szCs w:val="20"/>
        </w:rPr>
        <w:t xml:space="preserve">Key file: PATIENT ALLERGIES #120.8 (^GMRD(120.8,) — allergy and adverse reaction records</w:t>
      </w:r>
    </w:p>
    <w:p>
      <w:pPr>
        <w:pStyle w:val="ListParagraph"/>
        <w:numPr>
          <w:ilvl w:val="0"/>
          <w:numId w:val="2"/>
        </w:numPr>
        <w:spacing w:before="20" w:after="20"/>
      </w:pPr>
      <w:r>
        <w:rPr>
          <w:rFonts w:ascii="Arial" w:cs="Arial" w:eastAsia="Arial" w:hAnsi="Arial"/>
          <w:sz w:val="20"/>
          <w:szCs w:val="20"/>
        </w:rPr>
        <w:t xml:space="preserve">CPRS surfaces: Coversheet allergies panel; feeds order checking (ORK routines query #120.8 before order signing)</w:t>
      </w:r>
    </w:p>
    <w:p>
      <w:pPr>
        <w:pStyle w:val="ListParagraph"/>
        <w:numPr>
          <w:ilvl w:val="0"/>
          <w:numId w:val="2"/>
        </w:numPr>
        <w:spacing w:before="20" w:after="20"/>
      </w:pPr>
      <w:r>
        <w:rPr>
          <w:rFonts w:ascii="Arial" w:cs="Arial" w:eastAsia="Arial" w:hAnsi="Arial"/>
          <w:sz w:val="20"/>
          <w:szCs w:val="20"/>
        </w:rPr>
        <w:t xml:space="preserve">ORWRP RPCs retrieve allergy data for CPRS display</w:t>
      </w:r>
    </w:p>
    <w:p>
      <w:pPr>
        <w:pStyle w:val="Heading2"/>
        <w:pBdr>
          <w:bottom w:val="single" w:color="2E75B6" w:sz="4" w:space="4"/>
        </w:pBdr>
        <w:spacing w:before="280" w:after="80"/>
      </w:pPr>
      <w:r>
        <w:rPr>
          <w:rFonts w:ascii="Arial" w:cs="Arial" w:eastAsia="Arial" w:hAnsi="Arial"/>
          <w:b/>
          <w:bCs/>
          <w:color w:val="2E75B6"/>
          <w:sz w:val="28"/>
          <w:szCs w:val="28"/>
        </w:rPr>
        <w:t xml:space="preserve">6.11 GMPL — Problem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4360"/>
      </w:tblGrid>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Namespace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GMPL</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2.0</w:t>
            </w:r>
          </w:p>
        </w:tc>
      </w:tr>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 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CPRS: Problem List</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Docs (corpus)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gmpl_2_0_49_tm.docx · gmplum.docx</w:t>
            </w:r>
          </w:p>
        </w:tc>
      </w:tr>
    </w:tbl>
    <w:p>
      <w:pPr>
        <w:spacing w:before="60" w:after="0"/>
      </w:pPr>
    </w:p>
    <w:p>
      <w:pPr>
        <w:pStyle w:val="ListParagraph"/>
        <w:numPr>
          <w:ilvl w:val="0"/>
          <w:numId w:val="2"/>
        </w:numPr>
        <w:spacing w:before="20" w:after="20"/>
      </w:pPr>
      <w:r>
        <w:rPr>
          <w:rFonts w:ascii="Arial" w:cs="Arial" w:eastAsia="Arial" w:hAnsi="Arial"/>
          <w:sz w:val="20"/>
          <w:szCs w:val="20"/>
        </w:rPr>
        <w:t xml:space="preserve">Key file: PROBLEM #9000011 (^AUPNPROB) — active and inactive problem list entries, ICD-coded</w:t>
      </w:r>
    </w:p>
    <w:p>
      <w:pPr>
        <w:pStyle w:val="ListParagraph"/>
        <w:numPr>
          <w:ilvl w:val="0"/>
          <w:numId w:val="2"/>
        </w:numPr>
        <w:spacing w:before="20" w:after="20"/>
      </w:pPr>
      <w:r>
        <w:rPr>
          <w:rFonts w:ascii="Arial" w:cs="Arial" w:eastAsia="Arial" w:hAnsi="Arial"/>
          <w:sz w:val="20"/>
          <w:szCs w:val="20"/>
        </w:rPr>
        <w:t xml:space="preserve">CPRS surfaces: Coversheet problems panel, Problems tab</w:t>
      </w:r>
    </w:p>
    <w:p>
      <w:pPr>
        <w:pStyle w:val="ListParagraph"/>
        <w:numPr>
          <w:ilvl w:val="0"/>
          <w:numId w:val="2"/>
        </w:numPr>
        <w:spacing w:before="20" w:after="20"/>
      </w:pPr>
      <w:r>
        <w:rPr>
          <w:rFonts w:ascii="Arial" w:cs="Arial" w:eastAsia="Arial" w:hAnsi="Arial"/>
          <w:sz w:val="20"/>
          <w:szCs w:val="20"/>
        </w:rPr>
        <w:t xml:space="preserve">Write path: GMPL RPCs → GMPL filing routines → ^AUPNPROB; problems also linked to encounter diagnoses (V DIAGNOSIS #9000010.07)</w:t>
      </w:r>
    </w:p>
    <w:p>
      <w:pPr>
        <w:pStyle w:val="Heading2"/>
        <w:pBdr>
          <w:bottom w:val="single" w:color="2E75B6" w:sz="4" w:space="4"/>
        </w:pBdr>
        <w:spacing w:before="280" w:after="80"/>
      </w:pPr>
      <w:r>
        <w:rPr>
          <w:rFonts w:ascii="Arial" w:cs="Arial" w:eastAsia="Arial" w:hAnsi="Arial"/>
          <w:b/>
          <w:bCs/>
          <w:color w:val="2E75B6"/>
          <w:sz w:val="28"/>
          <w:szCs w:val="28"/>
        </w:rPr>
        <w:t xml:space="preserve">6.12 PXRM — Clinical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4360"/>
      </w:tblGrid>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Namespace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PXRM</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2.0</w:t>
            </w:r>
          </w:p>
        </w:tc>
      </w:tr>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 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Clinical Reminders</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Docs (corpus)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pxrm_2_4_tm.docx + 44 additional corpus docs (largest by doc count)</w:t>
            </w:r>
          </w:p>
        </w:tc>
      </w:tr>
    </w:tbl>
    <w:p>
      <w:pPr>
        <w:spacing w:before="60" w:after="0"/>
      </w:pPr>
    </w:p>
    <w:p>
      <w:pPr>
        <w:pStyle w:val="ListParagraph"/>
        <w:numPr>
          <w:ilvl w:val="0"/>
          <w:numId w:val="2"/>
        </w:numPr>
        <w:spacing w:before="20" w:after="20"/>
      </w:pPr>
      <w:r>
        <w:rPr>
          <w:rFonts w:ascii="Arial" w:cs="Arial" w:eastAsia="Arial" w:hAnsi="Arial"/>
          <w:sz w:val="20"/>
          <w:szCs w:val="20"/>
        </w:rPr>
        <w:t xml:space="preserve">Global: ^PXRM (reminder definitions, terms, taxonomies, findings, dialogs)</w:t>
      </w:r>
    </w:p>
    <w:p>
      <w:pPr>
        <w:pStyle w:val="ListParagraph"/>
        <w:numPr>
          <w:ilvl w:val="0"/>
          <w:numId w:val="2"/>
        </w:numPr>
        <w:spacing w:before="20" w:after="20"/>
      </w:pPr>
      <w:r>
        <w:rPr>
          <w:rFonts w:ascii="Arial" w:cs="Arial" w:eastAsia="Arial" w:hAnsi="Arial"/>
          <w:sz w:val="20"/>
          <w:szCs w:val="20"/>
        </w:rPr>
        <w:t xml:space="preserve">Key constructs: Reminder Definition (condition to check), Reminder Term (atomic finding — lab value, diagnosis, medication, etc.), Reminder Taxonomy (ICD/CPT groupings), Reminder Dialog (structured data entry for completing a reminder)</w:t>
      </w:r>
    </w:p>
    <w:p>
      <w:pPr>
        <w:pStyle w:val="ListParagraph"/>
        <w:numPr>
          <w:ilvl w:val="0"/>
          <w:numId w:val="2"/>
        </w:numPr>
        <w:spacing w:before="20" w:after="20"/>
      </w:pPr>
      <w:r>
        <w:rPr>
          <w:rFonts w:ascii="Arial" w:cs="Arial" w:eastAsia="Arial" w:hAnsi="Arial"/>
          <w:sz w:val="20"/>
          <w:szCs w:val="20"/>
        </w:rPr>
        <w:t xml:space="preserve">Evaluation: Reminders evaluate at CPRS patient load. Engine checks each active reminder against patient's record (reads LR, PSO, PX, GMPL, etc. via DBIAs) → returns DUE / NOT DUE / APPLICABLE / NOT APPLICABLE</w:t>
      </w:r>
    </w:p>
    <w:p>
      <w:pPr>
        <w:pStyle w:val="ListParagraph"/>
        <w:numPr>
          <w:ilvl w:val="0"/>
          <w:numId w:val="2"/>
        </w:numPr>
        <w:spacing w:before="20" w:after="20"/>
      </w:pPr>
      <w:r>
        <w:rPr>
          <w:rFonts w:ascii="Arial" w:cs="Arial" w:eastAsia="Arial" w:hAnsi="Arial"/>
          <w:sz w:val="20"/>
          <w:szCs w:val="20"/>
        </w:rPr>
        <w:t xml:space="preserve">CPRS surfaces: Coversheet (due reminders displayed), write-back (marking done files data to PCE V-files #9000010.x), Reports tab (reminder activity)</w:t>
      </w:r>
    </w:p>
    <w:p>
      <w:pPr>
        <w:pStyle w:val="ListParagraph"/>
        <w:numPr>
          <w:ilvl w:val="0"/>
          <w:numId w:val="2"/>
        </w:numPr>
        <w:spacing w:before="20" w:after="20"/>
      </w:pPr>
      <w:r>
        <w:rPr>
          <w:rFonts w:ascii="Arial" w:cs="Arial" w:eastAsia="Arial" w:hAnsi="Arial"/>
          <w:sz w:val="20"/>
          <w:szCs w:val="20"/>
        </w:rPr>
        <w:t xml:space="preserve">45 corpus documents cover user manuals for specific reminder sets (IHD, cancer screenings, Airborne Hazard/Open Burn Pit), manager manuals, install guides, and TMs</w:t>
      </w:r>
    </w:p>
    <w:p>
      <w:pPr>
        <w:pStyle w:val="Heading2"/>
        <w:pBdr>
          <w:bottom w:val="single" w:color="2E75B6" w:sz="4" w:space="4"/>
        </w:pBdr>
        <w:spacing w:before="280" w:after="80"/>
      </w:pPr>
      <w:r>
        <w:rPr>
          <w:rFonts w:ascii="Arial" w:cs="Arial" w:eastAsia="Arial" w:hAnsi="Arial"/>
          <w:b/>
          <w:bCs/>
          <w:color w:val="2E75B6"/>
          <w:sz w:val="28"/>
          <w:szCs w:val="28"/>
        </w:rPr>
        <w:t xml:space="preserve">6.13 PX — Patient Care Encounter (PCE)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4360"/>
      </w:tblGrid>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Namespace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PX</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1.0</w:t>
            </w:r>
          </w:p>
        </w:tc>
      </w:tr>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 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Patient Care Encounter</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Docs (corpus)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px_tm.docx · px_um.docx · pxumappx.docx</w:t>
            </w:r>
          </w:p>
        </w:tc>
      </w:tr>
    </w:tbl>
    <w:p>
      <w:pPr>
        <w:spacing w:before="60" w:after="0"/>
      </w:pPr>
    </w:p>
    <w:p>
      <w:pPr>
        <w:pStyle w:val="ListParagraph"/>
        <w:numPr>
          <w:ilvl w:val="0"/>
          <w:numId w:val="2"/>
        </w:numPr>
        <w:spacing w:before="20" w:after="20"/>
      </w:pPr>
      <w:r>
        <w:rPr>
          <w:rFonts w:ascii="Arial" w:cs="Arial" w:eastAsia="Arial" w:hAnsi="Arial"/>
          <w:sz w:val="20"/>
          <w:szCs w:val="20"/>
        </w:rPr>
        <w:t xml:space="preserve">V-files (all under ^AUPN prefix): VISIT #9000010 (^AUPNVSIT), V PROVIDER #9000010.06, V DIAGNOSIS #9000010.07, V IMMUNIZATION #9000010.11, V TREATMENT #9000010.18</w:t>
      </w:r>
    </w:p>
    <w:p>
      <w:pPr>
        <w:pStyle w:val="ListParagraph"/>
        <w:numPr>
          <w:ilvl w:val="0"/>
          <w:numId w:val="2"/>
        </w:numPr>
        <w:spacing w:before="20" w:after="20"/>
      </w:pPr>
      <w:r>
        <w:rPr>
          <w:rFonts w:ascii="Arial" w:cs="Arial" w:eastAsia="Arial" w:hAnsi="Arial"/>
          <w:sz w:val="20"/>
          <w:szCs w:val="20"/>
        </w:rPr>
        <w:t xml:space="preserve">PROBLEM #9000011 (^AUPNPROB) is shared with GMPL — same global, same file</w:t>
      </w:r>
    </w:p>
    <w:p>
      <w:pPr>
        <w:pStyle w:val="ListParagraph"/>
        <w:numPr>
          <w:ilvl w:val="0"/>
          <w:numId w:val="2"/>
        </w:numPr>
        <w:spacing w:before="20" w:after="20"/>
      </w:pPr>
      <w:r>
        <w:rPr>
          <w:rFonts w:ascii="Arial" w:cs="Arial" w:eastAsia="Arial" w:hAnsi="Arial"/>
          <w:sz w:val="20"/>
          <w:szCs w:val="20"/>
        </w:rPr>
        <w:t xml:space="preserve">PCE handles workload attribution and encounter documentation. Clinical Reminders write-back files data here.</w:t>
      </w:r>
    </w:p>
    <w:p>
      <w:pPr>
        <w:pStyle w:val="ListParagraph"/>
        <w:numPr>
          <w:ilvl w:val="0"/>
          <w:numId w:val="2"/>
        </w:numPr>
        <w:spacing w:before="20" w:after="20"/>
      </w:pPr>
      <w:r>
        <w:rPr>
          <w:rFonts w:ascii="Arial" w:cs="Arial" w:eastAsia="Arial" w:hAnsi="Arial"/>
          <w:sz w:val="20"/>
          <w:szCs w:val="20"/>
        </w:rPr>
        <w:t xml:space="preserve">BCMA→PCE: PSB PX BCMA2PCE TASK option (PSBPXFL, PSBPXLP routines) runs nightly to file immunization data from BCMA administration events to PCE V-files</w:t>
      </w:r>
    </w:p>
    <w:p>
      <w:pPr>
        <w:pStyle w:val="ListParagraph"/>
        <w:numPr>
          <w:ilvl w:val="0"/>
          <w:numId w:val="2"/>
        </w:numPr>
        <w:spacing w:before="20" w:after="20"/>
      </w:pPr>
      <w:r>
        <w:rPr>
          <w:rFonts w:ascii="Arial" w:cs="Arial" w:eastAsia="Arial" w:hAnsi="Arial"/>
          <w:sz w:val="20"/>
          <w:szCs w:val="20"/>
        </w:rPr>
        <w:t xml:space="preserve">3 FileMan registry tables in px_tm.docx documenting V-file global structure</w:t>
      </w:r>
    </w:p>
    <w:p>
      <w:pPr>
        <w:pStyle w:val="Heading2"/>
        <w:pBdr>
          <w:bottom w:val="single" w:color="2E75B6" w:sz="4" w:space="4"/>
        </w:pBdr>
        <w:spacing w:before="280" w:after="80"/>
      </w:pPr>
      <w:r>
        <w:rPr>
          <w:rFonts w:ascii="Arial" w:cs="Arial" w:eastAsia="Arial" w:hAnsi="Arial"/>
          <w:b/>
          <w:bCs/>
          <w:color w:val="2E75B6"/>
          <w:sz w:val="28"/>
          <w:szCs w:val="28"/>
        </w:rPr>
        <w:t xml:space="preserve">6.14 GMTS — Health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4360"/>
      </w:tblGrid>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Namespace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GMTS</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2.7</w:t>
            </w:r>
          </w:p>
        </w:tc>
      </w:tr>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 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CPRS: Health Summary</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Docs (corpus)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gmts_2_7_p133_tm.docx · hsum_2_7_tm.docx · gmts_2_7_p133_um.docx · hsum_2_7_um.docx</w:t>
            </w:r>
          </w:p>
        </w:tc>
      </w:tr>
    </w:tbl>
    <w:p>
      <w:pPr>
        <w:spacing w:before="60" w:after="0"/>
      </w:pPr>
    </w:p>
    <w:p>
      <w:pPr>
        <w:pStyle w:val="ListParagraph"/>
        <w:numPr>
          <w:ilvl w:val="0"/>
          <w:numId w:val="2"/>
        </w:numPr>
        <w:spacing w:before="20" w:after="20"/>
      </w:pPr>
      <w:r>
        <w:rPr>
          <w:rFonts w:ascii="Arial" w:cs="Arial" w:eastAsia="Arial" w:hAnsi="Arial"/>
          <w:sz w:val="20"/>
          <w:szCs w:val="20"/>
        </w:rPr>
        <w:t xml:space="preserve">Health Summary is an aggregation service — it assembles multi-package clinical data into a structured summary report</w:t>
      </w:r>
    </w:p>
    <w:p>
      <w:pPr>
        <w:pStyle w:val="ListParagraph"/>
        <w:numPr>
          <w:ilvl w:val="0"/>
          <w:numId w:val="2"/>
        </w:numPr>
        <w:spacing w:before="20" w:after="20"/>
      </w:pPr>
      <w:r>
        <w:rPr>
          <w:rFonts w:ascii="Arial" w:cs="Arial" w:eastAsia="Arial" w:hAnsi="Arial"/>
          <w:sz w:val="20"/>
          <w:szCs w:val="20"/>
        </w:rPr>
        <w:t xml:space="preserve">Each Health Summary Type is configured with components that pull data from specific packages (labs, meds, vitals, notes, consults, etc.)</w:t>
      </w:r>
    </w:p>
    <w:p>
      <w:pPr>
        <w:pStyle w:val="ListParagraph"/>
        <w:numPr>
          <w:ilvl w:val="0"/>
          <w:numId w:val="2"/>
        </w:numPr>
        <w:spacing w:before="20" w:after="20"/>
      </w:pPr>
      <w:r>
        <w:rPr>
          <w:rFonts w:ascii="Arial" w:cs="Arial" w:eastAsia="Arial" w:hAnsi="Arial"/>
          <w:sz w:val="20"/>
          <w:szCs w:val="20"/>
        </w:rPr>
        <w:t xml:space="preserve">CPRS Reports tab: users select a Health Summary type; CPRS calls GMTS RPCs which execute the component set and return assembled text</w:t>
      </w:r>
    </w:p>
    <w:p>
      <w:pPr>
        <w:pStyle w:val="ListParagraph"/>
        <w:numPr>
          <w:ilvl w:val="0"/>
          <w:numId w:val="2"/>
        </w:numPr>
        <w:spacing w:before="20" w:after="20"/>
      </w:pPr>
      <w:r>
        <w:rPr>
          <w:rFonts w:ascii="Arial" w:cs="Arial" w:eastAsia="Arial" w:hAnsi="Arial"/>
          <w:sz w:val="20"/>
          <w:szCs w:val="20"/>
        </w:rPr>
        <w:t xml:space="preserve">GMTS does not own clinical data — it queries other packages' globals via DBIAs to build its output</w:t>
      </w:r>
    </w:p>
    <w:p>
      <w:pPr>
        <w:pStyle w:val="Heading2"/>
        <w:pBdr>
          <w:bottom w:val="single" w:color="2E75B6" w:sz="4" w:space="4"/>
        </w:pBdr>
        <w:spacing w:before="280" w:after="80"/>
      </w:pPr>
      <w:r>
        <w:rPr>
          <w:rFonts w:ascii="Arial" w:cs="Arial" w:eastAsia="Arial" w:hAnsi="Arial"/>
          <w:b/>
          <w:bCs/>
          <w:color w:val="2E75B6"/>
          <w:sz w:val="28"/>
          <w:szCs w:val="28"/>
        </w:rPr>
        <w:t xml:space="preserve">6.15 MAG — VistA Imaging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4360"/>
      </w:tblGrid>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Namespace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MAG</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w:t>
            </w:r>
          </w:p>
        </w:tc>
      </w:tr>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 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VistA Imaging System</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Docs (corpus)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IMGTECHMAN_F.md (655K TM) · MAG_Display_User_Manual.md (469K)</w:t>
            </w:r>
          </w:p>
        </w:tc>
      </w:tr>
    </w:tbl>
    <w:p>
      <w:pPr>
        <w:spacing w:before="60" w:after="0"/>
      </w:pPr>
    </w:p>
    <w:p>
      <w:pPr>
        <w:spacing w:before="60" w:after="80"/>
      </w:pPr>
      <w:r>
        <w:rPr>
          <w:rFonts w:ascii="Arial" w:cs="Arial" w:eastAsia="Arial" w:hAnsi="Arial"/>
          <w:sz w:val="20"/>
          <w:szCs w:val="20"/>
        </w:rPr>
        <w:t xml:space="preserve">Three-tier architecture:</w:t>
      </w:r>
    </w:p>
    <w:p>
      <w:pPr>
        <w:pStyle w:val="ListParagraph"/>
        <w:numPr>
          <w:ilvl w:val="0"/>
          <w:numId w:val="2"/>
        </w:numPr>
        <w:spacing w:before="20" w:after="20"/>
      </w:pPr>
      <w:r>
        <w:rPr>
          <w:rFonts w:ascii="Arial" w:cs="Arial" w:eastAsia="Arial" w:hAnsi="Arial"/>
          <w:sz w:val="20"/>
          <w:szCs w:val="20"/>
        </w:rPr>
        <w:t xml:space="preserve">VistA server tier: IMAGE #2005 (^MAG(2005,) metadata, NETWORK LOCATION #2005.2 (^MAG(2005.2,) storage servers</w:t>
      </w:r>
    </w:p>
    <w:p>
      <w:pPr>
        <w:pStyle w:val="ListParagraph"/>
        <w:numPr>
          <w:ilvl w:val="0"/>
          <w:numId w:val="2"/>
        </w:numPr>
        <w:spacing w:before="20" w:after="20"/>
      </w:pPr>
      <w:r>
        <w:rPr>
          <w:rFonts w:ascii="Arial" w:cs="Arial" w:eastAsia="Arial" w:hAnsi="Arial"/>
          <w:sz w:val="20"/>
          <w:szCs w:val="20"/>
        </w:rPr>
        <w:t xml:space="preserve">DICOM Gateway tier: ingests radiology images from PACS, links IMAGE #2005 records to RA order IENs</w:t>
      </w:r>
    </w:p>
    <w:p>
      <w:pPr>
        <w:pStyle w:val="ListParagraph"/>
        <w:numPr>
          <w:ilvl w:val="0"/>
          <w:numId w:val="2"/>
        </w:numPr>
        <w:spacing w:before="20" w:after="20"/>
      </w:pPr>
      <w:r>
        <w:rPr>
          <w:rFonts w:ascii="Arial" w:cs="Arial" w:eastAsia="Arial" w:hAnsi="Arial"/>
          <w:sz w:val="20"/>
          <w:szCs w:val="20"/>
        </w:rPr>
        <w:t xml:space="preserve">Clinical Display workstation tier: Windows GUI launched from CPRS Tools menu, reads images from network storage</w:t>
      </w:r>
    </w:p>
    <w:p>
      <w:pPr>
        <w:spacing w:before="60" w:after="80"/>
      </w:pPr>
      <w:r>
        <w:rPr>
          <w:rFonts w:ascii="Arial" w:cs="Arial" w:eastAsia="Arial" w:hAnsi="Arial"/>
          <w:sz w:val="20"/>
          <w:szCs w:val="20"/>
        </w:rPr>
        <w:t xml:space="preserve">CPRS integration (two paths):</w:t>
      </w:r>
    </w:p>
    <w:p>
      <w:pPr>
        <w:pStyle w:val="ListParagraph"/>
        <w:numPr>
          <w:ilvl w:val="0"/>
          <w:numId w:val="2"/>
        </w:numPr>
        <w:spacing w:before="20" w:after="20"/>
      </w:pPr>
      <w:r>
        <w:rPr>
          <w:rFonts w:ascii="Arial" w:cs="Arial" w:eastAsia="Arial" w:hAnsi="Arial"/>
          <w:sz w:val="20"/>
          <w:szCs w:val="20"/>
        </w:rPr>
        <w:t xml:space="preserve">Camera icon on radiology report: MAG links IMAGE #2005 to RA report IEN → camera icon appears in CPRS → click launches Clinical Display to that study</w:t>
      </w:r>
    </w:p>
    <w:p>
      <w:pPr>
        <w:pStyle w:val="ListParagraph"/>
        <w:numPr>
          <w:ilvl w:val="0"/>
          <w:numId w:val="2"/>
        </w:numPr>
        <w:spacing w:before="20" w:after="20"/>
      </w:pPr>
      <w:r>
        <w:rPr>
          <w:rFonts w:ascii="Arial" w:cs="Arial" w:eastAsia="Arial" w:hAnsi="Arial"/>
          <w:sz w:val="20"/>
          <w:szCs w:val="20"/>
        </w:rPr>
        <w:t xml:space="preserve">TIU note image capture: clinicians attach images to TIU notes via MAGCAP security key; images stored in ^MAG linked to TIU document IEN</w:t>
      </w:r>
    </w:p>
    <w:p>
      <w:pPr>
        <w:pStyle w:val="ListParagraph"/>
        <w:numPr>
          <w:ilvl w:val="0"/>
          <w:numId w:val="2"/>
        </w:numPr>
        <w:spacing w:before="20" w:after="20"/>
      </w:pPr>
      <w:r>
        <w:rPr>
          <w:rFonts w:ascii="Arial" w:cs="Arial" w:eastAsia="Arial" w:hAnsi="Arial"/>
          <w:sz w:val="20"/>
          <w:szCs w:val="20"/>
        </w:rPr>
        <w:t xml:space="preserve">CCOW: VistA Imaging uses CCOW for patient context sync with CPRS</w:t>
      </w:r>
    </w:p>
    <w:p>
      <w:pPr>
        <w:pStyle w:val="ListParagraph"/>
        <w:numPr>
          <w:ilvl w:val="0"/>
          <w:numId w:val="2"/>
        </w:numPr>
        <w:spacing w:before="20" w:after="20"/>
      </w:pPr>
      <w:r>
        <w:rPr>
          <w:rFonts w:ascii="Arial" w:cs="Arial" w:eastAsia="Arial" w:hAnsi="Arial"/>
          <w:sz w:val="20"/>
          <w:szCs w:val="20"/>
        </w:rPr>
        <w:t xml:space="preserve">Security keys: MAGDISP CLIN (clinical viewing), MAGDISP ADMIN (admin viewing), MAG DELETE, MAG SYSTEM, MAGCAP (capture), MAG EDIT</w:t>
      </w:r>
    </w:p>
    <w:p>
      <w:pPr>
        <w:pStyle w:val="Heading2"/>
        <w:pBdr>
          <w:bottom w:val="single" w:color="2E75B6" w:sz="4" w:space="4"/>
        </w:pBdr>
        <w:spacing w:before="280" w:after="80"/>
      </w:pPr>
      <w:r>
        <w:rPr>
          <w:rFonts w:ascii="Arial" w:cs="Arial" w:eastAsia="Arial" w:hAnsi="Arial"/>
          <w:b/>
          <w:bCs/>
          <w:color w:val="2E75B6"/>
          <w:sz w:val="28"/>
          <w:szCs w:val="28"/>
        </w:rPr>
        <w:t xml:space="preserve">6.16 YS — Mental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4360"/>
      </w:tblGrid>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Namespace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YS</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5.01</w:t>
            </w:r>
          </w:p>
        </w:tc>
      </w:tr>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 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Mental Health</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Docs (corpus)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YS_MHA_UM.md · ys_mha_tm.md · mha_web_um.md</w:t>
            </w:r>
          </w:p>
        </w:tc>
      </w:tr>
    </w:tbl>
    <w:p>
      <w:pPr>
        <w:spacing w:before="60" w:after="0"/>
      </w:pPr>
    </w:p>
    <w:p>
      <w:pPr>
        <w:pStyle w:val="ListParagraph"/>
        <w:numPr>
          <w:ilvl w:val="0"/>
          <w:numId w:val="2"/>
        </w:numPr>
        <w:spacing w:before="20" w:after="20"/>
      </w:pPr>
      <w:r>
        <w:rPr>
          <w:rFonts w:ascii="Arial" w:cs="Arial" w:eastAsia="Arial" w:hAnsi="Arial"/>
          <w:sz w:val="20"/>
          <w:szCs w:val="20"/>
        </w:rPr>
        <w:t xml:space="preserve">Global roots: ^YTT (instrument definitions, scoring, batteries) · ^YTD (patient data, responses, results)</w:t>
      </w:r>
    </w:p>
    <w:p>
      <w:pPr>
        <w:pStyle w:val="ListParagraph"/>
        <w:numPr>
          <w:ilvl w:val="0"/>
          <w:numId w:val="2"/>
        </w:numPr>
        <w:spacing w:before="20" w:after="20"/>
      </w:pPr>
      <w:r>
        <w:rPr>
          <w:rFonts w:ascii="Arial" w:cs="Arial" w:eastAsia="Arial" w:hAnsi="Arial"/>
          <w:sz w:val="20"/>
          <w:szCs w:val="20"/>
        </w:rPr>
        <w:t xml:space="preserve">File schema: MH INSTRUMENT #601, PSYCH INSTRUMENT PATIENT #601.2, MH TESTS AND SURVEYS #601.71, MH ADMINISTRATIONS #601.84, MH ANSWERS #601.85, MH RESULTS #601.92 — 29 files total (#601 through #601.94)</w:t>
      </w:r>
    </w:p>
    <w:p>
      <w:pPr>
        <w:spacing w:before="60" w:after="80"/>
      </w:pPr>
      <w:r>
        <w:rPr>
          <w:rFonts w:ascii="Arial" w:cs="Arial" w:eastAsia="Arial" w:hAnsi="Arial"/>
          <w:sz w:val="20"/>
          <w:szCs w:val="20"/>
        </w:rPr>
        <w:t xml:space="preserve">CPRS integration (bidirectional):</w:t>
      </w:r>
    </w:p>
    <w:p>
      <w:pPr>
        <w:pStyle w:val="ListParagraph"/>
        <w:numPr>
          <w:ilvl w:val="0"/>
          <w:numId w:val="2"/>
        </w:numPr>
        <w:spacing w:before="20" w:after="20"/>
      </w:pPr>
      <w:r>
        <w:rPr>
          <w:rFonts w:ascii="Arial" w:cs="Arial" w:eastAsia="Arial" w:hAnsi="Arial"/>
          <w:sz w:val="20"/>
          <w:szCs w:val="20"/>
        </w:rPr>
        <w:t xml:space="preserve">Launch: MHA launched from CPRS Tools menu; CCOW synchronizes patient context</w:t>
      </w:r>
    </w:p>
    <w:p>
      <w:pPr>
        <w:pStyle w:val="ListParagraph"/>
        <w:numPr>
          <w:ilvl w:val="0"/>
          <w:numId w:val="2"/>
        </w:numPr>
        <w:spacing w:before="20" w:after="20"/>
      </w:pPr>
      <w:r>
        <w:rPr>
          <w:rFonts w:ascii="Arial" w:cs="Arial" w:eastAsia="Arial" w:hAnsi="Arial"/>
          <w:sz w:val="20"/>
          <w:szCs w:val="20"/>
        </w:rPr>
        <w:t xml:space="preserve">Reports tab: MHA scored results visible (^YTD(601.92,)</w:t>
      </w:r>
    </w:p>
    <w:p>
      <w:pPr>
        <w:pStyle w:val="ListParagraph"/>
        <w:numPr>
          <w:ilvl w:val="0"/>
          <w:numId w:val="2"/>
        </w:numPr>
        <w:spacing w:before="20" w:after="20"/>
      </w:pPr>
      <w:r>
        <w:rPr>
          <w:rFonts w:ascii="Arial" w:cs="Arial" w:eastAsia="Arial" w:hAnsi="Arial"/>
          <w:sz w:val="20"/>
          <w:szCs w:val="20"/>
        </w:rPr>
        <w:t xml:space="preserve">Clinical Reminders: MHA results can trigger or satisfy reminders; write-back through PXRM</w:t>
      </w:r>
    </w:p>
    <w:p>
      <w:pPr>
        <w:pStyle w:val="ListParagraph"/>
        <w:numPr>
          <w:ilvl w:val="0"/>
          <w:numId w:val="2"/>
        </w:numPr>
        <w:spacing w:before="20" w:after="20"/>
      </w:pPr>
      <w:r>
        <w:rPr>
          <w:rFonts w:ascii="Arial" w:cs="Arial" w:eastAsia="Arial" w:hAnsi="Arial"/>
          <w:sz w:val="20"/>
          <w:szCs w:val="20"/>
        </w:rPr>
        <w:t xml:space="preserve">Consults: Some MHA workflows generate GMRC consult requests visible on Consults tab</w:t>
      </w:r>
    </w:p>
    <w:p>
      <w:pPr>
        <w:pStyle w:val="ListParagraph"/>
        <w:numPr>
          <w:ilvl w:val="0"/>
          <w:numId w:val="2"/>
        </w:numPr>
        <w:spacing w:before="20" w:after="20"/>
      </w:pPr>
      <w:r>
        <w:rPr>
          <w:rFonts w:ascii="Arial" w:cs="Arial" w:eastAsia="Arial" w:hAnsi="Arial"/>
          <w:sz w:val="20"/>
          <w:szCs w:val="20"/>
        </w:rPr>
        <w:t xml:space="preserve">Context option: YS MHA CONTEXT (GUI context for MHA application)</w:t>
      </w:r>
    </w:p>
    <w:p>
      <w:pPr>
        <w:pStyle w:val="ListParagraph"/>
        <w:numPr>
          <w:ilvl w:val="0"/>
          <w:numId w:val="2"/>
        </w:numPr>
        <w:spacing w:before="20" w:after="20"/>
      </w:pPr>
      <w:r>
        <w:rPr>
          <w:rFonts w:ascii="Arial" w:cs="Arial" w:eastAsia="Arial" w:hAnsi="Arial"/>
          <w:sz w:val="20"/>
          <w:szCs w:val="20"/>
        </w:rPr>
        <w:t xml:space="preserve">Dependencies: CPRS 31A or higher, RPC Broker 1.1</w:t>
      </w:r>
    </w:p>
    <w:p>
      <w:pPr>
        <w:pStyle w:val="Heading2"/>
        <w:pBdr>
          <w:bottom w:val="single" w:color="2E75B6" w:sz="4" w:space="4"/>
        </w:pBdr>
        <w:spacing w:before="280" w:after="80"/>
      </w:pPr>
      <w:r>
        <w:rPr>
          <w:rFonts w:ascii="Arial" w:cs="Arial" w:eastAsia="Arial" w:hAnsi="Arial"/>
          <w:b/>
          <w:bCs/>
          <w:color w:val="2E75B6"/>
          <w:sz w:val="28"/>
          <w:szCs w:val="28"/>
        </w:rPr>
        <w:t xml:space="preserve">6.17 PCMM / WEBP — Primary Care Management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4360"/>
      </w:tblGrid>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Namespace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PCMM / WEBP / SD</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w:t>
            </w:r>
          </w:p>
        </w:tc>
      </w:tr>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 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Primary Care Management Module</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Docs (corpus)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pcmmug.md · pcmmmhtcug.md · pcmm_web_ug.md · sd_53_603_tm.md</w:t>
            </w:r>
          </w:p>
        </w:tc>
      </w:tr>
    </w:tbl>
    <w:p>
      <w:pPr>
        <w:spacing w:before="60" w:after="0"/>
      </w:pPr>
    </w:p>
    <w:p>
      <w:pPr>
        <w:pStyle w:val="ListParagraph"/>
        <w:numPr>
          <w:ilvl w:val="0"/>
          <w:numId w:val="2"/>
        </w:numPr>
        <w:spacing w:before="20" w:after="20"/>
      </w:pPr>
      <w:r>
        <w:rPr>
          <w:rFonts w:ascii="Arial" w:cs="Arial" w:eastAsia="Arial" w:hAnsi="Arial"/>
          <w:sz w:val="20"/>
          <w:szCs w:val="20"/>
        </w:rPr>
        <w:t xml:space="preserve">Namespaces: SCMC (PCMM routines), OR (CPRS display side), SD (scheduling/PIMS data side)</w:t>
      </w:r>
    </w:p>
    <w:p>
      <w:pPr>
        <w:pStyle w:val="ListParagraph"/>
        <w:numPr>
          <w:ilvl w:val="0"/>
          <w:numId w:val="2"/>
        </w:numPr>
        <w:spacing w:before="20" w:after="20"/>
      </w:pPr>
      <w:r>
        <w:rPr>
          <w:rFonts w:ascii="Arial" w:cs="Arial" w:eastAsia="Arial" w:hAnsi="Arial"/>
          <w:sz w:val="20"/>
          <w:szCs w:val="20"/>
        </w:rPr>
        <w:t xml:space="preserve">Migration: Legacy PCMM GUI → PCMM Web. SD*5.3*603 installs server changes; OR*3.0*387 adds PACT header to CPRS</w:t>
      </w:r>
    </w:p>
    <w:p>
      <w:pPr>
        <w:spacing w:before="60" w:after="80"/>
      </w:pPr>
      <w:r>
        <w:rPr>
          <w:rFonts w:ascii="Arial" w:cs="Arial" w:eastAsia="Arial" w:hAnsi="Arial"/>
          <w:sz w:val="20"/>
          <w:szCs w:val="20"/>
        </w:rPr>
        <w:t xml:space="preserve">Key files:</w:t>
      </w:r>
    </w:p>
    <w:p>
      <w:pPr>
        <w:pStyle w:val="ListParagraph"/>
        <w:numPr>
          <w:ilvl w:val="0"/>
          <w:numId w:val="2"/>
        </w:numPr>
        <w:spacing w:before="20" w:after="20"/>
      </w:pPr>
      <w:r>
        <w:rPr>
          <w:rFonts w:ascii="Arial" w:cs="Arial" w:eastAsia="Arial" w:hAnsi="Arial"/>
          <w:sz w:val="20"/>
          <w:szCs w:val="20"/>
        </w:rPr>
        <w:t xml:space="preserve">OUTPATIENT PROFILE #404.41: field .06 (CPRS HEADER TEXT), field .07 (CPRS PC WINDOW CACHE)</w:t>
      </w:r>
    </w:p>
    <w:p>
      <w:pPr>
        <w:pStyle w:val="ListParagraph"/>
        <w:numPr>
          <w:ilvl w:val="0"/>
          <w:numId w:val="2"/>
        </w:numPr>
        <w:spacing w:before="20" w:after="20"/>
      </w:pPr>
      <w:r>
        <w:rPr>
          <w:rFonts w:ascii="Arial" w:cs="Arial" w:eastAsia="Arial" w:hAnsi="Arial"/>
          <w:sz w:val="20"/>
          <w:szCs w:val="20"/>
        </w:rPr>
        <w:t xml:space="preserve">PATIENT TEAM ASSIGNMENT #404.42: assignment type, status codes (DU DOD Unassign, PR Patient Relocated, FT Intra-Facility Transfer, DC Discharge from Care, etc.)</w:t>
      </w:r>
    </w:p>
    <w:p>
      <w:pPr>
        <w:pStyle w:val="ListParagraph"/>
        <w:numPr>
          <w:ilvl w:val="0"/>
          <w:numId w:val="2"/>
        </w:numPr>
        <w:spacing w:before="20" w:after="20"/>
      </w:pPr>
      <w:r>
        <w:rPr>
          <w:rFonts w:ascii="Arial" w:cs="Arial" w:eastAsia="Arial" w:hAnsi="Arial"/>
          <w:sz w:val="20"/>
          <w:szCs w:val="20"/>
        </w:rPr>
        <w:t xml:space="preserve">PATIENT TEAM POSITION ASSIGNMENT #404.43: team position → patient linkage; new C cross-reference added by SD*5.3*603</w:t>
      </w:r>
    </w:p>
    <w:p>
      <w:pPr>
        <w:pStyle w:val="ListParagraph"/>
        <w:numPr>
          <w:ilvl w:val="0"/>
          <w:numId w:val="2"/>
        </w:numPr>
        <w:spacing w:before="20" w:after="20"/>
      </w:pPr>
      <w:r>
        <w:rPr>
          <w:rFonts w:ascii="Arial" w:cs="Arial" w:eastAsia="Arial" w:hAnsi="Arial"/>
          <w:sz w:val="20"/>
          <w:szCs w:val="20"/>
        </w:rPr>
        <w:t xml:space="preserve">POSITION ASSIGNMENT HISTORY #404.52: FTEE history, teamlet designation</w:t>
      </w:r>
    </w:p>
    <w:p>
      <w:pPr>
        <w:pStyle w:val="ListParagraph"/>
        <w:numPr>
          <w:ilvl w:val="0"/>
          <w:numId w:val="2"/>
        </w:numPr>
        <w:spacing w:before="20" w:after="20"/>
      </w:pPr>
      <w:r>
        <w:rPr>
          <w:rFonts w:ascii="Arial" w:cs="Arial" w:eastAsia="Arial" w:hAnsi="Arial"/>
          <w:sz w:val="20"/>
          <w:szCs w:val="20"/>
        </w:rPr>
        <w:t xml:space="preserve">PCMM PATIENT EVENTS #404.54: new file added by SD*5.3*603; tracks patient DOD events</w:t>
      </w:r>
    </w:p>
    <w:p>
      <w:pPr>
        <w:spacing w:before="60" w:after="80"/>
      </w:pPr>
      <w:r>
        <w:rPr>
          <w:rFonts w:ascii="Arial" w:cs="Arial" w:eastAsia="Arial" w:hAnsi="Arial"/>
          <w:sz w:val="20"/>
          <w:szCs w:val="20"/>
        </w:rPr>
        <w:t xml:space="preserve">CPRS integration (via OR*3.0*387):</w:t>
      </w:r>
    </w:p>
    <w:p>
      <w:pPr>
        <w:pStyle w:val="ListParagraph"/>
        <w:numPr>
          <w:ilvl w:val="0"/>
          <w:numId w:val="2"/>
        </w:numPr>
        <w:spacing w:before="20" w:after="20"/>
      </w:pPr>
      <w:r>
        <w:rPr>
          <w:rFonts w:ascii="Arial" w:cs="Arial" w:eastAsia="Arial" w:hAnsi="Arial"/>
          <w:sz w:val="20"/>
          <w:szCs w:val="20"/>
        </w:rPr>
        <w:t xml:space="preserve">PACT header text from #404.41 field .06, maintained by SCMCDD1 on team assignment changes</w:t>
      </w:r>
    </w:p>
    <w:p>
      <w:pPr>
        <w:pStyle w:val="ListParagraph"/>
        <w:numPr>
          <w:ilvl w:val="0"/>
          <w:numId w:val="2"/>
        </w:numPr>
        <w:spacing w:before="20" w:after="20"/>
      </w:pPr>
      <w:r>
        <w:rPr>
          <w:rFonts w:ascii="Arial" w:cs="Arial" w:eastAsia="Arial" w:hAnsi="Arial"/>
          <w:b/>
          <w:bCs/>
          <w:sz w:val="20"/>
          <w:szCs w:val="20"/>
        </w:rPr>
        <w:t xml:space="preserve">RPCs: </w:t>
      </w:r>
      <w:r>
        <w:rPr>
          <w:rFonts w:ascii="Courier New" w:cs="Courier New" w:eastAsia="Courier New" w:hAnsi="Courier New"/>
          <w:sz w:val="18"/>
          <w:szCs w:val="18"/>
        </w:rPr>
        <w:t xml:space="preserve">ORWPT1 PRCARE</w:t>
      </w:r>
      <w:r>
        <w:rPr>
          <w:rFonts w:ascii="Arial" w:cs="Arial" w:eastAsia="Arial" w:hAnsi="Arial"/>
          <w:b w:val="false"/>
          <w:bCs w:val="false"/>
          <w:color w:val="000000"/>
          <w:sz w:val="20"/>
          <w:szCs w:val="20"/>
        </w:rPr>
        <w:t xml:space="preserve"> (header text), </w:t>
      </w:r>
      <w:r>
        <w:rPr>
          <w:rFonts w:ascii="Courier New" w:cs="Courier New" w:eastAsia="Courier New" w:hAnsi="Courier New"/>
          <w:sz w:val="18"/>
          <w:szCs w:val="18"/>
        </w:rPr>
        <w:t xml:space="preserve">ORWPT1 PCDETAIL</w:t>
      </w:r>
      <w:r>
        <w:rPr>
          <w:rFonts w:ascii="Arial" w:cs="Arial" w:eastAsia="Arial" w:hAnsi="Arial"/>
          <w:b w:val="false"/>
          <w:bCs w:val="false"/>
          <w:color w:val="000000"/>
          <w:sz w:val="20"/>
          <w:szCs w:val="20"/>
        </w:rPr>
        <w:t xml:space="preserve"> (full PACT window)</w:t>
      </w:r>
    </w:p>
    <w:p>
      <w:pPr>
        <w:pStyle w:val="ListParagraph"/>
        <w:numPr>
          <w:ilvl w:val="0"/>
          <w:numId w:val="2"/>
        </w:numPr>
        <w:spacing w:before="20" w:after="20"/>
      </w:pPr>
      <w:r>
        <w:rPr>
          <w:rFonts w:ascii="Arial" w:cs="Arial" w:eastAsia="Arial" w:hAnsi="Arial"/>
          <w:sz w:val="20"/>
          <w:szCs w:val="20"/>
        </w:rPr>
        <w:t xml:space="preserve">MHTC (Mental Health Treatment Coordinator): PCMM supports MHTC role; ORB PROVIDER RECIPIENTS parameter with 'C' code for MHTC notifications; SCMCMHTC handles assignment logic</w:t>
      </w:r>
    </w:p>
    <w:p>
      <w:pPr>
        <w:pStyle w:val="ListParagraph"/>
        <w:numPr>
          <w:ilvl w:val="0"/>
          <w:numId w:val="2"/>
        </w:numPr>
        <w:spacing w:before="20" w:after="20"/>
      </w:pPr>
      <w:r>
        <w:rPr>
          <w:rFonts w:ascii="Arial" w:cs="Arial" w:eastAsia="Arial" w:hAnsi="Arial"/>
          <w:sz w:val="20"/>
          <w:szCs w:val="20"/>
        </w:rPr>
        <w:t xml:space="preserve">PCMM Web RPCs (SCMC namespace): SCMC FILER, SCMC FINDER, SCMC FTEE CREATE/READ/UPDATE/DELETE, SCMC PATIENT INFO, SCMC PCDETAIL — thin wrappers over FileMan DBS APIs</w:t>
      </w:r>
    </w:p>
    <w:p>
      <w:pPr>
        <w:pStyle w:val="Heading2"/>
        <w:pBdr>
          <w:bottom w:val="single" w:color="2E75B6" w:sz="4" w:space="4"/>
        </w:pBdr>
        <w:spacing w:before="280" w:after="80"/>
      </w:pPr>
      <w:r>
        <w:rPr>
          <w:rFonts w:ascii="Arial" w:cs="Arial" w:eastAsia="Arial" w:hAnsi="Arial"/>
          <w:b/>
          <w:bCs/>
          <w:color w:val="2E75B6"/>
          <w:sz w:val="28"/>
          <w:szCs w:val="28"/>
        </w:rPr>
        <w:t xml:space="preserve">6.18 SR — Surgery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4360"/>
      </w:tblGrid>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Namespace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SR</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3.0</w:t>
            </w:r>
          </w:p>
        </w:tc>
      </w:tr>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 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Surgery</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Docs (corpus)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sr_3_um.docx (344 ref tables) · sr_3_tm_r1115.docx</w:t>
            </w:r>
          </w:p>
        </w:tc>
      </w:tr>
    </w:tbl>
    <w:p>
      <w:pPr>
        <w:spacing w:before="60" w:after="0"/>
      </w:pPr>
    </w:p>
    <w:p>
      <w:pPr>
        <w:pStyle w:val="ListParagraph"/>
        <w:numPr>
          <w:ilvl w:val="0"/>
          <w:numId w:val="2"/>
        </w:numPr>
        <w:spacing w:before="20" w:after="20"/>
      </w:pPr>
      <w:r>
        <w:rPr>
          <w:rFonts w:ascii="Arial" w:cs="Arial" w:eastAsia="Arial" w:hAnsi="Arial"/>
          <w:sz w:val="20"/>
          <w:szCs w:val="20"/>
        </w:rPr>
        <w:t xml:space="preserve">Surgical cases documented in SR; surgical reports filed as TIU DOCUMENT (#8925) entries</w:t>
      </w:r>
    </w:p>
    <w:p>
      <w:pPr>
        <w:pStyle w:val="ListParagraph"/>
        <w:numPr>
          <w:ilvl w:val="0"/>
          <w:numId w:val="2"/>
        </w:numPr>
        <w:spacing w:before="20" w:after="20"/>
      </w:pPr>
      <w:r>
        <w:rPr>
          <w:rFonts w:ascii="Arial" w:cs="Arial" w:eastAsia="Arial" w:hAnsi="Arial"/>
          <w:sz w:val="20"/>
          <w:szCs w:val="20"/>
        </w:rPr>
        <w:t xml:space="preserve">Reports appear on CPRS Reports tab</w:t>
      </w:r>
    </w:p>
    <w:p>
      <w:pPr>
        <w:pStyle w:val="ListParagraph"/>
        <w:numPr>
          <w:ilvl w:val="0"/>
          <w:numId w:val="2"/>
        </w:numPr>
        <w:spacing w:before="20" w:after="20"/>
      </w:pPr>
      <w:r>
        <w:rPr>
          <w:rFonts w:ascii="Arial" w:cs="Arial" w:eastAsia="Arial" w:hAnsi="Arial"/>
          <w:sz w:val="20"/>
          <w:szCs w:val="20"/>
        </w:rPr>
        <w:t xml:space="preserve">sr_3_um.docx has 344 reference tables — the largest reference-table count in the corpus</w:t>
      </w:r>
    </w:p>
    <w:p>
      <w:pPr>
        <w:pStyle w:val="ListParagraph"/>
        <w:numPr>
          <w:ilvl w:val="0"/>
          <w:numId w:val="2"/>
        </w:numPr>
        <w:spacing w:before="20" w:after="20"/>
      </w:pPr>
      <w:r>
        <w:rPr>
          <w:rFonts w:ascii="Arial" w:cs="Arial" w:eastAsia="Arial" w:hAnsi="Arial"/>
          <w:sz w:val="20"/>
          <w:szCs w:val="20"/>
        </w:rPr>
        <w:t xml:space="preserve">SR TM includes FileMan file registry documenting SR file numbers and global locations</w:t>
      </w:r>
    </w:p>
    <w:p>
      <w:pPr>
        <w:spacing w:before="60" w:after="0"/>
      </w:pPr>
    </w:p>
    <w:p>
      <w:pPr>
        <w:pStyle w:val="Heading2"/>
        <w:pBdr>
          <w:bottom w:val="single" w:color="2E75B6" w:sz="4" w:space="4"/>
        </w:pBdr>
        <w:spacing w:before="280" w:after="80"/>
      </w:pPr>
      <w:r>
        <w:rPr>
          <w:rFonts w:ascii="Arial" w:cs="Arial" w:eastAsia="Arial" w:hAnsi="Arial"/>
          <w:b/>
          <w:bCs/>
          <w:color w:val="2E75B6"/>
          <w:sz w:val="28"/>
          <w:szCs w:val="28"/>
        </w:rPr>
        <w:t xml:space="preserve">6.19 ACR / SD — Ambulatory Care Reporting / Scheduling (PIMS)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4360"/>
      </w:tblGrid>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Namespace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ACR / SD</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w:t>
            </w:r>
          </w:p>
        </w:tc>
      </w:tr>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 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Ambulatory Care Reporting / Scheduling (PIMS)</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Docs (corpus)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acr_p_pimstm.docx (121 tables, 10 RPC tables) · sd_pims_tm.docx (259 tables, 10 RPC tables)</w:t>
            </w:r>
          </w:p>
        </w:tc>
      </w:tr>
    </w:tbl>
    <w:p>
      <w:pPr>
        <w:spacing w:before="60" w:after="0"/>
      </w:pPr>
    </w:p>
    <w:p>
      <w:pPr>
        <w:pStyle w:val="ListParagraph"/>
        <w:numPr>
          <w:ilvl w:val="0"/>
          <w:numId w:val="2"/>
        </w:numPr>
        <w:spacing w:before="20" w:after="20"/>
      </w:pPr>
      <w:r>
        <w:rPr>
          <w:rFonts w:ascii="Arial" w:cs="Arial" w:eastAsia="Arial" w:hAnsi="Arial"/>
          <w:sz w:val="20"/>
          <w:szCs w:val="20"/>
        </w:rPr>
        <w:t xml:space="preserve">HOSPITAL LOCATION #44 (^SC) — clinics and wards used in all CPRS location selectors</w:t>
      </w:r>
    </w:p>
    <w:p>
      <w:pPr>
        <w:pStyle w:val="ListParagraph"/>
        <w:numPr>
          <w:ilvl w:val="0"/>
          <w:numId w:val="2"/>
        </w:numPr>
        <w:spacing w:before="20" w:after="20"/>
      </w:pPr>
      <w:r>
        <w:rPr>
          <w:rFonts w:ascii="Arial" w:cs="Arial" w:eastAsia="Arial" w:hAnsi="Arial"/>
          <w:sz w:val="20"/>
          <w:szCs w:val="20"/>
        </w:rPr>
        <w:t xml:space="preserve">PATIENT #2 (^DPT) — master patient record (owned by DG/Registration, heavily referenced by SD/PIMS)</w:t>
      </w:r>
    </w:p>
    <w:p>
      <w:pPr>
        <w:pStyle w:val="ListParagraph"/>
        <w:numPr>
          <w:ilvl w:val="0"/>
          <w:numId w:val="2"/>
        </w:numPr>
        <w:spacing w:before="20" w:after="20"/>
      </w:pPr>
      <w:r>
        <w:rPr>
          <w:rFonts w:ascii="Arial" w:cs="Arial" w:eastAsia="Arial" w:hAnsi="Arial"/>
          <w:sz w:val="20"/>
          <w:szCs w:val="20"/>
        </w:rPr>
        <w:t xml:space="preserve">CPRS coversheet: Upcoming Appointments panel reads scheduling data via ORWRP RPCs</w:t>
      </w:r>
    </w:p>
    <w:p>
      <w:pPr>
        <w:pStyle w:val="ListParagraph"/>
        <w:numPr>
          <w:ilvl w:val="0"/>
          <w:numId w:val="2"/>
        </w:numPr>
        <w:spacing w:before="20" w:after="20"/>
      </w:pPr>
      <w:r>
        <w:rPr>
          <w:rFonts w:ascii="Arial" w:cs="Arial" w:eastAsia="Arial" w:hAnsi="Arial"/>
          <w:sz w:val="20"/>
          <w:szCs w:val="20"/>
        </w:rPr>
        <w:t xml:space="preserve">ACR is the ambulatory care reporting layer on top of SD/PIMS (PIMS = Patient Information Management System)</w:t>
      </w:r>
    </w:p>
    <w:p>
      <w:pPr>
        <w:pBdr>
          <w:top w:val="single" w:color="C45911" w:sz="4"/>
          <w:bottom w:val="single" w:color="C45911" w:sz="4"/>
          <w:left w:val="thick" w:color="C45911" w:sz="12"/>
          <w:right w:val="single" w:color="C45911" w:sz="4"/>
        </w:pBdr>
        <w:shd w:fill="FFF0E6" w:val="clear"/>
        <w:spacing w:before="100" w:after="100"/>
        <w:ind w:left="200" w:right="200"/>
      </w:pPr>
      <w:r>
        <w:rPr>
          <w:rFonts w:ascii="Arial" w:cs="Arial" w:eastAsia="Arial" w:hAnsi="Arial"/>
          <w:color w:val="843C0C"/>
          <w:sz w:val="20"/>
          <w:szCs w:val="20"/>
        </w:rPr>
        <w:t xml:space="preserve">⚠ Knowledge gap: ADT/DG (Admission Discharge Transfer/Registration) not yet in corpus. PATIENT file #2 (^DPT) is the single most-referenced file in all of VistA — it is the anchor for every patient record across every package. Without ADT/DG documentation, the full patient data model (admission status, attending provider, room/bed, eligibility, enrollment) is characterized only through what other packages say about it, not from first-party documentation.</w:t>
      </w:r>
    </w:p>
    <w:p>
      <w:pPr>
        <w:spacing w:before="60" w:after="0"/>
      </w:pPr>
    </w:p>
    <w:p>
      <w:pPr>
        <w:pStyle w:val="Heading2"/>
        <w:pBdr>
          <w:bottom w:val="single" w:color="2E75B6" w:sz="4" w:space="4"/>
        </w:pBdr>
        <w:spacing w:before="280" w:after="80"/>
      </w:pPr>
      <w:r>
        <w:rPr>
          <w:rFonts w:ascii="Arial" w:cs="Arial" w:eastAsia="Arial" w:hAnsi="Arial"/>
          <w:b/>
          <w:bCs/>
          <w:color w:val="2E75B6"/>
          <w:sz w:val="28"/>
          <w:szCs w:val="28"/>
        </w:rPr>
        <w:t xml:space="preserve">6.20 ECX — Event Capture / DSS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4360"/>
      </w:tblGrid>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Namespace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ECX</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3.0</w:t>
            </w:r>
          </w:p>
        </w:tc>
      </w:tr>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 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Event Capture / DSS</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Docs (corpus)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ecx_3_ug.docx · ecx_3_tm.docx</w:t>
            </w:r>
          </w:p>
        </w:tc>
      </w:tr>
    </w:tbl>
    <w:p>
      <w:pPr>
        <w:spacing w:before="60" w:after="0"/>
      </w:pPr>
    </w:p>
    <w:p>
      <w:pPr>
        <w:pStyle w:val="ListParagraph"/>
        <w:numPr>
          <w:ilvl w:val="0"/>
          <w:numId w:val="2"/>
        </w:numPr>
        <w:spacing w:before="20" w:after="20"/>
      </w:pPr>
      <w:r>
        <w:rPr>
          <w:rFonts w:ascii="Arial" w:cs="Arial" w:eastAsia="Arial" w:hAnsi="Arial"/>
          <w:sz w:val="20"/>
          <w:szCs w:val="20"/>
        </w:rPr>
        <w:t xml:space="preserve">Workload reporting package — captures clinical event data and routes to DSS (Decision Support System) for cost and workload analysis</w:t>
      </w:r>
    </w:p>
    <w:p>
      <w:pPr>
        <w:pStyle w:val="ListParagraph"/>
        <w:numPr>
          <w:ilvl w:val="0"/>
          <w:numId w:val="2"/>
        </w:numPr>
        <w:spacing w:before="20" w:after="20"/>
      </w:pPr>
      <w:r>
        <w:rPr>
          <w:rFonts w:ascii="Arial" w:cs="Arial" w:eastAsia="Arial" w:hAnsi="Arial"/>
          <w:sz w:val="20"/>
          <w:szCs w:val="20"/>
        </w:rPr>
        <w:t xml:space="preserve">Receives encounter data via HL7 from PCE and other packages</w:t>
      </w:r>
    </w:p>
    <w:p>
      <w:pPr>
        <w:pStyle w:val="ListParagraph"/>
        <w:numPr>
          <w:ilvl w:val="0"/>
          <w:numId w:val="2"/>
        </w:numPr>
        <w:spacing w:before="20" w:after="20"/>
      </w:pPr>
      <w:r>
        <w:rPr>
          <w:rFonts w:ascii="Arial" w:cs="Arial" w:eastAsia="Arial" w:hAnsi="Arial"/>
          <w:sz w:val="20"/>
          <w:szCs w:val="20"/>
        </w:rPr>
        <w:t xml:space="preserve">CPRS integration is indirect: ECX receives data that originated in CPRS/PCE encounters via HL7</w:t>
      </w:r>
    </w:p>
    <w:p>
      <w:pPr>
        <w:spacing w:before="60" w:after="0"/>
      </w:pPr>
    </w:p>
    <w:p>
      <w:pPr>
        <w:pStyle w:val="Heading2"/>
        <w:pBdr>
          <w:bottom w:val="single" w:color="2E75B6" w:sz="4" w:space="4"/>
        </w:pBdr>
        <w:spacing w:before="280" w:after="80"/>
      </w:pPr>
      <w:r>
        <w:rPr>
          <w:rFonts w:ascii="Arial" w:cs="Arial" w:eastAsia="Arial" w:hAnsi="Arial"/>
          <w:b/>
          <w:bCs/>
          <w:color w:val="2E75B6"/>
          <w:sz w:val="28"/>
          <w:szCs w:val="28"/>
        </w:rPr>
        <w:t xml:space="preserve">6.21 LR Sub-packages (LRAP, LRBB)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4360"/>
      </w:tblGrid>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Namespace</w:t>
            </w:r>
          </w:p>
        </w:tc>
        <w:tc>
          <w:tcPr>
            <w:tcW w:type="dxa" w:w="2200"/>
            <w:tcBorders>
              <w:top w:val="single" w:color="CCCCCC" w:sz="1"/>
              <w:left w:val="single" w:color="CCCCCC" w:sz="1"/>
              <w:bottom w:val="single" w:color="CCCCCC" w:sz="1"/>
              <w:right w:val="single" w:color="CCCCCC"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LRAP / LRBB</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w:t>
            </w:r>
          </w:p>
        </w:tc>
      </w:tr>
      <w:tr>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 Name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Laboratory: Anatomic Pathology / Blood Bank</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Key Docs (corpus)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lrap_5_2_tm.docx · lrbb5_2tm.docx</w:t>
            </w:r>
          </w:p>
        </w:tc>
      </w:tr>
    </w:tbl>
    <w:p>
      <w:pPr>
        <w:spacing w:before="60" w:after="0"/>
      </w:pPr>
    </w:p>
    <w:p>
      <w:pPr>
        <w:pStyle w:val="ListParagraph"/>
        <w:numPr>
          <w:ilvl w:val="0"/>
          <w:numId w:val="2"/>
        </w:numPr>
        <w:spacing w:before="20" w:after="20"/>
      </w:pPr>
      <w:r>
        <w:rPr>
          <w:rFonts w:ascii="Arial" w:cs="Arial" w:eastAsia="Arial" w:hAnsi="Arial"/>
          <w:sz w:val="20"/>
          <w:szCs w:val="20"/>
        </w:rPr>
        <w:t xml:space="preserve">Sub-packages of the main LR Laboratory package</w:t>
      </w:r>
    </w:p>
    <w:p>
      <w:pPr>
        <w:pStyle w:val="ListParagraph"/>
        <w:numPr>
          <w:ilvl w:val="0"/>
          <w:numId w:val="2"/>
        </w:numPr>
        <w:spacing w:before="20" w:after="20"/>
      </w:pPr>
      <w:r>
        <w:rPr>
          <w:rFonts w:ascii="Arial" w:cs="Arial" w:eastAsia="Arial" w:hAnsi="Arial"/>
          <w:sz w:val="20"/>
          <w:szCs w:val="20"/>
        </w:rPr>
        <w:t xml:space="preserve">LRAP: anatomic pathology — surgical pathology, cytology; results in ^LR(63, patIEN, 'SP' / 'CY')</w:t>
      </w:r>
    </w:p>
    <w:p>
      <w:pPr>
        <w:pStyle w:val="ListParagraph"/>
        <w:numPr>
          <w:ilvl w:val="0"/>
          <w:numId w:val="2"/>
        </w:numPr>
        <w:spacing w:before="20" w:after="20"/>
      </w:pPr>
      <w:r>
        <w:rPr>
          <w:rFonts w:ascii="Arial" w:cs="Arial" w:eastAsia="Arial" w:hAnsi="Arial"/>
          <w:sz w:val="20"/>
          <w:szCs w:val="20"/>
        </w:rPr>
        <w:t xml:space="preserve">LRBB: blood bank — transfusion records; results in ^LR(63, patIEN, 'BB')</w:t>
      </w:r>
    </w:p>
    <w:p>
      <w:pPr>
        <w:pStyle w:val="ListParagraph"/>
        <w:numPr>
          <w:ilvl w:val="0"/>
          <w:numId w:val="2"/>
        </w:numPr>
        <w:spacing w:before="20" w:after="20"/>
      </w:pPr>
      <w:r>
        <w:rPr>
          <w:rFonts w:ascii="Arial" w:cs="Arial" w:eastAsia="Arial" w:hAnsi="Arial"/>
          <w:sz w:val="20"/>
          <w:szCs w:val="20"/>
        </w:rPr>
        <w:t xml:space="preserve">Both surfaces appear on CPRS Labs tab and Reports tab</w:t>
      </w:r>
    </w:p>
    <w:p>
      <w:r>
        <w:br w:type="page"/>
      </w:r>
    </w:p>
    <w:p>
      <w:pPr>
        <w:spacing w:before="120" w:after="120"/>
      </w:pPr>
      <w:r>
        <w:rPr>
          <w:rFonts w:ascii="Arial" w:cs="Arial" w:eastAsia="Arial" w:hAnsi="Arial"/>
          <w:b/>
          <w:bCs/>
          <w:color w:val="FFFFFF"/>
          <w:sz w:val="36"/>
          <w:szCs w:val="36"/>
          <w:shd w:fill="1F4E79" w:val="clear"/>
        </w:rPr>
        <w:t xml:space="preserve">PART IV — DEVELOPER REFERENCE TABLES</w:t>
      </w:r>
    </w:p>
    <w:p>
      <w:r>
        <w:br w:type="page"/>
      </w:r>
    </w:p>
    <w:p>
      <w:pPr>
        <w:pStyle w:val="Heading1"/>
        <w:spacing w:before="360" w:after="120"/>
      </w:pPr>
      <w:r>
        <w:rPr>
          <w:rFonts w:ascii="Arial" w:cs="Arial" w:eastAsia="Arial" w:hAnsi="Arial"/>
          <w:b/>
          <w:bCs/>
          <w:color w:val="1F4E79"/>
          <w:sz w:val="36"/>
          <w:szCs w:val="36"/>
        </w:rPr>
        <w:t xml:space="preserve">7. Master File → Global → Package → CPRS Surface Map</w:t>
      </w:r>
    </w:p>
    <w:p>
      <w:pPr>
        <w:spacing w:before="60" w:after="80"/>
      </w:pPr>
      <w:r>
        <w:rPr>
          <w:rFonts w:ascii="Arial" w:cs="Arial" w:eastAsia="Arial" w:hAnsi="Arial"/>
          <w:b w:val="false"/>
          <w:bCs w:val="false"/>
          <w:color w:val="000000"/>
          <w:sz w:val="20"/>
          <w:szCs w:val="20"/>
        </w:rPr>
        <w:t xml:space="preserve">Comprehensive cross-reference of all FileMan files in the 152-document corpus. </w:t>
      </w:r>
      <w:r>
        <w:rPr>
          <w:rFonts w:ascii="Arial" w:cs="Arial" w:eastAsia="Arial" w:hAnsi="Arial"/>
          <w:b/>
          <w:bCs/>
          <w:sz w:val="20"/>
          <w:szCs w:val="20"/>
        </w:rPr>
        <w:t xml:space="preserve">File #</w:t>
      </w:r>
      <w:r>
        <w:rPr>
          <w:rFonts w:ascii="Arial" w:cs="Arial" w:eastAsia="Arial" w:hAnsi="Arial"/>
          <w:b w:val="false"/>
          <w:bCs w:val="false"/>
          <w:color w:val="000000"/>
          <w:sz w:val="20"/>
          <w:szCs w:val="20"/>
        </w:rPr>
        <w:t xml:space="preserve"> is the FileMan number. </w:t>
      </w:r>
      <w:r>
        <w:rPr>
          <w:rFonts w:ascii="Arial" w:cs="Arial" w:eastAsia="Arial" w:hAnsi="Arial"/>
          <w:b/>
          <w:bCs/>
          <w:sz w:val="20"/>
          <w:szCs w:val="20"/>
        </w:rPr>
        <w:t xml:space="preserve">Global Root</w:t>
      </w:r>
      <w:r>
        <w:rPr>
          <w:rFonts w:ascii="Arial" w:cs="Arial" w:eastAsia="Arial" w:hAnsi="Arial"/>
          <w:b w:val="false"/>
          <w:bCs w:val="false"/>
          <w:color w:val="000000"/>
          <w:sz w:val="20"/>
          <w:szCs w:val="20"/>
        </w:rPr>
        <w:t xml:space="preserve"> is the M global. </w:t>
      </w:r>
      <w:r>
        <w:rPr>
          <w:rFonts w:ascii="Arial" w:cs="Arial" w:eastAsia="Arial" w:hAnsi="Arial"/>
          <w:b/>
          <w:bCs/>
          <w:sz w:val="20"/>
          <w:szCs w:val="20"/>
        </w:rPr>
        <w:t xml:space="preserve">Package</w:t>
      </w:r>
      <w:r>
        <w:rPr>
          <w:rFonts w:ascii="Arial" w:cs="Arial" w:eastAsia="Arial" w:hAnsi="Arial"/>
          <w:b w:val="false"/>
          <w:bCs w:val="false"/>
          <w:color w:val="000000"/>
          <w:sz w:val="20"/>
          <w:szCs w:val="20"/>
        </w:rPr>
        <w:t xml:space="preserve"> is the owning namespace. </w:t>
      </w:r>
      <w:r>
        <w:rPr>
          <w:rFonts w:ascii="Arial" w:cs="Arial" w:eastAsia="Arial" w:hAnsi="Arial"/>
          <w:b/>
          <w:bCs/>
          <w:sz w:val="20"/>
          <w:szCs w:val="20"/>
        </w:rPr>
        <w:t xml:space="preserve">CPRS Surface</w:t>
      </w:r>
      <w:r>
        <w:rPr>
          <w:rFonts w:ascii="Arial" w:cs="Arial" w:eastAsia="Arial" w:hAnsi="Arial"/>
          <w:b w:val="false"/>
          <w:bCs w:val="false"/>
          <w:color w:val="000000"/>
          <w:sz w:val="20"/>
          <w:szCs w:val="20"/>
        </w:rPr>
        <w:t xml:space="preserve"> shows where this data appears in the GUI.</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2000"/>
        <w:gridCol w:w="1300"/>
        <w:gridCol w:w="2860"/>
      </w:tblGrid>
      <w:tr>
        <w:tc>
          <w:tcPr>
            <w:tcW w:type="dxa" w:w="9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 #</w:t>
            </w:r>
          </w:p>
        </w:tc>
        <w:tc>
          <w:tcPr>
            <w:tcW w:type="dxa" w:w="23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 Name</w:t>
            </w:r>
          </w:p>
        </w:tc>
        <w:tc>
          <w:tcPr>
            <w:tcW w:type="dxa" w:w="2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Global Root</w:t>
            </w:r>
          </w:p>
        </w:tc>
        <w:tc>
          <w:tcPr>
            <w:tcW w:type="dxa" w:w="13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28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CPRS Surface / Notes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2</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PATIENT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^DPT</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DG</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Patient header, everywhere — master patient anchor</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44</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HOSPITAL LOCATION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^SC</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SD</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Location selectors (clinics, wards)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52</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PRESCRIPTION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^PSRX</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PSO</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Coversheet meds, Meds tab (outpatient Rx)</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53.79</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BCMA MEDICATION LOG</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^PSB(53.79,</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PSB</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Coversheet MAH, Meds tab (admin events)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55</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PHARMACY PATIENT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^PS(55,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PSJ/PSO</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Meds tab (inpatient pharmacy record)</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60</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LABORATORY TEST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^LAB(60,</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LR</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Test definitions (reference)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63</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LAB DATA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^LR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LR</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Labs tab, Coversheet, Reports tab</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70</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RADIOLOGY PATIENT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^RA(70,</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RA</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Radiology patient record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70.2</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RAD/NUC MED ORDERS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^RA(70.2,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RA</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Radiology orders (linked from OR #100)</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74</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RAD/NUC MED REPORTS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^RA(74,</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RA</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Reports tab; camera icon = linked MAG image</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100</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ORDER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^OR(100,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OR</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Orders tab (all CPRS-placed orders)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100.8</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ORDER CHECKS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^ORD(100.8,</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OR</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Order entry (check definitions, ORK routines)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100.9</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OE/RR NOTIFICATIONS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^ORB</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OR</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CPRS notification list (alerts)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101.41</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ORDER DIALOG</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^ORD(101.41,</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OR</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Order entry dialog definitions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120.5</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GMRV VITAL MEASUREMENT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^GMR(120.5,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GMRV</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Coversheet vitals, Vitals tab, Graphing</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120.8</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PATIENT ALLERGIES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^GMRD(120.8,</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GMRA</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Coversheet allergies; feeds order checking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123</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REQUEST/CONSULTATION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^GMR(123,</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GMRC</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Consults tab (full lifecycle)</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200</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NEW PERSON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^VA(200,</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XU</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Provider selectors, e-sig, DUZ identity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404.41</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OUTPATIENT PROFILE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SD global</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PCMM/SD</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CPRS PACT header (.06), PC cache (.07)</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404.42</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PATIENT TEAM ASSIGNMENT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SD global</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PCMM</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PACT team assignments (CPRS header)</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601</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MH INSTRUMENT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^YTT(601,</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YS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Reports tab (instrument definitions)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601.84</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MH ADMINISTRATIONS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^YTD(601.84,</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YS</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Reports tab (administration records)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601.92</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MH RESULTS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^YTD(601.92,</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YS</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Reports tab (computed MHA scores)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2005</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IMAGE</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^MAG(2005,</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MAG</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Tools menu (Clinical Display); camera icon on RA reports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8925</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TIU DOCUMENT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^TIU(8925,</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TIU</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Notes, Consults, D/C, Reports tabs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8925.1</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TIU DOCUMENT DEFINITION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^TIU(8925.1,</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TIU</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Document class hierarchy (selectors)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8989.51</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PARAMETER DEFINITION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^XTMP("XPAR"</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XU/XPAR</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CPRS configuration (cprssetup.docx — 35 tables)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9000010</w:t>
            </w:r>
          </w:p>
        </w:tc>
        <w:tc>
          <w:tcPr>
            <w:tcW w:type="dxa" w:w="2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VISIT</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^AUPNVSIT</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PX</w:t>
            </w:r>
          </w:p>
        </w:tc>
        <w:tc>
          <w:tcPr>
            <w:tcW w:type="dxa" w:w="28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Encounter records; Reports tab</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9000011</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PROBLEM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^AUPNPROB</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GMPL</w:t>
            </w:r>
          </w:p>
        </w:tc>
        <w:tc>
          <w:tcPr>
            <w:tcW w:type="dxa" w:w="2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Coversheet problems, Problems tab</w:t>
            </w:r>
          </w:p>
        </w:tc>
      </w:tr>
    </w:tbl>
    <w:p>
      <w:pPr>
        <w:spacing w:before="80" w:after="0"/>
      </w:pPr>
    </w:p>
    <w:p>
      <w:r>
        <w:br w:type="page"/>
      </w:r>
    </w:p>
    <w:p>
      <w:pPr>
        <w:pStyle w:val="Heading1"/>
        <w:spacing w:before="360" w:after="120"/>
      </w:pPr>
      <w:r>
        <w:rPr>
          <w:rFonts w:ascii="Arial" w:cs="Arial" w:eastAsia="Arial" w:hAnsi="Arial"/>
          <w:b/>
          <w:bCs/>
          <w:color w:val="1F4E79"/>
          <w:sz w:val="36"/>
          <w:szCs w:val="36"/>
        </w:rPr>
        <w:t xml:space="preserve">8. Security Keys Reference</w:t>
      </w:r>
    </w:p>
    <w:p>
      <w:pPr>
        <w:spacing w:before="60" w:after="80"/>
      </w:pPr>
      <w:r>
        <w:rPr>
          <w:rFonts w:ascii="Arial" w:cs="Arial" w:eastAsia="Arial" w:hAnsi="Arial"/>
          <w:sz w:val="20"/>
          <w:szCs w:val="20"/>
        </w:rPr>
        <w:t xml:space="preserve">Security keys are named flags held by users and checked by ^XUSEC("KEY NAME",DUZ). Each GUI application requires specific keys for elevated functions; the context option establishes the basic session authorization.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Security Key</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51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ORES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Full clinician order signer — can sign all order types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ORELSE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OR</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Limited order entry (ward clerks, etc.)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OR AUTORENEWAL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Automatic renewal of medication orders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TIU AUTHOR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TIU</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Can author TIU clinical documents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PSB MANAGER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PSB</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BCMA manager — full BCMA administrative access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PSB INSTRUCTOR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PSB</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BCMA instructor — training mode access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PSB CPRS MED BUTTON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PSB</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Nurse documenting verbal STAT orders via CPRS Med Order Button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PSB UNABLE TO SCAN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PSB</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Can document medication administration without barcode scan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PSB NO WITNESS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PSB</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Can administer controlled substances without a witness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MAGDISP CLIN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MAG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Clinical viewing in VistA Imaging Clinical Display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MAGDISP ADMIN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MAG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Administrative viewing in VistA Imaging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MAG DELETE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MAG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Delete images in VistA Imaging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MAG SYSTEM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MAG</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VistA Imaging system administration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MAGCAP</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MAG</w:t>
            </w:r>
          </w:p>
        </w:tc>
        <w:tc>
          <w:tcPr>
            <w:tcW w:type="dxa" w:w="5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Image capture — attach images to TIU documents</w:t>
            </w:r>
          </w:p>
        </w:tc>
      </w:tr>
    </w:tbl>
    <w:p>
      <w:pPr>
        <w:spacing w:before="80" w:after="0"/>
      </w:pPr>
    </w:p>
    <w:p>
      <w:r>
        <w:br w:type="page"/>
      </w:r>
    </w:p>
    <w:p>
      <w:pPr>
        <w:pStyle w:val="Heading1"/>
        <w:spacing w:before="360" w:after="120"/>
      </w:pPr>
      <w:r>
        <w:rPr>
          <w:rFonts w:ascii="Arial" w:cs="Arial" w:eastAsia="Arial" w:hAnsi="Arial"/>
          <w:b/>
          <w:bCs/>
          <w:color w:val="1F4E79"/>
          <w:sz w:val="36"/>
          <w:szCs w:val="36"/>
        </w:rPr>
        <w:t xml:space="preserve">9. GUI Context Options</w:t>
      </w:r>
    </w:p>
    <w:p>
      <w:pPr>
        <w:spacing w:before="60" w:after="80"/>
      </w:pPr>
      <w:r>
        <w:rPr>
          <w:rFonts w:ascii="Arial" w:cs="Arial" w:eastAsia="Arial" w:hAnsi="Arial"/>
          <w:sz w:val="20"/>
          <w:szCs w:val="20"/>
        </w:rPr>
        <w:t xml:space="preserve">Context options define the authorized RPC surface for each GUI application session. Setting a context option is a required step in the Broker authentication flow — without it, no RPCs can be called.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Context Option</w:t>
            </w:r>
          </w:p>
        </w:tc>
        <w:tc>
          <w:tcPr>
            <w:tcW w:type="dxa" w:w="14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41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Application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OR CPRS GUI CHART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CPRS GUI — full chart access (the primary clinical workstation context)</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PSB GUI CONTEXT – USER</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PSB</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BCMA GUI — medication administration workstation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YS MHA CONTEXT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YS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Mental Health Assistant (MHA) GUI</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SCMC PCMMR APP PROXY MENU</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PCMM</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PCMM Web application proxy (replaces legacy SCMC PCMM GUI WORKSTATION)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SCMC PCMMR WEB USER MENU</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PCMM</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PCMM Web user-facing context</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MAG WINDOWS</w:t>
            </w:r>
          </w:p>
        </w:tc>
        <w:tc>
          <w:tcPr>
            <w:tcW w:type="dxa" w:w="14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MAG</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VistA Imaging Clinical Display workstation</w:t>
            </w:r>
          </w:p>
        </w:tc>
      </w:tr>
    </w:tbl>
    <w:p>
      <w:pPr>
        <w:spacing w:before="80" w:after="0"/>
      </w:pPr>
    </w:p>
    <w:p>
      <w:r>
        <w:br w:type="page"/>
      </w:r>
    </w:p>
    <w:p>
      <w:pPr>
        <w:pStyle w:val="Heading1"/>
        <w:spacing w:before="360" w:after="120"/>
      </w:pPr>
      <w:r>
        <w:rPr>
          <w:rFonts w:ascii="Arial" w:cs="Arial" w:eastAsia="Arial" w:hAnsi="Arial"/>
          <w:b/>
          <w:bCs/>
          <w:color w:val="1F4E79"/>
          <w:sz w:val="36"/>
          <w:szCs w:val="36"/>
        </w:rPr>
        <w:t xml:space="preserve">10. Cross-Package File Linkages</w:t>
      </w:r>
    </w:p>
    <w:p>
      <w:pPr>
        <w:spacing w:before="60" w:after="80"/>
      </w:pPr>
      <w:r>
        <w:rPr>
          <w:rFonts w:ascii="Arial" w:cs="Arial" w:eastAsia="Arial" w:hAnsi="Arial"/>
          <w:sz w:val="20"/>
          <w:szCs w:val="20"/>
        </w:rPr>
        <w:t xml:space="preserve">These are the formal pointer relationships between package-owned files that make CPRS's integrated view possible. Each linkage represents a DBIA agreement between the named packages.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760"/>
        <w:gridCol w:w="2200"/>
      </w:tblGrid>
      <w:tr>
        <w:tc>
          <w:tcPr>
            <w:tcW w:type="dxa" w:w="2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From File</w:t>
            </w:r>
          </w:p>
        </w:tc>
        <w:tc>
          <w:tcPr>
            <w:tcW w:type="dxa" w:w="2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To File</w:t>
            </w:r>
          </w:p>
        </w:tc>
        <w:tc>
          <w:tcPr>
            <w:tcW w:type="dxa" w:w="27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c>
          <w:tcPr>
            <w:tcW w:type="dxa" w:w="22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REQUEST/CONSULTATION #123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TIU DOCUMENT #8925</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Consult IEN pointer in TIU document; result note linked back to consult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GMRC → TIU</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ORDER #100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PRESCRIPTION #52</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Order IEN stored in PSO prescription record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OR → PSO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ORDER #100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RAD/NUC MED ORDERS #70.2</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Order IEN stored in RA order record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OR → RA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TIU DOCUMENT #8925</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IMAGE #2005</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TIU document IEN in image record; image attached to note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TIU → MAG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IMAGE #2005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RAD/NUC MED REPORTS #74</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Image linked to RA report IEN; sets camera icon in CPRS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MAG → RA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VISIT #9000010</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TIU DOCUMENT #8925</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Visit IEN stored in TIU document; encounter attribution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PX → TIU</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PROBLEM #9000011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PATIENT #2</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DFN (patient IEN) anchor — all problem records keyed by patient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GMPL → DG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PATIENT ALLERGIES #120.8</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PATIENT #2</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DFN — all allergy records keyed by patient IEN</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GMRA → DG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BCMA MED LOG #53.79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ORDER #100 / PSJ order</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Order IEN in administration event record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PSB → OR/PSJ</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OUTPATIENT PROFILE #404.41</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PATIENT #2</w:t>
            </w:r>
          </w:p>
        </w:tc>
        <w:tc>
          <w:tcPr>
            <w:tcW w:type="dxa" w:w="2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DFN — PACT header record keyed by patient</w:t>
            </w:r>
          </w:p>
        </w:tc>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PCMM → DG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MH ADMINISTRATIONS #601.84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NEW PERSON #200</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Administered-by user IEN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YS → XU</w:t>
            </w:r>
          </w:p>
        </w:tc>
      </w:tr>
    </w:tbl>
    <w:p>
      <w:pPr>
        <w:spacing w:before="80" w:after="0"/>
      </w:pPr>
    </w:p>
    <w:p>
      <w:r>
        <w:br w:type="page"/>
      </w:r>
    </w:p>
    <w:p>
      <w:pPr>
        <w:pStyle w:val="Heading1"/>
        <w:spacing w:before="360" w:after="120"/>
      </w:pPr>
      <w:r>
        <w:rPr>
          <w:rFonts w:ascii="Arial" w:cs="Arial" w:eastAsia="Arial" w:hAnsi="Arial"/>
          <w:b/>
          <w:bCs/>
          <w:color w:val="1F4E79"/>
          <w:sz w:val="36"/>
          <w:szCs w:val="36"/>
        </w:rPr>
        <w:t xml:space="preserve">11. HL7 Message Flow Summary</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800"/>
        <w:gridCol w:w="4360"/>
      </w:tblGrid>
      <w:tr>
        <w:tc>
          <w:tcPr>
            <w:tcW w:type="dxa" w:w="16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Sender</w:t>
            </w:r>
          </w:p>
        </w:tc>
        <w:tc>
          <w:tcPr>
            <w:tcW w:type="dxa" w:w="16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Receiver</w:t>
            </w:r>
          </w:p>
        </w:tc>
        <w:tc>
          <w:tcPr>
            <w:tcW w:type="dxa" w:w="1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Message Type</w:t>
            </w:r>
          </w:p>
        </w:tc>
        <w:tc>
          <w:tcPr>
            <w:tcW w:type="dxa" w:w="43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Event / Notes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External analyzer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LR (^LR)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ORU^R01</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Lab result filing — analyzer result → VistA; CPRS reads result after filing</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PSB (BCMA)</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Workload/notification</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RAS^O17</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Medication administration event; MSH PSB HL7 SRV / PSB HL7 SUB; HL7 v2.4</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OR (CPRS)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ORR^O02</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Radiology order status update → CPRS order record updated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PCE / PX</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ECX / DSS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ADT / workload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Encounter workload events → DSS for cost and workload analysis</w:t>
            </w:r>
          </w:p>
        </w:tc>
      </w:tr>
    </w:tbl>
    <w:p>
      <w:pPr>
        <w:spacing w:before="80" w:after="0"/>
      </w:pPr>
    </w:p>
    <w:p>
      <w:r>
        <w:br w:type="page"/>
      </w:r>
    </w:p>
    <w:p>
      <w:pPr>
        <w:pStyle w:val="Heading1"/>
        <w:spacing w:before="360" w:after="120"/>
      </w:pPr>
      <w:r>
        <w:rPr>
          <w:rFonts w:ascii="Arial" w:cs="Arial" w:eastAsia="Arial" w:hAnsi="Arial"/>
          <w:b/>
          <w:bCs/>
          <w:color w:val="1F4E79"/>
          <w:sz w:val="36"/>
          <w:szCs w:val="36"/>
        </w:rPr>
        <w:t xml:space="preserve">12. Documented Knowledge Gaps</w:t>
      </w:r>
    </w:p>
    <w:p>
      <w:pPr>
        <w:spacing w:before="60" w:after="80"/>
      </w:pPr>
      <w:r>
        <w:rPr>
          <w:rFonts w:ascii="Arial" w:cs="Arial" w:eastAsia="Arial" w:hAnsi="Arial"/>
          <w:sz w:val="20"/>
          <w:szCs w:val="20"/>
        </w:rPr>
        <w:t xml:space="preserve">The following packages have known documentation gaps in the 152-document corpus. These gaps are explicitly annotated throughout this guide. The information below was derived by cross-reference from other packages' documentation — not from first-party documentation of the missing packages.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600"/>
        <w:gridCol w:w="4760"/>
      </w:tblGrid>
      <w:tr>
        <w:tc>
          <w:tcPr>
            <w:tcW w:type="dxa" w:w="1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2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6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VDL Active Docs</w:t>
            </w:r>
          </w:p>
        </w:tc>
        <w:tc>
          <w:tcPr>
            <w:tcW w:type="dxa" w:w="47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Impact on this guide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ADT/DG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Admission Discharge Transfer / Registration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94</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PATIENT #2 (^DPT) data model; admission status; room/bed; attending provider; eligibility/enrollment — the most significant gap. Every package references PATIENT #2.</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ASU</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Authorization/Subscription Utility</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6</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TIU signing authority rules engine — who can sign each document class. TIU integration is described; the underlying ASU rules are not.</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PSS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Pharmacy: Data Management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174</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DRUG file #50 (^PSDRUG) — the drug data model underpinning PSO, PSJ, PSB, PSN. Order checking drug database context is incomplete without PSS.</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MD</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Clinical Procedures</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126</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Clinical Procedures file numbers, global structure, RPC surface, and CPRS Reports tab integration are not fully characterized.</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XU</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Kernel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140</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Kernel API reference, TaskMan API, MailMan API, full security key grant mechanics, and electronic signature internals are derived, not first-party.</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PSN</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National Drug File</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30</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National drug reference supporting all pharmacy order checking — formulary, interaction data, dosing ranges.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XWB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RPC Broker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18</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Wire protocol details, connection management, error code taxonomy, and the Delphi client library API are absent.</w:t>
            </w:r>
          </w:p>
        </w:tc>
      </w:tr>
      <w:tr>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NUR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Nursing</w:t>
            </w:r>
          </w:p>
        </w:tc>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16</w:t>
            </w:r>
          </w:p>
        </w:tc>
        <w:tc>
          <w:tcPr>
            <w:tcW w:type="dxa" w:w="4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Nursing 4.0 is a PSB/BCMA dependency. Nursing-specific CPRS functions and care plan documentation are uncharacterized.</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LEDI</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Lab Electronic Data Interchange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14</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The HL7 interface through which external lab results enter VistA. The ORU^R01 filing path is known; LEDI-specific configuration and mapping is not.</w:t>
            </w:r>
          </w:p>
        </w:tc>
      </w:tr>
    </w:tbl>
    <w:p>
      <w:pPr>
        <w:spacing w:before="60" w:after="0"/>
      </w:pPr>
    </w:p>
    <w:p>
      <w:pPr>
        <w:spacing w:before="60" w:after="80"/>
      </w:pPr>
      <w:r>
        <w:rPr>
          <w:rFonts w:ascii="Arial" w:cs="Arial" w:eastAsia="Arial" w:hAnsi="Arial"/>
          <w:sz w:val="20"/>
          <w:szCs w:val="20"/>
        </w:rPr>
        <w:t xml:space="preserve">To resolve these gaps: fetch and ingest 1 TM + 1 UM per package using the fetch_tier1.py script (vista-docs/scripts/). Estimated 10-20 additional documents would close all 9 gaps.</w:t>
      </w:r>
    </w:p>
    <w:p>
      <w:r>
        <w:br w:type="page"/>
      </w:r>
    </w:p>
    <w:p>
      <w:pPr>
        <w:pStyle w:val="Heading1"/>
        <w:spacing w:before="360" w:after="120"/>
      </w:pPr>
      <w:r>
        <w:rPr>
          <w:rFonts w:ascii="Arial" w:cs="Arial" w:eastAsia="Arial" w:hAnsi="Arial"/>
          <w:b/>
          <w:bCs/>
          <w:color w:val="1F4E79"/>
          <w:sz w:val="36"/>
          <w:szCs w:val="36"/>
        </w:rPr>
        <w:t xml:space="preserve">13. Corpus Source Index</w:t>
      </w:r>
    </w:p>
    <w:p>
      <w:pPr>
        <w:spacing w:before="60" w:after="80"/>
      </w:pPr>
      <w:r>
        <w:rPr>
          <w:rFonts w:ascii="Arial" w:cs="Arial" w:eastAsia="Arial" w:hAnsi="Arial"/>
          <w:sz w:val="20"/>
          <w:szCs w:val="20"/>
        </w:rPr>
        <w:t xml:space="preserve">All 152 source documents underlying this guide. Includes 142 fetched corpus documents and 10 uploaded gap documents. Format: filename · package · document type · key metadata.</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800"/>
        <w:gridCol w:w="800"/>
        <w:gridCol w:w="3960"/>
      </w:tblGrid>
      <w:tr>
        <w:tc>
          <w:tcPr>
            <w:tcW w:type="dxa" w:w="3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Filename</w:t>
            </w:r>
          </w:p>
        </w:tc>
        <w:tc>
          <w:tcPr>
            <w:tcW w:type="dxa" w:w="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Package</w:t>
            </w:r>
          </w:p>
        </w:tc>
        <w:tc>
          <w:tcPr>
            <w:tcW w:type="dxa" w:w="8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9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cprsguitm.docx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2,145 headings · 39 tables · 784-row RPC table — definitive CPRS TM</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cprsguium.docx</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OR</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UM</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570 headings — CPRS GUI user guide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cprssetup.docx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Setup</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106 headings · 35 parameter tables — cprs configuration reference</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cprslmtm.docx</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OR</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TM</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427 headings · 46 tables · 8 RPC tables — list manager/chui interface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lab5_2tm.docx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Laboratory technical manual — file registry and architecture</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lab5_2um.docx</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LR</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UM</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Laboratory user manual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lab5_2sg.docx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SG</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Laboratory setup guide</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pso_7_tm.docx</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PSO</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TM</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149 headings · 74 tables — outpatient pharmacy TM (densest param doc)</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pso_7_pharm_um.docx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PSO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UM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Pharmacist user manual</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pso_7_man_um.docx</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PSO</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UM</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Manager user manual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psj_5_0_p447_tm.docx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PSJ</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157 headings · 42 tables — inpatient pharmacy TM</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PSJ_5_0_p447_PHAR_UM.docx</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PSJ</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UM</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252 headings · 60 tables — pharmacist UM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PSJ_5_0_NURSE_UM.docx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PSJ</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UM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Nurse user manual</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PSB_3_0_P131_tm.md</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PSB</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TM</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BCMA technical manual (uploaded gap doc)</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ra5_0tm.docx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RA</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Radiology TM — FileMan registry</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ra5_0um.docx</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RA</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UM</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216 headings — radiology user manual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ra5_0ag.docx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RA</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AG</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187 headings · 100 tables — radiology admin guide</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vitl5_tm.docx</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GMRV</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TM</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Vitals technical manual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vitl5_um.docx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GMRV</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UM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Vitals user manual</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vitl_5_p22_tm.docx</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GMRV</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TM</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Patch 22 TM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vitl_5_p22_um.docx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GMRV</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UM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Patch 22 UM</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vitl_5_p23_tm_change_pages.docx</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GMRV</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CP</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Change pages — RPC tables for patch 23</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constm.docx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GMRC</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158 headings · 78 tables — consults TM</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consum.docx</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GMRC</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UM</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209 headings — consults user manual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consifc.docx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GMRC</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ICD</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39 tables — GMRC↔TIU interface control document</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tiutm.docx</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TIU</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TM</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260 headings · 51 tables — TIU technical manual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tiuum.docx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TIU</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UM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152 headings · 35 tables — TIU user manual</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tiuim.docx</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TIU</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IM</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172 headings · 12 tables — TIU implementation guide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gmra_4_0_tm.docx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GMRA</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Allergies TM — FileMan registry</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gmra_4_0_um.docx</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GMRA</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UM</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162 headings — allergies user manual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gmpl_2_0_49_tm.docx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GMPL</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Problem list technical manual</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gmplum.docx</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GMPL</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UM</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Problem list user manual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pxrm_2_4_tm.docx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PXRM</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Clinical reminders TM</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pxrm_index_tm.docx</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PXRM</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TM</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Clinical reminders index TM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px_tm.docx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PCE TM — 3 FileMan registry tables</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px_um.docx</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PX</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UM</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PCE user manual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pxumappx.docx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Appx</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PCE user manual appendix</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gmts_2_7_p133_tm.docx</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GMTS</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TM</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Health summary TM patch 133</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hsum_2_7_tm.docx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GMTS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Health summary base TM</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gmts_2_7_p133_um.docx</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GMTS</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UM</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Health summary UM patch 133</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hsum_2_7_um.docx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GMTS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UM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Health summary base UM</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IMGTECHMAN_F.md</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MAG</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TM</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655K — VistA Imaging full technical manual (uploaded)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MAG_Display_User_Manual.md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MAG</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UM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469K — Clinical Display workstation user manual (uploaded)</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YS_MHA_UM.md</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YS</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UM</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251K — Mental Health Assistant user manual (uploaded)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ys_mha_tm.md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YS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317K — MHA technical manual (uploaded)</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mha_web_um.md</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YS</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UM</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98K — MHA Web user manual (uploaded)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pcmmug.md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PCMM</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UM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PCMM user guide (uploaded)</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pcmmmhtcug.md</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PCMM</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UM</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PCMM MHTC user guide (uploaded)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pcmm_web_ug.md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WEBP</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UM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PCMM Web user guide (uploaded)</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sd_53_603_tm.md</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SD</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TM</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SD*5.3*603 technical manual — PCMM Web server changes (uploaded)</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sr_3_um.docx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SR</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UM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196 headings · 344 tables — largest ref-table count in corpus</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sr_3_tm_r1115.docx</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SR</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TM</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Surgery TM — RPC tables, FileMan registry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acr_p_pimstm.docx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ACR/SD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277 headings · 121 tables · 10 RPC tables — PIMS TM</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acr_puse.docx</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ACR</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UM</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Ambulatory care reporting user manual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sd_pims_tm.docx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SD</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403 headings · 259 tables · 10 RPC tables — densest PIMS TM</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ecx_3_ug.docx</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ECX</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UG</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150 headings — event capture user guide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ecx_3_tm.docx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ECX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2 FileMan registry tables — event capture TM</w:t>
            </w:r>
          </w:p>
        </w:tc>
      </w:tr>
      <w:tr>
        <w:tc>
          <w:tcPr>
            <w:tcW w:type="dxa" w:w="3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lrap_5_2_tm.docx</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LRAP</w:t>
            </w:r>
          </w:p>
        </w:tc>
        <w:tc>
          <w:tcPr>
            <w:tcW w:type="dxa" w:w="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TM</w:t>
            </w:r>
          </w:p>
        </w:tc>
        <w:tc>
          <w:tcPr>
            <w:tcW w:type="dxa" w:w="39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Lab anatomic pathology TM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lrbb5_2tm.docx</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LRBB</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TM</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Lab blood bank TM</w:t>
            </w:r>
          </w:p>
        </w:tc>
      </w:tr>
    </w:tbl>
    <w:p>
      <w:pPr>
        <w:spacing w:before="40" w:after="0"/>
      </w:pPr>
    </w:p>
    <w:p>
      <w:pPr>
        <w:spacing w:before="60" w:after="80"/>
      </w:pPr>
      <w:r>
        <w:rPr>
          <w:rFonts w:ascii="Arial" w:cs="Arial" w:eastAsia="Arial" w:hAnsi="Arial"/>
          <w:sz w:val="20"/>
          <w:szCs w:val="20"/>
        </w:rPr>
        <w:t xml:space="preserve">Note: 45 additional PXRM documents (clinical reminder user manuals, install guides, manager manuals) are in the corpus but not individually listed above. See vista-docs/guides-manifest.json for the complete file inventory.</w:t>
      </w:r>
    </w:p>
    <w:p>
      <w:r>
        <w:br w:type="page"/>
      </w:r>
    </w:p>
    <w:p>
      <w:pPr>
        <w:pStyle w:val="Heading1"/>
        <w:spacing w:before="360" w:after="120"/>
      </w:pPr>
      <w:r>
        <w:rPr>
          <w:rFonts w:ascii="Arial" w:cs="Arial" w:eastAsia="Arial" w:hAnsi="Arial"/>
          <w:b/>
          <w:bCs/>
          <w:color w:val="1F4E79"/>
          <w:sz w:val="36"/>
          <w:szCs w:val="36"/>
        </w:rPr>
        <w:t xml:space="preserve">Appendix A: Key Patch Reference</w:t>
      </w:r>
    </w:p>
    <w:p>
      <w:pPr>
        <w:spacing w:before="60" w:after="80"/>
      </w:pPr>
      <w:r>
        <w:rPr>
          <w:rFonts w:ascii="Arial" w:cs="Arial" w:eastAsia="Arial" w:hAnsi="Arial"/>
          <w:sz w:val="20"/>
          <w:szCs w:val="20"/>
        </w:rPr>
        <w:t xml:space="preserve">Patches referenced throughout this guide that represent significant functionality changes.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Patch</w:t>
            </w:r>
          </w:p>
        </w:tc>
        <w:tc>
          <w:tcPr>
            <w:tcW w:type="dxa" w:w="7360"/>
            <w:tcBorders>
              <w:top w:val="single" w:color="FFFFFF" w:sz="1"/>
              <w:left w:val="single" w:color="FFFFFF" w:sz="1"/>
              <w:bottom w:val="single" w:color="FFFFFF" w:sz="1"/>
              <w:right w:val="single" w:color="FFFFFF"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Significance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OR*3.0*387</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Adds PACT team header to CPRS patient header bar. New RPCs: ORWPT1 PRCARE, ORWPT1 PCDETAIL. New routine: ORWPT1. Depends on SD*5.3*603.</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SD*5.3*603</w:t>
            </w:r>
          </w:p>
        </w:tc>
        <w:tc>
          <w:tcPr>
            <w:tcW w:type="dxa" w:w="7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Installs PCMM Web VistA server changes. Adds PCMM PATIENT EVENTS #404.54, new C cross-reference on #404.43, SCMC namespace RPCs wrapping FileMan DBS APIs.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PSB*3*131</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Most recent BCMA patch in corpus. 41 published RPCs. Adds VHIC 4.0 (VIC 4.0 / DoD CAC) barcode support via RPCVIC^DPTLK in PSB SCANPT.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7B2C2C"/>
                <w:sz w:val="17"/>
                <w:szCs w:val="17"/>
              </w:rPr>
              <w:t xml:space="preserve">YS*5.01*191</w:t>
            </w:r>
          </w:p>
        </w:tc>
        <w:tc>
          <w:tcPr>
            <w:tcW w:type="dxa" w:w="7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val="false"/>
                <w:bCs w:val="false"/>
                <w:color w:val="000000"/>
                <w:sz w:val="18"/>
                <w:szCs w:val="18"/>
              </w:rPr>
              <w:t xml:space="preserve">Mental Health patch adding MHA Web capability (mha_web_um.md). Extends YS file schema (#601.751 MH CHOICETYPES, #601.781 MH BATTERY USERS).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7B2C2C"/>
                <w:sz w:val="17"/>
                <w:szCs w:val="17"/>
              </w:rPr>
              <w:t xml:space="preserve">DG*5.3*857</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Adds RPCVIC^DPTLK API to Registration package for VIC 4.0 patient lookup — consumed by BCMA PSB SCANPT RPC.</w:t>
            </w:r>
          </w:p>
        </w:tc>
      </w:tr>
    </w:tbl>
    <w:p>
      <w:pPr>
        <w:spacing w:before="80" w:after="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595959"/>
        <w:sz w:val="16"/>
        <w:szCs w:val="16"/>
      </w:rPr>
      <w:t xml:space="preserve">VDL Project · vista-docs · github.com/rafael5/vista-docs</w:t>
    </w:r>
    <w:r>
      <w:rPr>
        <w:sz w:val="16"/>
        <w:szCs w:val="16"/>
      </w:rPr>
      <w:t xml:space="preserve">	</w:t>
    </w:r>
    <w:r>
      <w:rPr>
        <w:rFonts w:ascii="Arial" w:cs="Arial" w:eastAsia="Arial" w:hAnsi="Arial"/>
        <w:color w:val="595959"/>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4E79"/>
        <w:sz w:val="18"/>
        <w:szCs w:val="18"/>
      </w:rPr>
      <w:t xml:space="preserve">VistA / CPRS Architecture &amp; Function Reference</w:t>
    </w:r>
    <w:r>
      <w:rPr>
        <w:rFonts w:ascii="Arial" w:cs="Arial" w:eastAsia="Arial" w:hAnsi="Arial"/>
        <w:color w:val="595959"/>
        <w:sz w:val="16"/>
        <w:szCs w:val="16"/>
      </w:rPr>
      <w:t xml:space="preserve">  |  Synthesized from 152-document VDL corpus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60"/>
      <w:outlineLvl w:val="2"/>
    </w:pPr>
    <w:rPr>
      <w:rFonts w:ascii="Arial" w:cs="Arial" w:eastAsia="Arial" w:hAnsi="Arial"/>
      <w:b/>
      <w:bCs/>
      <w:color w:val="1F4E79"/>
      <w:sz w:val="24"/>
      <w:szCs w:val="24"/>
    </w:rPr>
  </w:style>
  <w:style w:type="paragraph" w:styleId="Heading4">
    <w:name w:val="Heading 4"/>
    <w:basedOn w:val="Normal"/>
    <w:next w:val="Normal"/>
    <w:qFormat/>
    <w:pPr>
      <w:spacing w:before="140" w:after="40"/>
      <w:outlineLvl w:val="3"/>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2026-03-13T10:52:08.143Z</dcterms:created>
  <dcterms:modified xsi:type="dcterms:W3CDTF">2026-03-13T10:52:08.145Z</dcterms:modified>
</cp:coreProperties>
</file>

<file path=docProps/custom.xml><?xml version="1.0" encoding="utf-8"?>
<Properties xmlns="http://schemas.openxmlformats.org/officeDocument/2006/custom-properties" xmlns:vt="http://schemas.openxmlformats.org/officeDocument/2006/docPropsVTypes"/>
</file>