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vista-cprs-reports-clinical-data-views"/>
    <w:p>
      <w:pPr>
        <w:pStyle w:val="Heading1"/>
      </w:pPr>
      <w:r>
        <w:t xml:space="preserve">VistA / CPRS — Reports &amp; Clinical Data Views</w:t>
      </w:r>
    </w:p>
    <w:bookmarkStart w:id="20" w:name="a-developer-implementer-reference"/>
    <w:p>
      <w:pPr>
        <w:pStyle w:val="Heading2"/>
      </w:pPr>
      <w:r>
        <w:t xml:space="preserve">A Developer &amp; Implementer Reference</w:t>
      </w:r>
    </w:p>
    <w:p>
      <w:pPr>
        <w:pStyle w:val="FirstParagraph"/>
      </w:pPr>
      <w:r>
        <w:rPr>
          <w:iCs/>
          <w:i/>
        </w:rPr>
        <w:t xml:space="preserve">Synthesised from the VA VistA Documentation Library (VDL)</w:t>
      </w:r>
    </w:p>
    <w:p>
      <w:pPr>
        <w:pStyle w:val="BodyText"/>
      </w:pPr>
      <w:r>
        <w:rPr>
          <w:bCs/>
          <w:b/>
        </w:rPr>
        <w:t xml:space="preserve">Primary sources (all fetched):</w:t>
      </w:r>
      <w:r>
        <w:t xml:space="preserve"> cprsguium.docx (OR*3.0*626), cprsguitm.docx (OR*3.0*636), cprssetup.docx, cprslmtm.docx (OR*3.0*626), tiutm.docx (TIU*1.0*372), tiuum.docx (TIU*1.0*364), constm.docx (GMRC*3.0*189), consum.docx (GMRC*3.0*206), sd_pims_tm.docx (SD PIMS v5.3), pso_7_tm.docx (PSO*7*766), pso_7_pharm_um.docx (PSO*7*795), pso_7_man_um.docx (PSO*7*795), psj_5_0_p447_tm.docx (PSJ*5.0*447), PSJ_5_0_p447_PHAR_UM.docx, PSJ_5_0_NURSE_UM.docx, lab5_2tm.docx (LR*5.2*570), lab5_2um.docx, ra5_0tm.docx, ra5_0um.docx, ra5_0ag.docx, sr_3_um.docx (SR*3.0*205), sr_3_tm_r1115.docx (SR*3*184), ecx_3_tm.docx (ECX*3*196), gmts_2_7_p133_um.docx (GMTS*2.7*133), hsum_2_7_tm.docx, gmplum.docx, gmra_4_0_um.docx, gmra_4_0_tm.docx, vitl5_um.docx, vitl5_tm.docx, pxrm_2_um.docx, pxrm_2_4_tm.docx, acr_p_pimstm.docx</w:t>
      </w:r>
    </w:p>
    <w:p>
      <w:pPr>
        <w:pStyle w:val="BodyText"/>
      </w:pPr>
      <w:r>
        <w:rPr>
          <w:bCs/>
          <w:b/>
        </w:rPr>
        <w:t xml:space="preserve">March 2026</w:t>
      </w:r>
    </w:p>
    <w:p>
      <w:r>
        <w:pict>
          <v:rect style="width:0;height:1.5pt" o:hralign="center" o:hrstd="t" o:hr="t"/>
        </w:pict>
      </w:r>
    </w:p>
    <w:p>
      <w:pPr>
        <w:pStyle w:val="BlockText"/>
      </w:pPr>
      <w:r>
        <w:rPr>
          <w:bCs/>
          <w:b/>
        </w:rPr>
        <w:t xml:space="preserve">VDL COVERAGE NOTE:</w:t>
      </w:r>
      <w:r>
        <w:t xml:space="preserve"> This guide reflects VDL documentation through OR*3.0*636 and the patch levels listed above. All cited source documents have been fetched and ingested. Content marked </w:t>
      </w:r>
      <w:r>
        <w:rPr>
          <w:bCs/>
          <w:b/>
        </w:rPr>
        <w:t xml:space="preserve">[SYNTHESIS]</w:t>
      </w:r>
      <w:r>
        <w:t xml:space="preserve"> is inferred from cross-package documentation and VistA architecture knowledge where source docs do not provide explicit detail. The prior VDL GAP notices for Laboratory, Health Summary, Vitals, Allergies, and Consults have been resolved — all packages are now represented in the corpus. In this version, four additional gaps have been resolved: BCMA (PSB*3*131 TM added; §4.1), VistA Imaging (MAG TM and Clinical Display UM added; §4.9), Mental Health/MHA (YS TM, MHA UM, MHA Web UM added; §4.10), and PCMM/PACT banner (PCMM Web TM, PCMM Web UG, PCMM UM, MHTC UG added; §4.11). The corpus now covers 152 documents across 24 packages with no remaining gaps.</w:t>
      </w:r>
    </w:p>
    <w:p>
      <w:r>
        <w:pict>
          <v:rect style="width:0;height:1.5pt" o:hralign="center" o:hrstd="t" o:hr="t"/>
        </w:pict>
      </w:r>
    </w:p>
    <w:bookmarkEnd w:id="20"/>
    <w:bookmarkStart w:id="23" w:name="Xb76947dc27f9901428806988f2791d6af680d96"/>
    <w:p>
      <w:pPr>
        <w:pStyle w:val="Heading2"/>
      </w:pPr>
      <w:r>
        <w:t xml:space="preserve">1. Architecture: How CPRS Aggregates Clinical Data</w:t>
      </w:r>
    </w:p>
    <w:p>
      <w:pPr>
        <w:pStyle w:val="FirstParagraph"/>
      </w:pPr>
      <w:r>
        <w:t xml:space="preserve">CPRS (Computerized Patient Record System) is a GUI front-end for VistA. It does not store clinical data — every data element displayed is owned by a back-end VistA package and retrieved at runtime via Remote Procedure Calls (RPCs). Understanding this ownership model is essential for implementers: the same clinical fact can surface simultaneously on the Coversheet, in the Reports tab, in a Health Summary, and in a Clinical Reminder, each rendering differently via different RPCs from different VistA packages.</w:t>
      </w:r>
    </w:p>
    <w:bookmarkStart w:id="21" w:name="package-ownership-map"/>
    <w:p>
      <w:pPr>
        <w:pStyle w:val="Heading3"/>
      </w:pPr>
      <w:r>
        <w:t xml:space="preserve">1.1 Package Ownership Map</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Clinical Domain</w:t>
            </w:r>
          </w:p>
        </w:tc>
        <w:tc>
          <w:tcPr/>
          <w:p>
            <w:pPr>
              <w:pStyle w:val="Compact"/>
              <w:jc w:val="left"/>
            </w:pPr>
            <w:r>
              <w:t xml:space="preserve">VistA Package</w:t>
            </w:r>
          </w:p>
        </w:tc>
        <w:tc>
          <w:tcPr/>
          <w:p>
            <w:pPr>
              <w:pStyle w:val="Compact"/>
              <w:jc w:val="left"/>
            </w:pPr>
            <w:r>
              <w:t xml:space="preserve">Package Code</w:t>
            </w:r>
          </w:p>
        </w:tc>
        <w:tc>
          <w:tcPr/>
          <w:p>
            <w:pPr>
              <w:pStyle w:val="Compact"/>
              <w:jc w:val="left"/>
            </w:pPr>
            <w:r>
              <w:t xml:space="preserve">Primary Files</w:t>
            </w:r>
          </w:p>
        </w:tc>
        <w:tc>
          <w:tcPr/>
          <w:p>
            <w:pPr>
              <w:pStyle w:val="Compact"/>
              <w:jc w:val="left"/>
            </w:pPr>
            <w:r>
              <w:t xml:space="preserve">CPRS Surfaces</w:t>
            </w:r>
          </w:p>
        </w:tc>
      </w:tr>
      <w:tr>
        <w:tc>
          <w:tcPr/>
          <w:p>
            <w:pPr>
              <w:pStyle w:val="Compact"/>
              <w:jc w:val="left"/>
            </w:pPr>
            <w:r>
              <w:rPr>
                <w:bCs/>
                <w:b/>
              </w:rPr>
              <w:t xml:space="preserve">Active Medications (Outpatient)</w:t>
            </w:r>
          </w:p>
        </w:tc>
        <w:tc>
          <w:tcPr/>
          <w:p>
            <w:pPr>
              <w:pStyle w:val="Compact"/>
              <w:jc w:val="left"/>
            </w:pPr>
            <w:r>
              <w:t xml:space="preserve">Outpatient Pharmacy</w:t>
            </w:r>
          </w:p>
        </w:tc>
        <w:tc>
          <w:tcPr/>
          <w:p>
            <w:pPr>
              <w:pStyle w:val="Compact"/>
              <w:jc w:val="left"/>
            </w:pPr>
            <w:r>
              <w:t xml:space="preserve">PSO*7</w:t>
            </w:r>
          </w:p>
        </w:tc>
        <w:tc>
          <w:tcPr/>
          <w:p>
            <w:pPr>
              <w:pStyle w:val="Compact"/>
              <w:jc w:val="left"/>
            </w:pPr>
            <w:r>
              <w:t xml:space="preserve">PRESCRIPTION (#52)</w:t>
            </w:r>
          </w:p>
        </w:tc>
        <w:tc>
          <w:tcPr/>
          <w:p>
            <w:pPr>
              <w:pStyle w:val="Compact"/>
              <w:jc w:val="left"/>
            </w:pPr>
            <w:r>
              <w:t xml:space="preserve">Coversheet → Meds, Reports → Medications, Orders</w:t>
            </w:r>
          </w:p>
        </w:tc>
      </w:tr>
      <w:tr>
        <w:tc>
          <w:tcPr/>
          <w:p>
            <w:pPr>
              <w:pStyle w:val="Compact"/>
              <w:jc w:val="left"/>
            </w:pPr>
            <w:r>
              <w:rPr>
                <w:bCs/>
                <w:b/>
              </w:rPr>
              <w:t xml:space="preserve">Inpatient Medications</w:t>
            </w:r>
          </w:p>
        </w:tc>
        <w:tc>
          <w:tcPr/>
          <w:p>
            <w:pPr>
              <w:pStyle w:val="Compact"/>
              <w:jc w:val="left"/>
            </w:pPr>
            <w:r>
              <w:t xml:space="preserve">Inpatient Medications</w:t>
            </w:r>
          </w:p>
        </w:tc>
        <w:tc>
          <w:tcPr/>
          <w:p>
            <w:pPr>
              <w:pStyle w:val="Compact"/>
              <w:jc w:val="left"/>
            </w:pPr>
            <w:r>
              <w:t xml:space="preserve">PSJ*5</w:t>
            </w:r>
          </w:p>
        </w:tc>
        <w:tc>
          <w:tcPr/>
          <w:p>
            <w:pPr>
              <w:pStyle w:val="Compact"/>
              <w:jc w:val="left"/>
            </w:pPr>
            <w:r>
              <w:t xml:space="preserve">PHARMACY PATIENT (#55)</w:t>
            </w:r>
          </w:p>
        </w:tc>
        <w:tc>
          <w:tcPr/>
          <w:p>
            <w:pPr>
              <w:pStyle w:val="Compact"/>
              <w:jc w:val="left"/>
            </w:pPr>
            <w:r>
              <w:t xml:space="preserve">Coversheet → Meds, Reports → Medications, Orders</w:t>
            </w:r>
          </w:p>
        </w:tc>
      </w:tr>
      <w:tr>
        <w:tc>
          <w:tcPr/>
          <w:p>
            <w:pPr>
              <w:pStyle w:val="Compact"/>
              <w:jc w:val="left"/>
            </w:pPr>
            <w:r>
              <w:rPr>
                <w:bCs/>
                <w:b/>
              </w:rPr>
              <w:t xml:space="preserve">Lab Results</w:t>
            </w:r>
          </w:p>
        </w:tc>
        <w:tc>
          <w:tcPr/>
          <w:p>
            <w:pPr>
              <w:pStyle w:val="Compact"/>
              <w:jc w:val="left"/>
            </w:pPr>
            <w:r>
              <w:t xml:space="preserve">Laboratory</w:t>
            </w:r>
          </w:p>
        </w:tc>
        <w:tc>
          <w:tcPr/>
          <w:p>
            <w:pPr>
              <w:pStyle w:val="Compact"/>
              <w:jc w:val="left"/>
            </w:pPr>
            <w:r>
              <w:t xml:space="preserve">LR*5.2</w:t>
            </w:r>
          </w:p>
        </w:tc>
        <w:tc>
          <w:tcPr/>
          <w:p>
            <w:pPr>
              <w:pStyle w:val="Compact"/>
              <w:jc w:val="left"/>
            </w:pPr>
            <w:r>
              <w:t xml:space="preserve">LAB DATA (#63)</w:t>
            </w:r>
          </w:p>
        </w:tc>
        <w:tc>
          <w:tcPr/>
          <w:p>
            <w:pPr>
              <w:pStyle w:val="Compact"/>
              <w:jc w:val="left"/>
            </w:pPr>
            <w:r>
              <w:t xml:space="preserve">Coversheet → Labs, Reports → Labs, Graphing</w:t>
            </w:r>
          </w:p>
        </w:tc>
      </w:tr>
      <w:tr>
        <w:tc>
          <w:tcPr/>
          <w:p>
            <w:pPr>
              <w:pStyle w:val="Compact"/>
              <w:jc w:val="left"/>
            </w:pPr>
            <w:r>
              <w:rPr>
                <w:bCs/>
                <w:b/>
              </w:rPr>
              <w:t xml:space="preserve">Vital Signs</w:t>
            </w:r>
          </w:p>
        </w:tc>
        <w:tc>
          <w:tcPr/>
          <w:p>
            <w:pPr>
              <w:pStyle w:val="Compact"/>
              <w:jc w:val="left"/>
            </w:pPr>
            <w:r>
              <w:t xml:space="preserve">Vitals/Measurements</w:t>
            </w:r>
          </w:p>
        </w:tc>
        <w:tc>
          <w:tcPr/>
          <w:p>
            <w:pPr>
              <w:pStyle w:val="Compact"/>
              <w:jc w:val="left"/>
            </w:pPr>
            <w:r>
              <w:t xml:space="preserve">GMRV*5</w:t>
            </w:r>
          </w:p>
        </w:tc>
        <w:tc>
          <w:tcPr/>
          <w:p>
            <w:pPr>
              <w:pStyle w:val="Compact"/>
              <w:jc w:val="left"/>
            </w:pPr>
            <w:r>
              <w:t xml:space="preserve">GMRV VITAL MEASUREMENT (#120.5)</w:t>
            </w:r>
          </w:p>
        </w:tc>
        <w:tc>
          <w:tcPr/>
          <w:p>
            <w:pPr>
              <w:pStyle w:val="Compact"/>
              <w:jc w:val="left"/>
            </w:pPr>
            <w:r>
              <w:t xml:space="preserve">Coversheet → Vitals, Reports → Vitals, Graphing</w:t>
            </w:r>
          </w:p>
        </w:tc>
      </w:tr>
      <w:tr>
        <w:tc>
          <w:tcPr/>
          <w:p>
            <w:pPr>
              <w:pStyle w:val="Compact"/>
              <w:jc w:val="left"/>
            </w:pPr>
            <w:r>
              <w:rPr>
                <w:bCs/>
                <w:b/>
              </w:rPr>
              <w:t xml:space="preserve">Allergies / ADRs</w:t>
            </w:r>
          </w:p>
        </w:tc>
        <w:tc>
          <w:tcPr/>
          <w:p>
            <w:pPr>
              <w:pStyle w:val="Compact"/>
              <w:jc w:val="left"/>
            </w:pPr>
            <w:r>
              <w:t xml:space="preserve">Adverse Reaction Tracking</w:t>
            </w:r>
          </w:p>
        </w:tc>
        <w:tc>
          <w:tcPr/>
          <w:p>
            <w:pPr>
              <w:pStyle w:val="Compact"/>
              <w:jc w:val="left"/>
            </w:pPr>
            <w:r>
              <w:t xml:space="preserve">GMRA*4</w:t>
            </w:r>
          </w:p>
        </w:tc>
        <w:tc>
          <w:tcPr/>
          <w:p>
            <w:pPr>
              <w:pStyle w:val="Compact"/>
              <w:jc w:val="left"/>
            </w:pPr>
            <w:r>
              <w:t xml:space="preserve">PATIENT ALLERGIES (#120.8)</w:t>
            </w:r>
          </w:p>
        </w:tc>
        <w:tc>
          <w:tcPr/>
          <w:p>
            <w:pPr>
              <w:pStyle w:val="Compact"/>
              <w:jc w:val="left"/>
            </w:pPr>
            <w:r>
              <w:t xml:space="preserve">Coversheet → Allergies, Reports → Allergies, Banner</w:t>
            </w:r>
          </w:p>
        </w:tc>
      </w:tr>
      <w:tr>
        <w:tc>
          <w:tcPr/>
          <w:p>
            <w:pPr>
              <w:pStyle w:val="Compact"/>
              <w:jc w:val="left"/>
            </w:pPr>
            <w:r>
              <w:rPr>
                <w:bCs/>
                <w:b/>
              </w:rPr>
              <w:t xml:space="preserve">Problem List</w:t>
            </w:r>
          </w:p>
        </w:tc>
        <w:tc>
          <w:tcPr/>
          <w:p>
            <w:pPr>
              <w:pStyle w:val="Compact"/>
              <w:jc w:val="left"/>
            </w:pPr>
            <w:r>
              <w:t xml:space="preserve">Problem List</w:t>
            </w:r>
          </w:p>
        </w:tc>
        <w:tc>
          <w:tcPr/>
          <w:p>
            <w:pPr>
              <w:pStyle w:val="Compact"/>
              <w:jc w:val="left"/>
            </w:pPr>
            <w:r>
              <w:t xml:space="preserve">GMPL*2</w:t>
            </w:r>
          </w:p>
        </w:tc>
        <w:tc>
          <w:tcPr/>
          <w:p>
            <w:pPr>
              <w:pStyle w:val="Compact"/>
              <w:jc w:val="left"/>
            </w:pPr>
            <w:r>
              <w:t xml:space="preserve">PROBLEM (#9000011)</w:t>
            </w:r>
          </w:p>
        </w:tc>
        <w:tc>
          <w:tcPr/>
          <w:p>
            <w:pPr>
              <w:pStyle w:val="Compact"/>
              <w:jc w:val="left"/>
            </w:pPr>
            <w:r>
              <w:t xml:space="preserve">Coversheet → Problems, Reports → Diagnoses</w:t>
            </w:r>
          </w:p>
        </w:tc>
      </w:tr>
      <w:tr>
        <w:tc>
          <w:tcPr/>
          <w:p>
            <w:pPr>
              <w:pStyle w:val="Compact"/>
              <w:jc w:val="left"/>
            </w:pPr>
            <w:r>
              <w:rPr>
                <w:bCs/>
                <w:b/>
              </w:rPr>
              <w:t xml:space="preserve">Clinical Documents</w:t>
            </w:r>
          </w:p>
        </w:tc>
        <w:tc>
          <w:tcPr/>
          <w:p>
            <w:pPr>
              <w:pStyle w:val="Compact"/>
              <w:jc w:val="left"/>
            </w:pPr>
            <w:r>
              <w:t xml:space="preserve">Text Integration Utility</w:t>
            </w:r>
          </w:p>
        </w:tc>
        <w:tc>
          <w:tcPr/>
          <w:p>
            <w:pPr>
              <w:pStyle w:val="Compact"/>
              <w:jc w:val="left"/>
            </w:pPr>
            <w:r>
              <w:t xml:space="preserve">TIU*1</w:t>
            </w:r>
          </w:p>
        </w:tc>
        <w:tc>
          <w:tcPr/>
          <w:p>
            <w:pPr>
              <w:pStyle w:val="Compact"/>
              <w:jc w:val="left"/>
            </w:pPr>
            <w:r>
              <w:t xml:space="preserve">TIU DOCUMENT (#8925)</w:t>
            </w:r>
          </w:p>
        </w:tc>
        <w:tc>
          <w:tcPr/>
          <w:p>
            <w:pPr>
              <w:pStyle w:val="Compact"/>
              <w:jc w:val="left"/>
            </w:pPr>
            <w:r>
              <w:t xml:space="preserve">Notes tab, Reports → Progress Notes / Discharge Summaries</w:t>
            </w:r>
          </w:p>
        </w:tc>
      </w:tr>
      <w:tr>
        <w:tc>
          <w:tcPr/>
          <w:p>
            <w:pPr>
              <w:pStyle w:val="Compact"/>
              <w:jc w:val="left"/>
            </w:pPr>
            <w:r>
              <w:rPr>
                <w:bCs/>
                <w:b/>
              </w:rPr>
              <w:t xml:space="preserve">Radiology Reports</w:t>
            </w:r>
          </w:p>
        </w:tc>
        <w:tc>
          <w:tcPr/>
          <w:p>
            <w:pPr>
              <w:pStyle w:val="Compact"/>
              <w:jc w:val="left"/>
            </w:pPr>
            <w:r>
              <w:t xml:space="preserve">Radiology/Nuclear Medicine</w:t>
            </w:r>
          </w:p>
        </w:tc>
        <w:tc>
          <w:tcPr/>
          <w:p>
            <w:pPr>
              <w:pStyle w:val="Compact"/>
              <w:jc w:val="left"/>
            </w:pPr>
            <w:r>
              <w:t xml:space="preserve">RA*5</w:t>
            </w:r>
          </w:p>
        </w:tc>
        <w:tc>
          <w:tcPr/>
          <w:p>
            <w:pPr>
              <w:pStyle w:val="Compact"/>
              <w:jc w:val="left"/>
            </w:pPr>
            <w:r>
              <w:t xml:space="preserve">RAD/NUC MED PATIENT (#70)</w:t>
            </w:r>
          </w:p>
        </w:tc>
        <w:tc>
          <w:tcPr/>
          <w:p>
            <w:pPr>
              <w:pStyle w:val="Compact"/>
              <w:jc w:val="left"/>
            </w:pPr>
            <w:r>
              <w:t xml:space="preserve">Reports → Radiology Reports</w:t>
            </w:r>
          </w:p>
        </w:tc>
      </w:tr>
      <w:tr>
        <w:tc>
          <w:tcPr/>
          <w:p>
            <w:pPr>
              <w:pStyle w:val="Compact"/>
              <w:jc w:val="left"/>
            </w:pPr>
            <w:r>
              <w:rPr>
                <w:bCs/>
                <w:b/>
              </w:rPr>
              <w:t xml:space="preserve">Consults</w:t>
            </w:r>
          </w:p>
        </w:tc>
        <w:tc>
          <w:tcPr/>
          <w:p>
            <w:pPr>
              <w:pStyle w:val="Compact"/>
              <w:jc w:val="left"/>
            </w:pPr>
            <w:r>
              <w:t xml:space="preserve">Consult/Request Tracking</w:t>
            </w:r>
          </w:p>
        </w:tc>
        <w:tc>
          <w:tcPr/>
          <w:p>
            <w:pPr>
              <w:pStyle w:val="Compact"/>
              <w:jc w:val="left"/>
            </w:pPr>
            <w:r>
              <w:t xml:space="preserve">GMRC*3</w:t>
            </w:r>
          </w:p>
        </w:tc>
        <w:tc>
          <w:tcPr/>
          <w:p>
            <w:pPr>
              <w:pStyle w:val="Compact"/>
              <w:jc w:val="left"/>
            </w:pPr>
            <w:r>
              <w:t xml:space="preserve">REQUEST/CONSULTATION (#123)</w:t>
            </w:r>
          </w:p>
        </w:tc>
        <w:tc>
          <w:tcPr/>
          <w:p>
            <w:pPr>
              <w:pStyle w:val="Compact"/>
              <w:jc w:val="left"/>
            </w:pPr>
            <w:r>
              <w:t xml:space="preserve">Consults tab, Reports → Consults</w:t>
            </w:r>
          </w:p>
        </w:tc>
      </w:tr>
      <w:tr>
        <w:tc>
          <w:tcPr/>
          <w:p>
            <w:pPr>
              <w:pStyle w:val="Compact"/>
              <w:jc w:val="left"/>
            </w:pPr>
            <w:r>
              <w:rPr>
                <w:bCs/>
                <w:b/>
              </w:rPr>
              <w:t xml:space="preserve">Clinical Reminders</w:t>
            </w:r>
          </w:p>
        </w:tc>
        <w:tc>
          <w:tcPr/>
          <w:p>
            <w:pPr>
              <w:pStyle w:val="Compact"/>
              <w:jc w:val="left"/>
            </w:pPr>
            <w:r>
              <w:t xml:space="preserve">Clinical Reminders</w:t>
            </w:r>
          </w:p>
        </w:tc>
        <w:tc>
          <w:tcPr/>
          <w:p>
            <w:pPr>
              <w:pStyle w:val="Compact"/>
              <w:jc w:val="left"/>
            </w:pPr>
            <w:r>
              <w:t xml:space="preserve">PXRM*2</w:t>
            </w:r>
          </w:p>
        </w:tc>
        <w:tc>
          <w:tcPr/>
          <w:p>
            <w:pPr>
              <w:pStyle w:val="Compact"/>
              <w:jc w:val="left"/>
            </w:pPr>
            <w:r>
              <w:t xml:space="preserve">REMINDER DEFINITION (#811.9)</w:t>
            </w:r>
          </w:p>
        </w:tc>
        <w:tc>
          <w:tcPr/>
          <w:p>
            <w:pPr>
              <w:pStyle w:val="Compact"/>
              <w:jc w:val="left"/>
            </w:pPr>
            <w:r>
              <w:t xml:space="preserve">Coversheet → Reminders, Reminders drawer</w:t>
            </w:r>
          </w:p>
        </w:tc>
      </w:tr>
      <w:tr>
        <w:tc>
          <w:tcPr/>
          <w:p>
            <w:pPr>
              <w:pStyle w:val="Compact"/>
              <w:jc w:val="left"/>
            </w:pPr>
            <w:r>
              <w:rPr>
                <w:bCs/>
                <w:b/>
              </w:rPr>
              <w:t xml:space="preserve">Health Summary</w:t>
            </w:r>
          </w:p>
        </w:tc>
        <w:tc>
          <w:tcPr/>
          <w:p>
            <w:pPr>
              <w:pStyle w:val="Compact"/>
              <w:jc w:val="left"/>
            </w:pPr>
            <w:r>
              <w:t xml:space="preserve">Health Summary</w:t>
            </w:r>
          </w:p>
        </w:tc>
        <w:tc>
          <w:tcPr/>
          <w:p>
            <w:pPr>
              <w:pStyle w:val="Compact"/>
              <w:jc w:val="left"/>
            </w:pPr>
            <w:r>
              <w:t xml:space="preserve">GMTS*2.7</w:t>
            </w:r>
          </w:p>
        </w:tc>
        <w:tc>
          <w:tcPr/>
          <w:p>
            <w:pPr>
              <w:pStyle w:val="Compact"/>
              <w:jc w:val="left"/>
            </w:pPr>
            <w:r>
              <w:t xml:space="preserve">HEALTH SUMMARY TYPE (#142)</w:t>
            </w:r>
          </w:p>
        </w:tc>
        <w:tc>
          <w:tcPr/>
          <w:p>
            <w:pPr>
              <w:pStyle w:val="Compact"/>
              <w:jc w:val="left"/>
            </w:pPr>
            <w:r>
              <w:t xml:space="preserve">Reports → Health Summary</w:t>
            </w:r>
          </w:p>
        </w:tc>
      </w:tr>
      <w:tr>
        <w:tc>
          <w:tcPr/>
          <w:p>
            <w:pPr>
              <w:pStyle w:val="Compact"/>
              <w:jc w:val="left"/>
            </w:pPr>
            <w:r>
              <w:rPr>
                <w:bCs/>
                <w:b/>
              </w:rPr>
              <w:t xml:space="preserve">Scheduling / ADT</w:t>
            </w:r>
          </w:p>
        </w:tc>
        <w:tc>
          <w:tcPr/>
          <w:p>
            <w:pPr>
              <w:pStyle w:val="Compact"/>
              <w:jc w:val="left"/>
            </w:pPr>
            <w:r>
              <w:t xml:space="preserve">Scheduling (PIMS)</w:t>
            </w:r>
          </w:p>
        </w:tc>
        <w:tc>
          <w:tcPr/>
          <w:p>
            <w:pPr>
              <w:pStyle w:val="Compact"/>
              <w:jc w:val="left"/>
            </w:pPr>
            <w:r>
              <w:t xml:space="preserve">SD*5.3 / DG*5.3</w:t>
            </w:r>
          </w:p>
        </w:tc>
        <w:tc>
          <w:tcPr/>
          <w:p>
            <w:pPr>
              <w:pStyle w:val="Compact"/>
              <w:jc w:val="left"/>
            </w:pPr>
            <w:r>
              <w:t xml:space="preserve">APPOINTMENT (#2.98), PATIENT MOVEMENT (#405)</w:t>
            </w:r>
          </w:p>
        </w:tc>
        <w:tc>
          <w:tcPr/>
          <w:p>
            <w:pPr>
              <w:pStyle w:val="Compact"/>
              <w:jc w:val="left"/>
            </w:pPr>
            <w:r>
              <w:t xml:space="preserve">Coversheet → Postings, Reports → Admissions</w:t>
            </w:r>
          </w:p>
        </w:tc>
      </w:tr>
      <w:tr>
        <w:tc>
          <w:tcPr/>
          <w:p>
            <w:pPr>
              <w:pStyle w:val="Compact"/>
              <w:jc w:val="left"/>
            </w:pPr>
            <w:r>
              <w:rPr>
                <w:bCs/>
                <w:b/>
              </w:rPr>
              <w:t xml:space="preserve">Encounter / Visit Data</w:t>
            </w:r>
          </w:p>
        </w:tc>
        <w:tc>
          <w:tcPr/>
          <w:p>
            <w:pPr>
              <w:pStyle w:val="Compact"/>
              <w:jc w:val="left"/>
            </w:pPr>
            <w:r>
              <w:t xml:space="preserve">PCE</w:t>
            </w:r>
          </w:p>
        </w:tc>
        <w:tc>
          <w:tcPr/>
          <w:p>
            <w:pPr>
              <w:pStyle w:val="Compact"/>
              <w:jc w:val="left"/>
            </w:pPr>
            <w:r>
              <w:t xml:space="preserve">PX*1</w:t>
            </w:r>
          </w:p>
        </w:tc>
        <w:tc>
          <w:tcPr/>
          <w:p>
            <w:pPr>
              <w:pStyle w:val="Compact"/>
              <w:jc w:val="left"/>
            </w:pPr>
            <w:r>
              <w:t xml:space="preserve">VISIT (#9000010)</w:t>
            </w:r>
          </w:p>
        </w:tc>
        <w:tc>
          <w:tcPr/>
          <w:p>
            <w:pPr>
              <w:pStyle w:val="Compact"/>
              <w:jc w:val="left"/>
            </w:pPr>
            <w:r>
              <w:t xml:space="preserve">Encounter form, Reports → Encounters (via Health Summary)</w:t>
            </w:r>
          </w:p>
        </w:tc>
      </w:tr>
      <w:tr>
        <w:tc>
          <w:tcPr/>
          <w:p>
            <w:pPr>
              <w:pStyle w:val="Compact"/>
              <w:jc w:val="left"/>
            </w:pPr>
            <w:r>
              <w:rPr>
                <w:bCs/>
                <w:b/>
              </w:rPr>
              <w:t xml:space="preserve">Surgery</w:t>
            </w:r>
          </w:p>
        </w:tc>
        <w:tc>
          <w:tcPr/>
          <w:p>
            <w:pPr>
              <w:pStyle w:val="Compact"/>
              <w:jc w:val="left"/>
            </w:pPr>
            <w:r>
              <w:t xml:space="preserve">Surgery</w:t>
            </w:r>
          </w:p>
        </w:tc>
        <w:tc>
          <w:tcPr/>
          <w:p>
            <w:pPr>
              <w:pStyle w:val="Compact"/>
              <w:jc w:val="left"/>
            </w:pPr>
            <w:r>
              <w:t xml:space="preserve">SR*3</w:t>
            </w:r>
          </w:p>
        </w:tc>
        <w:tc>
          <w:tcPr/>
          <w:p>
            <w:pPr>
              <w:pStyle w:val="Compact"/>
              <w:jc w:val="left"/>
            </w:pPr>
            <w:r>
              <w:t xml:space="preserve">SURGERY (#130)</w:t>
            </w:r>
          </w:p>
        </w:tc>
        <w:tc>
          <w:tcPr/>
          <w:p>
            <w:pPr>
              <w:pStyle w:val="Compact"/>
              <w:jc w:val="left"/>
            </w:pPr>
            <w:r>
              <w:t xml:space="preserve">Reports → Surgery</w:t>
            </w:r>
          </w:p>
        </w:tc>
      </w:tr>
      <w:tr>
        <w:tc>
          <w:tcPr/>
          <w:p>
            <w:pPr>
              <w:pStyle w:val="Compact"/>
              <w:jc w:val="left"/>
            </w:pPr>
            <w:r>
              <w:rPr>
                <w:bCs/>
                <w:b/>
              </w:rPr>
              <w:t xml:space="preserve">Anatomic Pathology</w:t>
            </w:r>
          </w:p>
        </w:tc>
        <w:tc>
          <w:tcPr/>
          <w:p>
            <w:pPr>
              <w:pStyle w:val="Compact"/>
              <w:jc w:val="left"/>
            </w:pPr>
            <w:r>
              <w:t xml:space="preserve">Laboratory (AP)</w:t>
            </w:r>
          </w:p>
        </w:tc>
        <w:tc>
          <w:tcPr/>
          <w:p>
            <w:pPr>
              <w:pStyle w:val="Compact"/>
              <w:jc w:val="left"/>
            </w:pPr>
            <w:r>
              <w:t xml:space="preserve">LR*5.2</w:t>
            </w:r>
          </w:p>
        </w:tc>
        <w:tc>
          <w:tcPr/>
          <w:p>
            <w:pPr>
              <w:pStyle w:val="Compact"/>
              <w:jc w:val="left"/>
            </w:pPr>
            <w:r>
              <w:t xml:space="preserve">LAB DATA (#63) sub-files</w:t>
            </w:r>
          </w:p>
        </w:tc>
        <w:tc>
          <w:tcPr/>
          <w:p>
            <w:pPr>
              <w:pStyle w:val="Compact"/>
              <w:jc w:val="left"/>
            </w:pPr>
            <w:r>
              <w:t xml:space="preserve">Reports → Lab (AP section)</w:t>
            </w:r>
          </w:p>
        </w:tc>
      </w:tr>
      <w:tr>
        <w:tc>
          <w:tcPr/>
          <w:p>
            <w:pPr>
              <w:pStyle w:val="Compact"/>
              <w:jc w:val="left"/>
            </w:pPr>
            <w:r>
              <w:rPr>
                <w:bCs/>
                <w:b/>
              </w:rPr>
              <w:t xml:space="preserve">Orders</w:t>
            </w:r>
          </w:p>
        </w:tc>
        <w:tc>
          <w:tcPr/>
          <w:p>
            <w:pPr>
              <w:pStyle w:val="Compact"/>
              <w:jc w:val="left"/>
            </w:pPr>
            <w:r>
              <w:t xml:space="preserve">CPRS / Order Entry</w:t>
            </w:r>
          </w:p>
        </w:tc>
        <w:tc>
          <w:tcPr/>
          <w:p>
            <w:pPr>
              <w:pStyle w:val="Compact"/>
              <w:jc w:val="left"/>
            </w:pPr>
            <w:r>
              <w:t xml:space="preserve">OR*3</w:t>
            </w:r>
          </w:p>
        </w:tc>
        <w:tc>
          <w:tcPr/>
          <w:p>
            <w:pPr>
              <w:pStyle w:val="Compact"/>
              <w:jc w:val="left"/>
            </w:pPr>
            <w:r>
              <w:t xml:space="preserve">ORDER (#100)</w:t>
            </w:r>
          </w:p>
        </w:tc>
        <w:tc>
          <w:tcPr/>
          <w:p>
            <w:pPr>
              <w:pStyle w:val="Compact"/>
              <w:jc w:val="left"/>
            </w:pPr>
            <w:r>
              <w:t xml:space="preserve">Orders tab, Coversheet → Orders</w:t>
            </w:r>
          </w:p>
        </w:tc>
      </w:tr>
      <w:tr>
        <w:tc>
          <w:tcPr/>
          <w:p>
            <w:pPr>
              <w:pStyle w:val="Compact"/>
              <w:jc w:val="left"/>
            </w:pPr>
            <w:r>
              <w:rPr>
                <w:bCs/>
                <w:b/>
              </w:rPr>
              <w:t xml:space="preserve">DSS Workload</w:t>
            </w:r>
          </w:p>
        </w:tc>
        <w:tc>
          <w:tcPr/>
          <w:p>
            <w:pPr>
              <w:pStyle w:val="Compact"/>
              <w:jc w:val="left"/>
            </w:pPr>
            <w:r>
              <w:t xml:space="preserve">DSS Extracts</w:t>
            </w:r>
          </w:p>
        </w:tc>
        <w:tc>
          <w:tcPr/>
          <w:p>
            <w:pPr>
              <w:pStyle w:val="Compact"/>
              <w:jc w:val="left"/>
            </w:pPr>
            <w:r>
              <w:t xml:space="preserve">ECX*3</w:t>
            </w:r>
          </w:p>
        </w:tc>
        <w:tc>
          <w:tcPr/>
          <w:p>
            <w:pPr>
              <w:pStyle w:val="Compact"/>
              <w:jc w:val="left"/>
            </w:pPr>
            <w:r>
              <w:t xml:space="preserve">VISIT (#9000010) downstream</w:t>
            </w:r>
          </w:p>
        </w:tc>
        <w:tc>
          <w:tcPr/>
          <w:p>
            <w:pPr>
              <w:pStyle w:val="Compact"/>
              <w:jc w:val="left"/>
            </w:pPr>
            <w:r>
              <w:t xml:space="preserve">Not displayed in CPRS; feeds external DSS reporting</w:t>
            </w:r>
          </w:p>
        </w:tc>
      </w:tr>
    </w:tbl>
    <w:p>
      <w:pPr>
        <w:pStyle w:val="BlockText"/>
      </w:pPr>
      <w:r>
        <w:rPr>
          <w:bCs/>
          <w:b/>
        </w:rPr>
        <w:t xml:space="preserve">NOTE (Lab):</w:t>
      </w:r>
      <w:r>
        <w:t xml:space="preserve"> The Laboratory Version 5.2 Technical Manual (lab5_2tm.docx, LR*5.2*570) documents the LAB DATA file (#63) as the primary storage file. Lab results in CPRS are retrieved via the </w:t>
      </w:r>
      <w:r>
        <w:rPr>
          <w:rStyle w:val="VerbatimChar"/>
        </w:rPr>
        <w:t xml:space="preserve">LR</w:t>
      </w:r>
      <w:r>
        <w:t xml:space="preserve"> RPC namespace. The lab package has multiple sub-packages (Anatomic Pathology, Blood Bank, Universal Interface) each with their own documentation but sharing the LR*5.2 core package.</w:t>
      </w:r>
    </w:p>
    <w:bookmarkEnd w:id="21"/>
    <w:bookmarkStart w:id="22" w:name="the-four-cprs-display-surfaces"/>
    <w:p>
      <w:pPr>
        <w:pStyle w:val="Heading3"/>
      </w:pPr>
      <w:r>
        <w:t xml:space="preserve">1.2 The Four CPRS Display Surfaces</w:t>
      </w:r>
    </w:p>
    <w:p>
      <w:pPr>
        <w:pStyle w:val="FirstParagraph"/>
      </w:pPr>
      <w:r>
        <w:t xml:space="preserve">CPRS renders clinical data across four distinct surface types, each with different data currency, formatting, and configuration:</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Surface</w:t>
            </w:r>
          </w:p>
        </w:tc>
        <w:tc>
          <w:tcPr/>
          <w:p>
            <w:pPr>
              <w:pStyle w:val="Compact"/>
              <w:jc w:val="left"/>
            </w:pPr>
            <w:r>
              <w:t xml:space="preserve">Location</w:t>
            </w:r>
          </w:p>
        </w:tc>
        <w:tc>
          <w:tcPr/>
          <w:p>
            <w:pPr>
              <w:pStyle w:val="Compact"/>
              <w:jc w:val="left"/>
            </w:pPr>
            <w:r>
              <w:t xml:space="preserve">Currency</w:t>
            </w:r>
          </w:p>
        </w:tc>
        <w:tc>
          <w:tcPr/>
          <w:p>
            <w:pPr>
              <w:pStyle w:val="Compact"/>
              <w:jc w:val="left"/>
            </w:pPr>
            <w:r>
              <w:t xml:space="preserve">Configuration</w:t>
            </w:r>
          </w:p>
        </w:tc>
      </w:tr>
      <w:tr>
        <w:tc>
          <w:tcPr/>
          <w:p>
            <w:pPr>
              <w:pStyle w:val="Compact"/>
              <w:jc w:val="left"/>
            </w:pPr>
            <w:r>
              <w:rPr>
                <w:bCs/>
                <w:b/>
              </w:rPr>
              <w:t xml:space="preserve">Coversheet panes</w:t>
            </w:r>
          </w:p>
        </w:tc>
        <w:tc>
          <w:tcPr/>
          <w:p>
            <w:pPr>
              <w:pStyle w:val="Compact"/>
              <w:jc w:val="left"/>
            </w:pPr>
            <w:r>
              <w:t xml:space="preserve">Default patient view</w:t>
            </w:r>
          </w:p>
        </w:tc>
        <w:tc>
          <w:tcPr/>
          <w:p>
            <w:pPr>
              <w:pStyle w:val="Compact"/>
              <w:jc w:val="left"/>
            </w:pPr>
            <w:r>
              <w:t xml:space="preserve">Parameterised time windows</w:t>
            </w:r>
          </w:p>
        </w:tc>
        <w:tc>
          <w:tcPr/>
          <w:p>
            <w:pPr>
              <w:pStyle w:val="Compact"/>
              <w:jc w:val="left"/>
            </w:pPr>
            <w:r>
              <w:t xml:space="preserve">Site/user-level OR parameters</w:t>
            </w:r>
          </w:p>
        </w:tc>
      </w:tr>
      <w:tr>
        <w:tc>
          <w:tcPr/>
          <w:p>
            <w:pPr>
              <w:pStyle w:val="Compact"/>
              <w:jc w:val="left"/>
            </w:pPr>
            <w:r>
              <w:rPr>
                <w:bCs/>
                <w:b/>
              </w:rPr>
              <w:t xml:space="preserve">Reports tab (text)</w:t>
            </w:r>
          </w:p>
        </w:tc>
        <w:tc>
          <w:tcPr/>
          <w:p>
            <w:pPr>
              <w:pStyle w:val="Compact"/>
              <w:jc w:val="left"/>
            </w:pPr>
            <w:r>
              <w:t xml:space="preserve">Reports → [category]</w:t>
            </w:r>
          </w:p>
        </w:tc>
        <w:tc>
          <w:tcPr/>
          <w:p>
            <w:pPr>
              <w:pStyle w:val="Compact"/>
              <w:jc w:val="left"/>
            </w:pPr>
            <w:r>
              <w:t xml:space="preserve">On-demand query with date range</w:t>
            </w:r>
          </w:p>
        </w:tc>
        <w:tc>
          <w:tcPr/>
          <w:p>
            <w:pPr>
              <w:pStyle w:val="Compact"/>
              <w:jc w:val="left"/>
            </w:pPr>
            <w:r>
              <w:t xml:space="preserve">Report time ranges, Health Summary types</w:t>
            </w:r>
          </w:p>
        </w:tc>
      </w:tr>
      <w:tr>
        <w:tc>
          <w:tcPr/>
          <w:p>
            <w:pPr>
              <w:pStyle w:val="Compact"/>
              <w:jc w:val="left"/>
            </w:pPr>
            <w:r>
              <w:rPr>
                <w:bCs/>
                <w:b/>
              </w:rPr>
              <w:t xml:space="preserve">CPRS Graphing</w:t>
            </w:r>
          </w:p>
        </w:tc>
        <w:tc>
          <w:tcPr/>
          <w:p>
            <w:pPr>
              <w:pStyle w:val="Compact"/>
              <w:jc w:val="left"/>
            </w:pPr>
            <w:r>
              <w:t xml:space="preserve">Reports → Graphing or toolbar</w:t>
            </w:r>
          </w:p>
        </w:tc>
        <w:tc>
          <w:tcPr/>
          <w:p>
            <w:pPr>
              <w:pStyle w:val="Compact"/>
              <w:jc w:val="left"/>
            </w:pPr>
            <w:r>
              <w:t xml:space="preserve">On-demand, user-selectable range</w:t>
            </w:r>
          </w:p>
        </w:tc>
        <w:tc>
          <w:tcPr/>
          <w:p>
            <w:pPr>
              <w:pStyle w:val="Compact"/>
              <w:jc w:val="left"/>
            </w:pPr>
            <w:r>
              <w:t xml:space="preserve">Graph type, overlay, reference ranges</w:t>
            </w:r>
          </w:p>
        </w:tc>
      </w:tr>
      <w:tr>
        <w:tc>
          <w:tcPr/>
          <w:p>
            <w:pPr>
              <w:pStyle w:val="Compact"/>
              <w:jc w:val="left"/>
            </w:pPr>
            <w:r>
              <w:rPr>
                <w:bCs/>
                <w:b/>
              </w:rPr>
              <w:t xml:space="preserve">Health Summary</w:t>
            </w:r>
          </w:p>
        </w:tc>
        <w:tc>
          <w:tcPr/>
          <w:p>
            <w:pPr>
              <w:pStyle w:val="Compact"/>
              <w:jc w:val="left"/>
            </w:pPr>
            <w:r>
              <w:t xml:space="preserve">Reports → Health Summary</w:t>
            </w:r>
          </w:p>
        </w:tc>
        <w:tc>
          <w:tcPr/>
          <w:p>
            <w:pPr>
              <w:pStyle w:val="Compact"/>
              <w:jc w:val="left"/>
            </w:pPr>
            <w:r>
              <w:t xml:space="preserve">Defined per HS type</w:t>
            </w:r>
          </w:p>
        </w:tc>
        <w:tc>
          <w:tcPr/>
          <w:p>
            <w:pPr>
              <w:pStyle w:val="Compact"/>
              <w:jc w:val="left"/>
            </w:pPr>
            <w:r>
              <w:t xml:space="preserve">HEALTH SUMMARY TYPE (#142) configuration</w:t>
            </w:r>
          </w:p>
        </w:tc>
      </w:tr>
    </w:tbl>
    <w:p>
      <w:pPr>
        <w:pStyle w:val="BodyText"/>
      </w:pPr>
      <w:r>
        <w:t xml:space="preserve">The same vital sign reading will appear in all four surfaces simultaneously: the most recent value in the Coversheet pane, the full history in the Reports Vitals text view, as a trend line in Graphing, and as a component in a configured Health Summary.</w:t>
      </w:r>
    </w:p>
    <w:p>
      <w:r>
        <w:pict>
          <v:rect style="width:0;height:1.5pt" o:hralign="center" o:hrstd="t" o:hr="t"/>
        </w:pict>
      </w:r>
    </w:p>
    <w:bookmarkEnd w:id="22"/>
    <w:bookmarkEnd w:id="23"/>
    <w:bookmarkStart w:id="26" w:name="X96a5af4160fec4d934c0c7c999e01fdfaec0bff"/>
    <w:p>
      <w:pPr>
        <w:pStyle w:val="Heading2"/>
      </w:pPr>
      <w:r>
        <w:t xml:space="preserve">2. The Coversheet: First-Look Clinical Snapshot</w:t>
      </w:r>
    </w:p>
    <w:p>
      <w:pPr>
        <w:pStyle w:val="FirstParagraph"/>
      </w:pPr>
      <w:r>
        <w:t xml:space="preserve">The Coversheet is the default view when a patient is selected in CPRS. It presents a parameterised, read-only snapshot of current clinical status drawn from multiple packages simultaneously. The CPRS User Manual (cprsguium.docx) documents each pane’s content and the CPRS Setup Guide (cprssetup.docx) documents site-level parameter configuration.</w:t>
      </w:r>
    </w:p>
    <w:bookmarkStart w:id="24" w:name="X7999a09547c48f13df5a6e7c07c5fd8a2dbbae5"/>
    <w:p>
      <w:pPr>
        <w:pStyle w:val="Heading3"/>
      </w:pPr>
      <w:r>
        <w:t xml:space="preserve">2.1 Coversheet Panes, Data Sources, and Parameters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Coversheet Pane</w:t>
            </w:r>
          </w:p>
        </w:tc>
        <w:tc>
          <w:tcPr/>
          <w:p>
            <w:pPr>
              <w:pStyle w:val="Compact"/>
              <w:jc w:val="left"/>
            </w:pPr>
            <w:r>
              <w:t xml:space="preserve">Data Source</w:t>
            </w:r>
          </w:p>
        </w:tc>
        <w:tc>
          <w:tcPr/>
          <w:p>
            <w:pPr>
              <w:pStyle w:val="Compact"/>
              <w:jc w:val="left"/>
            </w:pPr>
            <w:r>
              <w:t xml:space="preserve">Key Parameters</w:t>
            </w:r>
          </w:p>
        </w:tc>
        <w:tc>
          <w:tcPr/>
          <w:p>
            <w:pPr>
              <w:pStyle w:val="Compact"/>
              <w:jc w:val="left"/>
            </w:pPr>
            <w:r>
              <w:t xml:space="preserve">Implementation Notes</w:t>
            </w:r>
          </w:p>
        </w:tc>
      </w:tr>
      <w:tr>
        <w:tc>
          <w:tcPr/>
          <w:p>
            <w:pPr>
              <w:pStyle w:val="Compact"/>
              <w:jc w:val="left"/>
            </w:pPr>
            <w:r>
              <w:rPr>
                <w:bCs/>
                <w:b/>
              </w:rPr>
              <w:t xml:space="preserve">Active Problems</w:t>
            </w:r>
          </w:p>
        </w:tc>
        <w:tc>
          <w:tcPr/>
          <w:p>
            <w:pPr>
              <w:pStyle w:val="Compact"/>
              <w:jc w:val="left"/>
            </w:pPr>
            <w:r>
              <w:t xml:space="preserve">GMPL*2, file #9000011</w:t>
            </w:r>
          </w:p>
        </w:tc>
        <w:tc>
          <w:tcPr/>
          <w:p>
            <w:pPr>
              <w:pStyle w:val="Compact"/>
              <w:jc w:val="left"/>
            </w:pPr>
            <w:r>
              <w:t xml:space="preserve">ORQQPL COVERSHEET (configures display)</w:t>
            </w:r>
          </w:p>
        </w:tc>
        <w:tc>
          <w:tcPr/>
          <w:p>
            <w:pPr>
              <w:pStyle w:val="Compact"/>
              <w:jc w:val="left"/>
            </w:pPr>
            <w:r>
              <w:t xml:space="preserve">Active problems only. ICD-10 code and free-text narrative. Problem list must be actively maintained by clinicians. gmplum.docx documents the workflow.</w:t>
            </w:r>
          </w:p>
        </w:tc>
      </w:tr>
      <w:tr>
        <w:tc>
          <w:tcPr/>
          <w:p>
            <w:pPr>
              <w:pStyle w:val="Compact"/>
              <w:jc w:val="left"/>
            </w:pPr>
            <w:r>
              <w:rPr>
                <w:bCs/>
                <w:b/>
              </w:rPr>
              <w:t xml:space="preserve">Allergies / Adverse Reactions</w:t>
            </w:r>
          </w:p>
        </w:tc>
        <w:tc>
          <w:tcPr/>
          <w:p>
            <w:pPr>
              <w:pStyle w:val="Compact"/>
              <w:jc w:val="left"/>
            </w:pPr>
            <w:r>
              <w:t xml:space="preserve">GMRA*4, file #120.8</w:t>
            </w:r>
          </w:p>
        </w:tc>
        <w:tc>
          <w:tcPr/>
          <w:p>
            <w:pPr>
              <w:pStyle w:val="Compact"/>
              <w:jc w:val="left"/>
            </w:pPr>
            <w:r>
              <w:t xml:space="preserve">None — always shown</w:t>
            </w:r>
          </w:p>
        </w:tc>
        <w:tc>
          <w:tcPr/>
          <w:p>
            <w:pPr>
              <w:pStyle w:val="Compact"/>
              <w:jc w:val="left"/>
            </w:pPr>
            <w:r>
              <w:t xml:space="preserve">Verified allergies and adverse reactions. Unverified entries shown with flag. Also always visible in the banner bar. gmra_4_0_um.docx documents the verification workflow.</w:t>
            </w:r>
          </w:p>
        </w:tc>
      </w:tr>
      <w:tr>
        <w:tc>
          <w:tcPr/>
          <w:p>
            <w:pPr>
              <w:pStyle w:val="Compact"/>
              <w:jc w:val="left"/>
            </w:pPr>
            <w:r>
              <w:rPr>
                <w:bCs/>
                <w:b/>
              </w:rPr>
              <w:t xml:space="preserve">Postings (Flags)</w:t>
            </w:r>
          </w:p>
        </w:tc>
        <w:tc>
          <w:tcPr/>
          <w:p>
            <w:pPr>
              <w:pStyle w:val="Compact"/>
              <w:jc w:val="left"/>
            </w:pPr>
            <w:r>
              <w:t xml:space="preserve">DG*5.3, DGPF</w:t>
            </w:r>
          </w:p>
        </w:tc>
        <w:tc>
          <w:tcPr/>
          <w:p>
            <w:pPr>
              <w:pStyle w:val="Compact"/>
              <w:jc w:val="left"/>
            </w:pPr>
            <w:r>
              <w:t xml:space="preserve">None — always shown</w:t>
            </w:r>
          </w:p>
        </w:tc>
        <w:tc>
          <w:tcPr/>
          <w:p>
            <w:pPr>
              <w:pStyle w:val="Compact"/>
              <w:jc w:val="left"/>
            </w:pPr>
            <w:r>
              <w:t xml:space="preserve">Patient Record Flags (PRFs) and clinical postings. Category I (national) flags shown first. Requires DG*5.3*425+.</w:t>
            </w:r>
          </w:p>
        </w:tc>
      </w:tr>
      <w:tr>
        <w:tc>
          <w:tcPr/>
          <w:p>
            <w:pPr>
              <w:pStyle w:val="Compact"/>
              <w:jc w:val="left"/>
            </w:pPr>
            <w:r>
              <w:rPr>
                <w:bCs/>
                <w:b/>
              </w:rPr>
              <w:t xml:space="preserve">Active Medications</w:t>
            </w:r>
          </w:p>
        </w:tc>
        <w:tc>
          <w:tcPr/>
          <w:p>
            <w:pPr>
              <w:pStyle w:val="Compact"/>
              <w:jc w:val="left"/>
            </w:pPr>
            <w:r>
              <w:t xml:space="preserve">PSO*7 (#52), PSJ*5 (#55)</w:t>
            </w:r>
          </w:p>
        </w:tc>
        <w:tc>
          <w:tcPr/>
          <w:p>
            <w:pPr>
              <w:pStyle w:val="Compact"/>
              <w:jc w:val="left"/>
            </w:pPr>
            <w:r>
              <w:t xml:space="preserve">ORWRP MEDS DISPLAYED (time window)</w:t>
            </w:r>
          </w:p>
        </w:tc>
        <w:tc>
          <w:tcPr/>
          <w:p>
            <w:pPr>
              <w:pStyle w:val="Compact"/>
              <w:jc w:val="left"/>
            </w:pPr>
            <w:r>
              <w:t xml:space="preserve">Outpatient and inpatient medications. Time window configurable. Pending, active, and recently discontinued shown. The PSO Pharmacist UM (pso_7_pharm_um.docx) documents medication status values.</w:t>
            </w:r>
          </w:p>
        </w:tc>
      </w:tr>
      <w:tr>
        <w:tc>
          <w:tcPr/>
          <w:p>
            <w:pPr>
              <w:pStyle w:val="Compact"/>
              <w:jc w:val="left"/>
            </w:pPr>
            <w:r>
              <w:rPr>
                <w:bCs/>
                <w:b/>
              </w:rPr>
              <w:t xml:space="preserve">Clinical Reminders</w:t>
            </w:r>
          </w:p>
        </w:tc>
        <w:tc>
          <w:tcPr/>
          <w:p>
            <w:pPr>
              <w:pStyle w:val="Compact"/>
              <w:jc w:val="left"/>
            </w:pPr>
            <w:r>
              <w:t xml:space="preserve">PXRM*2</w:t>
            </w:r>
          </w:p>
        </w:tc>
        <w:tc>
          <w:tcPr/>
          <w:p>
            <w:pPr>
              <w:pStyle w:val="Compact"/>
              <w:jc w:val="left"/>
            </w:pPr>
            <w:r>
              <w:t xml:space="preserve">PXRM reminder configuration</w:t>
            </w:r>
          </w:p>
        </w:tc>
        <w:tc>
          <w:tcPr/>
          <w:p>
            <w:pPr>
              <w:pStyle w:val="Compact"/>
              <w:jc w:val="left"/>
            </w:pPr>
            <w:r>
              <w:t xml:space="preserve">Due and applicable reminders. Requires reminder definitions, terms, and patient cohort logic. Click-through launches reminder dialog.</w:t>
            </w:r>
          </w:p>
        </w:tc>
      </w:tr>
      <w:tr>
        <w:tc>
          <w:tcPr/>
          <w:p>
            <w:pPr>
              <w:pStyle w:val="Compact"/>
              <w:jc w:val="left"/>
            </w:pPr>
            <w:r>
              <w:rPr>
                <w:bCs/>
                <w:b/>
              </w:rPr>
              <w:t xml:space="preserve">Lab Results</w:t>
            </w:r>
          </w:p>
        </w:tc>
        <w:tc>
          <w:tcPr/>
          <w:p>
            <w:pPr>
              <w:pStyle w:val="Compact"/>
              <w:jc w:val="left"/>
            </w:pPr>
            <w:r>
              <w:t xml:space="preserve">LR*5.2 (#63) via OR RPCs</w:t>
            </w:r>
          </w:p>
        </w:tc>
        <w:tc>
          <w:tcPr/>
          <w:p>
            <w:pPr>
              <w:pStyle w:val="Compact"/>
              <w:jc w:val="left"/>
            </w:pPr>
            <w:r>
              <w:t xml:space="preserve">ORQQCS RANGE, ORQQCS START</w:t>
            </w:r>
          </w:p>
        </w:tc>
        <w:tc>
          <w:tcPr/>
          <w:p>
            <w:pPr>
              <w:pStyle w:val="Compact"/>
              <w:jc w:val="left"/>
            </w:pPr>
            <w:r>
              <w:t xml:space="preserve">Most recent results per test. Date range configurable (default: 1 year). Abnormal values flagged. The Lab TM documents result normalcy flags.</w:t>
            </w:r>
          </w:p>
        </w:tc>
      </w:tr>
      <w:tr>
        <w:tc>
          <w:tcPr/>
          <w:p>
            <w:pPr>
              <w:pStyle w:val="Compact"/>
              <w:jc w:val="left"/>
            </w:pPr>
            <w:r>
              <w:rPr>
                <w:bCs/>
                <w:b/>
              </w:rPr>
              <w:t xml:space="preserve">Vital Signs</w:t>
            </w:r>
          </w:p>
        </w:tc>
        <w:tc>
          <w:tcPr/>
          <w:p>
            <w:pPr>
              <w:pStyle w:val="Compact"/>
              <w:jc w:val="left"/>
            </w:pPr>
            <w:r>
              <w:t xml:space="preserve">GMRV*5 (#120.5)</w:t>
            </w:r>
          </w:p>
        </w:tc>
        <w:tc>
          <w:tcPr/>
          <w:p>
            <w:pPr>
              <w:pStyle w:val="Compact"/>
              <w:jc w:val="left"/>
            </w:pPr>
            <w:r>
              <w:t xml:space="preserve">ORQQVS (time limit)</w:t>
            </w:r>
          </w:p>
        </w:tc>
        <w:tc>
          <w:tcPr/>
          <w:p>
            <w:pPr>
              <w:pStyle w:val="Compact"/>
              <w:jc w:val="left"/>
            </w:pPr>
            <w:r>
              <w:t xml:space="preserve">Latest recorded vitals. BMI computed. Date of last entry shown. vitl5_um.docx documents entry workflow.</w:t>
            </w:r>
          </w:p>
        </w:tc>
      </w:tr>
      <w:tr>
        <w:tc>
          <w:tcPr/>
          <w:p>
            <w:pPr>
              <w:pStyle w:val="Compact"/>
              <w:jc w:val="left"/>
            </w:pPr>
            <w:r>
              <w:rPr>
                <w:bCs/>
                <w:b/>
              </w:rPr>
              <w:t xml:space="preserve">Appointments / Visits</w:t>
            </w:r>
          </w:p>
        </w:tc>
        <w:tc>
          <w:tcPr/>
          <w:p>
            <w:pPr>
              <w:pStyle w:val="Compact"/>
              <w:jc w:val="left"/>
            </w:pPr>
            <w:r>
              <w:t xml:space="preserve">SD*5.3 (#2.98)</w:t>
            </w:r>
          </w:p>
        </w:tc>
        <w:tc>
          <w:tcPr/>
          <w:p>
            <w:pPr>
              <w:pStyle w:val="Compact"/>
              <w:jc w:val="left"/>
            </w:pPr>
            <w:r>
              <w:t xml:space="preserve">ORQQAPPT (time limit)</w:t>
            </w:r>
          </w:p>
        </w:tc>
        <w:tc>
          <w:tcPr/>
          <w:p>
            <w:pPr>
              <w:pStyle w:val="Compact"/>
              <w:jc w:val="left"/>
            </w:pPr>
            <w:r>
              <w:t xml:space="preserve">Upcoming and recent appointments. Requires scheduling module. sd_pims_tm.docx documents appointment file structure.</w:t>
            </w:r>
          </w:p>
        </w:tc>
      </w:tr>
    </w:tbl>
    <w:bookmarkEnd w:id="24"/>
    <w:bookmarkStart w:id="25" w:name="X7fd554e2785730156dd73a0f46480ee21d75754"/>
    <w:p>
      <w:pPr>
        <w:pStyle w:val="Heading3"/>
      </w:pPr>
      <w:r>
        <w:t xml:space="preserve">2.2 Coversheet Configuration Parameters (CPRS Setup Guide)</w:t>
      </w:r>
    </w:p>
    <w:p>
      <w:pPr>
        <w:pStyle w:val="FirstParagraph"/>
      </w:pPr>
      <w:r>
        <w:t xml:space="preserve">The CPRS Setup Guide (cprssetup.docx) documents these site-level parameters: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Parameter</w:t>
            </w:r>
          </w:p>
        </w:tc>
        <w:tc>
          <w:tcPr/>
          <w:p>
            <w:pPr>
              <w:pStyle w:val="Compact"/>
              <w:jc w:val="left"/>
            </w:pPr>
            <w:r>
              <w:t xml:space="preserve">Purpose</w:t>
            </w:r>
          </w:p>
        </w:tc>
      </w:tr>
      <w:tr>
        <w:tc>
          <w:tcPr/>
          <w:p>
            <w:pPr>
              <w:pStyle w:val="Compact"/>
              <w:jc w:val="left"/>
            </w:pPr>
            <w:r>
              <w:t xml:space="preserve">ORWCH BOUNDS</w:t>
            </w:r>
          </w:p>
        </w:tc>
        <w:tc>
          <w:tcPr/>
          <w:p>
            <w:pPr>
              <w:pStyle w:val="Compact"/>
              <w:jc w:val="left"/>
            </w:pPr>
            <w:r>
              <w:t xml:space="preserve">Coversheet pane size/position for each user</w:t>
            </w:r>
          </w:p>
        </w:tc>
      </w:tr>
      <w:tr>
        <w:tc>
          <w:tcPr/>
          <w:p>
            <w:pPr>
              <w:pStyle w:val="Compact"/>
              <w:jc w:val="left"/>
            </w:pPr>
            <w:r>
              <w:t xml:space="preserve">ORQQCS RANGE</w:t>
            </w:r>
          </w:p>
        </w:tc>
        <w:tc>
          <w:tcPr/>
          <w:p>
            <w:pPr>
              <w:pStyle w:val="Compact"/>
              <w:jc w:val="left"/>
            </w:pPr>
            <w:r>
              <w:t xml:space="preserve">Lab results date range on Coversheet</w:t>
            </w:r>
          </w:p>
        </w:tc>
      </w:tr>
      <w:tr>
        <w:tc>
          <w:tcPr/>
          <w:p>
            <w:pPr>
              <w:pStyle w:val="Compact"/>
              <w:jc w:val="left"/>
            </w:pPr>
            <w:r>
              <w:t xml:space="preserve">ORQQVS SEARCH RANGE</w:t>
            </w:r>
          </w:p>
        </w:tc>
        <w:tc>
          <w:tcPr/>
          <w:p>
            <w:pPr>
              <w:pStyle w:val="Compact"/>
              <w:jc w:val="left"/>
            </w:pPr>
            <w:r>
              <w:t xml:space="preserve">Vitals time window on Coversheet</w:t>
            </w:r>
          </w:p>
        </w:tc>
      </w:tr>
      <w:tr>
        <w:tc>
          <w:tcPr/>
          <w:p>
            <w:pPr>
              <w:pStyle w:val="Compact"/>
              <w:jc w:val="left"/>
            </w:pPr>
            <w:r>
              <w:t xml:space="preserve">ORQQAPPT SEARCH RANGE</w:t>
            </w:r>
          </w:p>
        </w:tc>
        <w:tc>
          <w:tcPr/>
          <w:p>
            <w:pPr>
              <w:pStyle w:val="Compact"/>
              <w:jc w:val="left"/>
            </w:pPr>
            <w:r>
              <w:t xml:space="preserve">Appointments time window on Coversheet</w:t>
            </w:r>
          </w:p>
        </w:tc>
      </w:tr>
      <w:tr>
        <w:tc>
          <w:tcPr/>
          <w:p>
            <w:pPr>
              <w:pStyle w:val="Compact"/>
              <w:jc w:val="left"/>
            </w:pPr>
            <w:r>
              <w:t xml:space="preserve">ORWRP MEDS DISPLAYED</w:t>
            </w:r>
          </w:p>
        </w:tc>
        <w:tc>
          <w:tcPr/>
          <w:p>
            <w:pPr>
              <w:pStyle w:val="Compact"/>
              <w:jc w:val="left"/>
            </w:pPr>
            <w:r>
              <w:t xml:space="preserve">Medications time window on Coversheet</w:t>
            </w:r>
          </w:p>
        </w:tc>
      </w:tr>
      <w:tr>
        <w:tc>
          <w:tcPr/>
          <w:p>
            <w:pPr>
              <w:pStyle w:val="Compact"/>
              <w:jc w:val="left"/>
            </w:pPr>
            <w:r>
              <w:t xml:space="preserve">ORCH CONTEXT MEDS</w:t>
            </w:r>
          </w:p>
        </w:tc>
        <w:tc>
          <w:tcPr/>
          <w:p>
            <w:pPr>
              <w:pStyle w:val="Compact"/>
              <w:jc w:val="left"/>
            </w:pPr>
            <w:r>
              <w:t xml:space="preserve">Which medication types to display</w:t>
            </w:r>
          </w:p>
        </w:tc>
      </w:tr>
    </w:tbl>
    <w:p>
      <w:r>
        <w:pict>
          <v:rect style="width:0;height:1.5pt" o:hralign="center" o:hrstd="t" o:hr="t"/>
        </w:pict>
      </w:r>
    </w:p>
    <w:bookmarkEnd w:id="25"/>
    <w:bookmarkEnd w:id="26"/>
    <w:bookmarkStart w:id="29" w:name="the-reports-tab-full-clinical-history"/>
    <w:p>
      <w:pPr>
        <w:pStyle w:val="Heading2"/>
      </w:pPr>
      <w:r>
        <w:t xml:space="preserve">3. The Reports Tab: Full Clinical History</w:t>
      </w:r>
    </w:p>
    <w:p>
      <w:pPr>
        <w:pStyle w:val="FirstParagraph"/>
      </w:pPr>
      <w:r>
        <w:t xml:space="preserve">The Reports tab provides on-demand access to the full clinical history for a patient. Unlike the Coversheet (which shows current/recent data), the Reports tab accepts a user-specified date range and returns all records in that window. The CPRS User Manual (cprsguium.docx) documents the Reports tab at length; the CPRS Technical Manual (cprsguitm.docx) documents the RPCs.</w:t>
      </w:r>
    </w:p>
    <w:bookmarkStart w:id="27" w:name="report-categories-and-data-sources"/>
    <w:p>
      <w:pPr>
        <w:pStyle w:val="Heading3"/>
      </w:pPr>
      <w:r>
        <w:t xml:space="preserve">3.1 Report Categories and Data Sources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Report Category</w:t>
            </w:r>
          </w:p>
        </w:tc>
        <w:tc>
          <w:tcPr/>
          <w:p>
            <w:pPr>
              <w:pStyle w:val="Compact"/>
              <w:jc w:val="left"/>
            </w:pPr>
            <w:r>
              <w:t xml:space="preserve">Data Package</w:t>
            </w:r>
          </w:p>
        </w:tc>
        <w:tc>
          <w:tcPr/>
          <w:p>
            <w:pPr>
              <w:pStyle w:val="Compact"/>
              <w:jc w:val="left"/>
            </w:pPr>
            <w:r>
              <w:t xml:space="preserve">Primary File</w:t>
            </w:r>
          </w:p>
        </w:tc>
        <w:tc>
          <w:tcPr/>
          <w:p>
            <w:pPr>
              <w:pStyle w:val="Compact"/>
              <w:jc w:val="left"/>
            </w:pPr>
            <w:r>
              <w:t xml:space="preserve">RPC Namespace</w:t>
            </w:r>
          </w:p>
        </w:tc>
        <w:tc>
          <w:tcPr/>
          <w:p>
            <w:pPr>
              <w:pStyle w:val="Compact"/>
              <w:jc w:val="left"/>
            </w:pPr>
            <w:r>
              <w:t xml:space="preserve">Notes</w:t>
            </w:r>
          </w:p>
        </w:tc>
      </w:tr>
      <w:tr>
        <w:tc>
          <w:tcPr/>
          <w:p>
            <w:pPr>
              <w:pStyle w:val="Compact"/>
              <w:jc w:val="left"/>
            </w:pPr>
            <w:r>
              <w:rPr>
                <w:bCs/>
                <w:b/>
              </w:rPr>
              <w:t xml:space="preserve">Progress Notes</w:t>
            </w:r>
          </w:p>
        </w:tc>
        <w:tc>
          <w:tcPr/>
          <w:p>
            <w:pPr>
              <w:pStyle w:val="Compact"/>
              <w:jc w:val="left"/>
            </w:pPr>
            <w:r>
              <w:t xml:space="preserve">TIU*1</w:t>
            </w:r>
          </w:p>
        </w:tc>
        <w:tc>
          <w:tcPr/>
          <w:p>
            <w:pPr>
              <w:pStyle w:val="Compact"/>
              <w:jc w:val="left"/>
            </w:pPr>
            <w:r>
              <w:t xml:space="preserve">TIU DOCUMENT (#8925)</w:t>
            </w:r>
          </w:p>
        </w:tc>
        <w:tc>
          <w:tcPr/>
          <w:p>
            <w:pPr>
              <w:pStyle w:val="Compact"/>
              <w:jc w:val="left"/>
            </w:pPr>
            <w:r>
              <w:rPr>
                <w:rStyle w:val="VerbatimChar"/>
              </w:rPr>
              <w:t xml:space="preserve">TIU</w:t>
            </w:r>
          </w:p>
        </w:tc>
        <w:tc>
          <w:tcPr/>
          <w:p>
            <w:pPr>
              <w:pStyle w:val="Compact"/>
              <w:jc w:val="left"/>
            </w:pPr>
            <w:r>
              <w:t xml:space="preserve">All signed progress note types. TIU Technical Manual (tiutm.docx) documents document types and status values.</w:t>
            </w:r>
          </w:p>
        </w:tc>
      </w:tr>
      <w:tr>
        <w:tc>
          <w:tcPr/>
          <w:p>
            <w:pPr>
              <w:pStyle w:val="Compact"/>
              <w:jc w:val="left"/>
            </w:pPr>
            <w:r>
              <w:rPr>
                <w:bCs/>
                <w:b/>
              </w:rPr>
              <w:t xml:space="preserve">Discharge Summaries</w:t>
            </w:r>
          </w:p>
        </w:tc>
        <w:tc>
          <w:tcPr/>
          <w:p>
            <w:pPr>
              <w:pStyle w:val="Compact"/>
              <w:jc w:val="left"/>
            </w:pPr>
            <w:r>
              <w:t xml:space="preserve">TIU*1</w:t>
            </w:r>
          </w:p>
        </w:tc>
        <w:tc>
          <w:tcPr/>
          <w:p>
            <w:pPr>
              <w:pStyle w:val="Compact"/>
              <w:jc w:val="left"/>
            </w:pPr>
            <w:r>
              <w:t xml:space="preserve">TIU DOCUMENT (#8925)</w:t>
            </w:r>
          </w:p>
        </w:tc>
        <w:tc>
          <w:tcPr/>
          <w:p>
            <w:pPr>
              <w:pStyle w:val="Compact"/>
              <w:jc w:val="left"/>
            </w:pPr>
            <w:r>
              <w:rPr>
                <w:rStyle w:val="VerbatimChar"/>
              </w:rPr>
              <w:t xml:space="preserve">TIU</w:t>
            </w:r>
          </w:p>
        </w:tc>
        <w:tc>
          <w:tcPr/>
          <w:p>
            <w:pPr>
              <w:pStyle w:val="Compact"/>
              <w:jc w:val="left"/>
            </w:pPr>
            <w:r>
              <w:t xml:space="preserve">Inpatient discharge documents. Same TIU infrastructure as progress notes, different document type.</w:t>
            </w:r>
          </w:p>
        </w:tc>
      </w:tr>
      <w:tr>
        <w:tc>
          <w:tcPr/>
          <w:p>
            <w:pPr>
              <w:pStyle w:val="Compact"/>
              <w:jc w:val="left"/>
            </w:pPr>
            <w:r>
              <w:rPr>
                <w:bCs/>
                <w:b/>
              </w:rPr>
              <w:t xml:space="preserve">Clinical Procedures</w:t>
            </w:r>
          </w:p>
        </w:tc>
        <w:tc>
          <w:tcPr/>
          <w:p>
            <w:pPr>
              <w:pStyle w:val="Compact"/>
              <w:jc w:val="left"/>
            </w:pPr>
            <w:r>
              <w:t xml:space="preserve">TIU*1 / MD</w:t>
            </w:r>
          </w:p>
        </w:tc>
        <w:tc>
          <w:tcPr/>
          <w:p>
            <w:pPr>
              <w:pStyle w:val="Compact"/>
              <w:jc w:val="left"/>
            </w:pPr>
            <w:r>
              <w:t xml:space="preserve">TIU DOCUMENT (#8925)</w:t>
            </w:r>
          </w:p>
        </w:tc>
        <w:tc>
          <w:tcPr/>
          <w:p>
            <w:pPr>
              <w:pStyle w:val="Compact"/>
              <w:jc w:val="left"/>
            </w:pPr>
            <w:r>
              <w:rPr>
                <w:rStyle w:val="VerbatimChar"/>
              </w:rPr>
              <w:t xml:space="preserve">TIU</w:t>
            </w:r>
          </w:p>
        </w:tc>
        <w:tc>
          <w:tcPr/>
          <w:p>
            <w:pPr>
              <w:pStyle w:val="Compact"/>
              <w:jc w:val="left"/>
            </w:pPr>
            <w:r>
              <w:t xml:space="preserve">Clinical procedure results embedded as TIU documents.</w:t>
            </w:r>
          </w:p>
        </w:tc>
      </w:tr>
      <w:tr>
        <w:tc>
          <w:tcPr/>
          <w:p>
            <w:pPr>
              <w:pStyle w:val="Compact"/>
              <w:jc w:val="left"/>
            </w:pPr>
            <w:r>
              <w:rPr>
                <w:bCs/>
                <w:b/>
              </w:rPr>
              <w:t xml:space="preserve">Consults</w:t>
            </w:r>
          </w:p>
        </w:tc>
        <w:tc>
          <w:tcPr/>
          <w:p>
            <w:pPr>
              <w:pStyle w:val="Compact"/>
              <w:jc w:val="left"/>
            </w:pPr>
            <w:r>
              <w:t xml:space="preserve">GMRC*3</w:t>
            </w:r>
          </w:p>
        </w:tc>
        <w:tc>
          <w:tcPr/>
          <w:p>
            <w:pPr>
              <w:pStyle w:val="Compact"/>
              <w:jc w:val="left"/>
            </w:pPr>
            <w:r>
              <w:t xml:space="preserve">REQUEST/CONSULTATION (#123)</w:t>
            </w:r>
          </w:p>
        </w:tc>
        <w:tc>
          <w:tcPr/>
          <w:p>
            <w:pPr>
              <w:pStyle w:val="Compact"/>
              <w:jc w:val="left"/>
            </w:pPr>
            <w:r>
              <w:rPr>
                <w:rStyle w:val="VerbatimChar"/>
              </w:rPr>
              <w:t xml:space="preserve">GMRC</w:t>
            </w:r>
          </w:p>
        </w:tc>
        <w:tc>
          <w:tcPr/>
          <w:p>
            <w:pPr>
              <w:pStyle w:val="Compact"/>
              <w:jc w:val="left"/>
            </w:pPr>
            <w:r>
              <w:t xml:space="preserve">Consult requests, status, and results. constm.docx documents file #123 structure; consum.docx documents clinician workflow.</w:t>
            </w:r>
          </w:p>
        </w:tc>
      </w:tr>
      <w:tr>
        <w:tc>
          <w:tcPr/>
          <w:p>
            <w:pPr>
              <w:pStyle w:val="Compact"/>
              <w:jc w:val="left"/>
            </w:pPr>
            <w:r>
              <w:rPr>
                <w:bCs/>
                <w:b/>
              </w:rPr>
              <w:t xml:space="preserve">Surgery</w:t>
            </w:r>
          </w:p>
        </w:tc>
        <w:tc>
          <w:tcPr/>
          <w:p>
            <w:pPr>
              <w:pStyle w:val="Compact"/>
              <w:jc w:val="left"/>
            </w:pPr>
            <w:r>
              <w:t xml:space="preserve">SR*3</w:t>
            </w:r>
          </w:p>
        </w:tc>
        <w:tc>
          <w:tcPr/>
          <w:p>
            <w:pPr>
              <w:pStyle w:val="Compact"/>
              <w:jc w:val="left"/>
            </w:pPr>
            <w:r>
              <w:t xml:space="preserve">SURGERY (#130)</w:t>
            </w:r>
          </w:p>
        </w:tc>
        <w:tc>
          <w:tcPr/>
          <w:p>
            <w:pPr>
              <w:pStyle w:val="Compact"/>
              <w:jc w:val="left"/>
            </w:pPr>
            <w:r>
              <w:rPr>
                <w:rStyle w:val="VerbatimChar"/>
              </w:rPr>
              <w:t xml:space="preserve">SR</w:t>
            </w:r>
          </w:p>
        </w:tc>
        <w:tc>
          <w:tcPr/>
          <w:p>
            <w:pPr>
              <w:pStyle w:val="Compact"/>
              <w:jc w:val="left"/>
            </w:pPr>
            <w:r>
              <w:t xml:space="preserve">Operative reports and anaesthesia records. sr_3_um.docx documents the surgery report types.</w:t>
            </w:r>
          </w:p>
        </w:tc>
      </w:tr>
      <w:tr>
        <w:tc>
          <w:tcPr/>
          <w:p>
            <w:pPr>
              <w:pStyle w:val="Compact"/>
              <w:jc w:val="left"/>
            </w:pPr>
            <w:r>
              <w:rPr>
                <w:bCs/>
                <w:b/>
              </w:rPr>
              <w:t xml:space="preserve">Radiology / Nuclear Med</w:t>
            </w:r>
          </w:p>
        </w:tc>
        <w:tc>
          <w:tcPr/>
          <w:p>
            <w:pPr>
              <w:pStyle w:val="Compact"/>
              <w:jc w:val="left"/>
            </w:pPr>
            <w:r>
              <w:t xml:space="preserve">RA*5</w:t>
            </w:r>
          </w:p>
        </w:tc>
        <w:tc>
          <w:tcPr/>
          <w:p>
            <w:pPr>
              <w:pStyle w:val="Compact"/>
              <w:jc w:val="left"/>
            </w:pPr>
            <w:r>
              <w:t xml:space="preserve">RAD/NUC MED PATIENT (#70)</w:t>
            </w:r>
          </w:p>
        </w:tc>
        <w:tc>
          <w:tcPr/>
          <w:p>
            <w:pPr>
              <w:pStyle w:val="Compact"/>
              <w:jc w:val="left"/>
            </w:pPr>
            <w:r>
              <w:rPr>
                <w:rStyle w:val="VerbatimChar"/>
              </w:rPr>
              <w:t xml:space="preserve">RA</w:t>
            </w:r>
          </w:p>
        </w:tc>
        <w:tc>
          <w:tcPr/>
          <w:p>
            <w:pPr>
              <w:pStyle w:val="Compact"/>
              <w:jc w:val="left"/>
            </w:pPr>
            <w:r>
              <w:t xml:space="preserve">Radiology reports by modality. ra5_0um.docx documents report statuses (DRAFT, VERIFIED, etc.).</w:t>
            </w:r>
          </w:p>
        </w:tc>
      </w:tr>
      <w:tr>
        <w:tc>
          <w:tcPr/>
          <w:p>
            <w:pPr>
              <w:pStyle w:val="Compact"/>
              <w:jc w:val="left"/>
            </w:pPr>
            <w:r>
              <w:rPr>
                <w:bCs/>
                <w:b/>
              </w:rPr>
              <w:t xml:space="preserve">Lab Results</w:t>
            </w:r>
          </w:p>
        </w:tc>
        <w:tc>
          <w:tcPr/>
          <w:p>
            <w:pPr>
              <w:pStyle w:val="Compact"/>
              <w:jc w:val="left"/>
            </w:pPr>
            <w:r>
              <w:t xml:space="preserve">LR*5.2</w:t>
            </w:r>
          </w:p>
        </w:tc>
        <w:tc>
          <w:tcPr/>
          <w:p>
            <w:pPr>
              <w:pStyle w:val="Compact"/>
              <w:jc w:val="left"/>
            </w:pPr>
            <w:r>
              <w:t xml:space="preserve">LAB DATA (#63)</w:t>
            </w:r>
          </w:p>
        </w:tc>
        <w:tc>
          <w:tcPr/>
          <w:p>
            <w:pPr>
              <w:pStyle w:val="Compact"/>
              <w:jc w:val="left"/>
            </w:pPr>
            <w:r>
              <w:rPr>
                <w:rStyle w:val="VerbatimChar"/>
              </w:rPr>
              <w:t xml:space="preserve">LR</w:t>
            </w:r>
          </w:p>
        </w:tc>
        <w:tc>
          <w:tcPr/>
          <w:p>
            <w:pPr>
              <w:pStyle w:val="Compact"/>
              <w:jc w:val="left"/>
            </w:pPr>
            <w:r>
              <w:t xml:space="preserve">Chemistry, haematology, microbiology, anatomic pathology. Multiple display formats (see §4.2).</w:t>
            </w:r>
          </w:p>
        </w:tc>
      </w:tr>
      <w:tr>
        <w:tc>
          <w:tcPr/>
          <w:p>
            <w:pPr>
              <w:pStyle w:val="Compact"/>
              <w:jc w:val="left"/>
            </w:pPr>
            <w:r>
              <w:rPr>
                <w:bCs/>
                <w:b/>
              </w:rPr>
              <w:t xml:space="preserve">Vital Signs</w:t>
            </w:r>
          </w:p>
        </w:tc>
        <w:tc>
          <w:tcPr/>
          <w:p>
            <w:pPr>
              <w:pStyle w:val="Compact"/>
              <w:jc w:val="left"/>
            </w:pPr>
            <w:r>
              <w:t xml:space="preserve">GMRV*5</w:t>
            </w:r>
          </w:p>
        </w:tc>
        <w:tc>
          <w:tcPr/>
          <w:p>
            <w:pPr>
              <w:pStyle w:val="Compact"/>
              <w:jc w:val="left"/>
            </w:pPr>
            <w:r>
              <w:t xml:space="preserve">GMRV VITAL MEASUREMENT (#120.5)</w:t>
            </w:r>
          </w:p>
        </w:tc>
        <w:tc>
          <w:tcPr/>
          <w:p>
            <w:pPr>
              <w:pStyle w:val="Compact"/>
              <w:jc w:val="left"/>
            </w:pPr>
            <w:r>
              <w:rPr>
                <w:rStyle w:val="VerbatimChar"/>
              </w:rPr>
              <w:t xml:space="preserve">ORWGRPC</w:t>
            </w:r>
            <w:r>
              <w:t xml:space="preserve"> / </w:t>
            </w:r>
            <w:r>
              <w:rPr>
                <w:rStyle w:val="VerbatimChar"/>
              </w:rPr>
              <w:t xml:space="preserve">GMV</w:t>
            </w:r>
          </w:p>
        </w:tc>
        <w:tc>
          <w:tcPr/>
          <w:p>
            <w:pPr>
              <w:pStyle w:val="Compact"/>
              <w:jc w:val="left"/>
            </w:pPr>
            <w:r>
              <w:t xml:space="preserve">Text tabular view and graphing. vitl5_tm.docx documents the measurement file.</w:t>
            </w:r>
          </w:p>
        </w:tc>
      </w:tr>
      <w:tr>
        <w:tc>
          <w:tcPr/>
          <w:p>
            <w:pPr>
              <w:pStyle w:val="Compact"/>
              <w:jc w:val="left"/>
            </w:pPr>
            <w:r>
              <w:rPr>
                <w:bCs/>
                <w:b/>
              </w:rPr>
              <w:t xml:space="preserve">Medications</w:t>
            </w:r>
          </w:p>
        </w:tc>
        <w:tc>
          <w:tcPr/>
          <w:p>
            <w:pPr>
              <w:pStyle w:val="Compact"/>
              <w:jc w:val="left"/>
            </w:pPr>
            <w:r>
              <w:t xml:space="preserve">PSO*7, PSJ*5</w:t>
            </w:r>
          </w:p>
        </w:tc>
        <w:tc>
          <w:tcPr/>
          <w:p>
            <w:pPr>
              <w:pStyle w:val="Compact"/>
              <w:jc w:val="left"/>
            </w:pPr>
            <w:r>
              <w:t xml:space="preserve">PRESCRIPTION (#52), PHARMACY PATIENT (#55)</w:t>
            </w:r>
          </w:p>
        </w:tc>
        <w:tc>
          <w:tcPr/>
          <w:p>
            <w:pPr>
              <w:pStyle w:val="Compact"/>
              <w:jc w:val="left"/>
            </w:pPr>
            <w:r>
              <w:rPr>
                <w:rStyle w:val="VerbatimChar"/>
              </w:rPr>
              <w:t xml:space="preserve">ORWPS</w:t>
            </w:r>
          </w:p>
        </w:tc>
        <w:tc>
          <w:tcPr/>
          <w:p>
            <w:pPr>
              <w:pStyle w:val="Compact"/>
              <w:jc w:val="left"/>
            </w:pPr>
            <w:r>
              <w:t xml:space="preserve">Outpatient and inpatient medication history. Full detail including discontinued.</w:t>
            </w:r>
          </w:p>
        </w:tc>
      </w:tr>
      <w:tr>
        <w:tc>
          <w:tcPr/>
          <w:p>
            <w:pPr>
              <w:pStyle w:val="Compact"/>
              <w:jc w:val="left"/>
            </w:pPr>
            <w:r>
              <w:rPr>
                <w:bCs/>
                <w:b/>
              </w:rPr>
              <w:t xml:space="preserve">Allergies / Adverse Reactions</w:t>
            </w:r>
          </w:p>
        </w:tc>
        <w:tc>
          <w:tcPr/>
          <w:p>
            <w:pPr>
              <w:pStyle w:val="Compact"/>
              <w:jc w:val="left"/>
            </w:pPr>
            <w:r>
              <w:t xml:space="preserve">GMRA*4</w:t>
            </w:r>
          </w:p>
        </w:tc>
        <w:tc>
          <w:tcPr/>
          <w:p>
            <w:pPr>
              <w:pStyle w:val="Compact"/>
              <w:jc w:val="left"/>
            </w:pPr>
            <w:r>
              <w:t xml:space="preserve">PATIENT ALLERGIES (#120.8)</w:t>
            </w:r>
          </w:p>
        </w:tc>
        <w:tc>
          <w:tcPr/>
          <w:p>
            <w:pPr>
              <w:pStyle w:val="Compact"/>
              <w:jc w:val="left"/>
            </w:pPr>
            <w:r>
              <w:rPr>
                <w:rStyle w:val="VerbatimChar"/>
              </w:rPr>
              <w:t xml:space="preserve">ORQQAL</w:t>
            </w:r>
          </w:p>
        </w:tc>
        <w:tc>
          <w:tcPr/>
          <w:p>
            <w:pPr>
              <w:pStyle w:val="Compact"/>
              <w:jc w:val="left"/>
            </w:pPr>
            <w:r>
              <w:t xml:space="preserve">Full allergy history including unverified. gmra_4_0_tm.docx documents file #120.8.</w:t>
            </w:r>
          </w:p>
        </w:tc>
      </w:tr>
      <w:tr>
        <w:tc>
          <w:tcPr/>
          <w:p>
            <w:pPr>
              <w:pStyle w:val="Compact"/>
              <w:jc w:val="left"/>
            </w:pPr>
            <w:r>
              <w:rPr>
                <w:bCs/>
                <w:b/>
              </w:rPr>
              <w:t xml:space="preserve">Immunisations</w:t>
            </w:r>
          </w:p>
        </w:tc>
        <w:tc>
          <w:tcPr/>
          <w:p>
            <w:pPr>
              <w:pStyle w:val="Compact"/>
              <w:jc w:val="left"/>
            </w:pPr>
            <w:r>
              <w:t xml:space="preserve">PCE (PX*1)</w:t>
            </w:r>
          </w:p>
        </w:tc>
        <w:tc>
          <w:tcPr/>
          <w:p>
            <w:pPr>
              <w:pStyle w:val="Compact"/>
              <w:jc w:val="left"/>
            </w:pPr>
            <w:r>
              <w:t xml:space="preserve">IMMUNIZATION (#9000010.11)</w:t>
            </w:r>
          </w:p>
        </w:tc>
        <w:tc>
          <w:tcPr/>
          <w:p>
            <w:pPr>
              <w:pStyle w:val="Compact"/>
              <w:jc w:val="left"/>
            </w:pPr>
            <w:r>
              <w:rPr>
                <w:rStyle w:val="VerbatimChar"/>
              </w:rPr>
              <w:t xml:space="preserve">ORWPCE</w:t>
            </w:r>
          </w:p>
        </w:tc>
        <w:tc>
          <w:tcPr/>
          <w:p>
            <w:pPr>
              <w:pStyle w:val="Compact"/>
              <w:jc w:val="left"/>
            </w:pPr>
            <w:r>
              <w:t xml:space="preserve">Via PCE VISIT sub-file.</w:t>
            </w:r>
          </w:p>
        </w:tc>
      </w:tr>
      <w:tr>
        <w:tc>
          <w:tcPr/>
          <w:p>
            <w:pPr>
              <w:pStyle w:val="Compact"/>
              <w:jc w:val="left"/>
            </w:pPr>
            <w:r>
              <w:rPr>
                <w:bCs/>
                <w:b/>
              </w:rPr>
              <w:t xml:space="preserve">Health Summary</w:t>
            </w:r>
          </w:p>
        </w:tc>
        <w:tc>
          <w:tcPr/>
          <w:p>
            <w:pPr>
              <w:pStyle w:val="Compact"/>
              <w:jc w:val="left"/>
            </w:pPr>
            <w:r>
              <w:t xml:space="preserve">GMTS*2.7</w:t>
            </w:r>
          </w:p>
        </w:tc>
        <w:tc>
          <w:tcPr/>
          <w:p>
            <w:pPr>
              <w:pStyle w:val="Compact"/>
              <w:jc w:val="left"/>
            </w:pPr>
            <w:r>
              <w:t xml:space="preserve">HEALTH SUMMARY TYPE (#142)</w:t>
            </w:r>
          </w:p>
        </w:tc>
        <w:tc>
          <w:tcPr/>
          <w:p>
            <w:pPr>
              <w:pStyle w:val="Compact"/>
              <w:jc w:val="left"/>
            </w:pPr>
            <w:r>
              <w:rPr>
                <w:rStyle w:val="VerbatimChar"/>
              </w:rPr>
              <w:t xml:space="preserve">ORWRP</w:t>
            </w:r>
          </w:p>
        </w:tc>
        <w:tc>
          <w:tcPr/>
          <w:p>
            <w:pPr>
              <w:pStyle w:val="Compact"/>
              <w:jc w:val="left"/>
            </w:pPr>
            <w:r>
              <w:t xml:space="preserve">Configurable multi-component summaries. See §6.</w:t>
            </w:r>
          </w:p>
        </w:tc>
      </w:tr>
      <w:tr>
        <w:tc>
          <w:tcPr/>
          <w:p>
            <w:pPr>
              <w:pStyle w:val="Compact"/>
              <w:jc w:val="left"/>
            </w:pPr>
            <w:r>
              <w:rPr>
                <w:bCs/>
                <w:b/>
              </w:rPr>
              <w:t xml:space="preserve">Admissions</w:t>
            </w:r>
          </w:p>
        </w:tc>
        <w:tc>
          <w:tcPr/>
          <w:p>
            <w:pPr>
              <w:pStyle w:val="Compact"/>
              <w:jc w:val="left"/>
            </w:pPr>
            <w:r>
              <w:t xml:space="preserve">DG*5.3</w:t>
            </w:r>
          </w:p>
        </w:tc>
        <w:tc>
          <w:tcPr/>
          <w:p>
            <w:pPr>
              <w:pStyle w:val="Compact"/>
              <w:jc w:val="left"/>
            </w:pPr>
            <w:r>
              <w:t xml:space="preserve">PATIENT MOVEMENT (#405)</w:t>
            </w:r>
          </w:p>
        </w:tc>
        <w:tc>
          <w:tcPr/>
          <w:p>
            <w:pPr>
              <w:pStyle w:val="Compact"/>
              <w:jc w:val="left"/>
            </w:pPr>
            <w:r>
              <w:rPr>
                <w:rStyle w:val="VerbatimChar"/>
              </w:rPr>
              <w:t xml:space="preserve">DGPM</w:t>
            </w:r>
          </w:p>
        </w:tc>
        <w:tc>
          <w:tcPr/>
          <w:p>
            <w:pPr>
              <w:pStyle w:val="Compact"/>
              <w:jc w:val="left"/>
            </w:pPr>
            <w:r>
              <w:t xml:space="preserve">Inpatient admissions, discharges, transfers.</w:t>
            </w:r>
          </w:p>
        </w:tc>
      </w:tr>
      <w:tr>
        <w:tc>
          <w:tcPr/>
          <w:p>
            <w:pPr>
              <w:pStyle w:val="Compact"/>
              <w:jc w:val="left"/>
            </w:pPr>
            <w:r>
              <w:rPr>
                <w:bCs/>
                <w:b/>
              </w:rPr>
              <w:t xml:space="preserve">Blood Bank</w:t>
            </w:r>
          </w:p>
        </w:tc>
        <w:tc>
          <w:tcPr/>
          <w:p>
            <w:pPr>
              <w:pStyle w:val="Compact"/>
              <w:jc w:val="left"/>
            </w:pPr>
            <w:r>
              <w:t xml:space="preserve">LR*5.2 (VBECS)</w:t>
            </w:r>
          </w:p>
        </w:tc>
        <w:tc>
          <w:tcPr/>
          <w:p>
            <w:pPr>
              <w:pStyle w:val="Compact"/>
              <w:jc w:val="left"/>
            </w:pPr>
            <w:r>
              <w:t xml:space="preserve">Via HL7 from VBECS</w:t>
            </w:r>
          </w:p>
        </w:tc>
        <w:tc>
          <w:tcPr/>
          <w:p>
            <w:pPr>
              <w:pStyle w:val="Compact"/>
              <w:jc w:val="left"/>
            </w:pPr>
            <w:r>
              <w:t xml:space="preserve">Read-only</w:t>
            </w:r>
          </w:p>
        </w:tc>
        <w:tc>
          <w:tcPr/>
          <w:p>
            <w:pPr>
              <w:pStyle w:val="Compact"/>
              <w:jc w:val="left"/>
            </w:pPr>
            <w:r>
              <w:t xml:space="preserve">Blood bank results from VBECS system via HL7; read-only in CPRS. Requires OR*3*309+.</w:t>
            </w:r>
          </w:p>
        </w:tc>
      </w:tr>
    </w:tbl>
    <w:bookmarkEnd w:id="27"/>
    <w:bookmarkStart w:id="28" w:name="report-date-range-behaviour"/>
    <w:p>
      <w:pPr>
        <w:pStyle w:val="Heading3"/>
      </w:pPr>
      <w:r>
        <w:t xml:space="preserve">3.2 Report Date Range Behaviour</w:t>
      </w:r>
    </w:p>
    <w:p>
      <w:pPr>
        <w:pStyle w:val="FirstParagraph"/>
      </w:pPr>
      <w:r>
        <w:t xml:space="preserve">All Reports tab categories accept a user-specified date range. Default date ranges are controlled by parameters: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Default</w:t>
            </w:r>
          </w:p>
        </w:tc>
        <w:tc>
          <w:tcPr/>
          <w:p>
            <w:pPr>
              <w:pStyle w:val="Compact"/>
              <w:jc w:val="left"/>
            </w:pPr>
            <w:r>
              <w:t xml:space="preserve">Controls</w:t>
            </w:r>
          </w:p>
        </w:tc>
      </w:tr>
      <w:tr>
        <w:tc>
          <w:tcPr/>
          <w:p>
            <w:pPr>
              <w:pStyle w:val="Compact"/>
              <w:jc w:val="left"/>
            </w:pPr>
            <w:r>
              <w:t xml:space="preserve">ORWRP TIME/OCC LIMITS ALL</w:t>
            </w:r>
          </w:p>
        </w:tc>
        <w:tc>
          <w:tcPr/>
          <w:p>
            <w:pPr>
              <w:pStyle w:val="Compact"/>
              <w:jc w:val="left"/>
            </w:pPr>
            <w:r>
              <w:t xml:space="preserve">Site-configurable</w:t>
            </w:r>
          </w:p>
        </w:tc>
        <w:tc>
          <w:tcPr/>
          <w:p>
            <w:pPr>
              <w:pStyle w:val="Compact"/>
              <w:jc w:val="left"/>
            </w:pPr>
            <w:r>
              <w:t xml:space="preserve">Default date range for all reports</w:t>
            </w:r>
          </w:p>
        </w:tc>
      </w:tr>
      <w:tr>
        <w:tc>
          <w:tcPr/>
          <w:p>
            <w:pPr>
              <w:pStyle w:val="Compact"/>
              <w:jc w:val="left"/>
            </w:pPr>
            <w:r>
              <w:t xml:space="preserve">ORWRP TIME/OCC LIMITS INDV</w:t>
            </w:r>
          </w:p>
        </w:tc>
        <w:tc>
          <w:tcPr/>
          <w:p>
            <w:pPr>
              <w:pStyle w:val="Compact"/>
              <w:jc w:val="left"/>
            </w:pPr>
            <w:r>
              <w:t xml:space="preserve">Per-user override</w:t>
            </w:r>
          </w:p>
        </w:tc>
        <w:tc>
          <w:tcPr/>
          <w:p>
            <w:pPr>
              <w:pStyle w:val="Compact"/>
              <w:jc w:val="left"/>
            </w:pPr>
            <w:r>
              <w:t xml:space="preserve">User-level date range preference</w:t>
            </w:r>
          </w:p>
        </w:tc>
      </w:tr>
      <w:tr>
        <w:tc>
          <w:tcPr/>
          <w:p>
            <w:pPr>
              <w:pStyle w:val="Compact"/>
              <w:jc w:val="left"/>
            </w:pPr>
            <w:r>
              <w:t xml:space="preserve">ORQQCN DATE RANGE</w:t>
            </w:r>
          </w:p>
        </w:tc>
        <w:tc>
          <w:tcPr/>
          <w:p>
            <w:pPr>
              <w:pStyle w:val="Compact"/>
              <w:jc w:val="left"/>
            </w:pPr>
            <w:r>
              <w:t xml:space="preserve">6 months</w:t>
            </w:r>
          </w:p>
        </w:tc>
        <w:tc>
          <w:tcPr/>
          <w:p>
            <w:pPr>
              <w:pStyle w:val="Compact"/>
              <w:jc w:val="left"/>
            </w:pPr>
            <w:r>
              <w:t xml:space="preserve">Consults default date range</w:t>
            </w:r>
          </w:p>
        </w:tc>
      </w:tr>
      <w:tr>
        <w:tc>
          <w:tcPr/>
          <w:p>
            <w:pPr>
              <w:pStyle w:val="Compact"/>
              <w:jc w:val="left"/>
            </w:pPr>
            <w:r>
              <w:t xml:space="preserve">ORQQRA SEARCH RANGE</w:t>
            </w:r>
          </w:p>
        </w:tc>
        <w:tc>
          <w:tcPr/>
          <w:p>
            <w:pPr>
              <w:pStyle w:val="Compact"/>
              <w:jc w:val="left"/>
            </w:pPr>
            <w:r>
              <w:t xml:space="preserve">1 year</w:t>
            </w:r>
          </w:p>
        </w:tc>
        <w:tc>
          <w:tcPr/>
          <w:p>
            <w:pPr>
              <w:pStyle w:val="Compact"/>
              <w:jc w:val="left"/>
            </w:pPr>
            <w:r>
              <w:t xml:space="preserve">Radiology default date range</w:t>
            </w:r>
          </w:p>
        </w:tc>
      </w:tr>
    </w:tbl>
    <w:p>
      <w:r>
        <w:pict>
          <v:rect style="width:0;height:1.5pt" o:hralign="center" o:hrstd="t" o:hr="t"/>
        </w:pict>
      </w:r>
    </w:p>
    <w:bookmarkEnd w:id="28"/>
    <w:bookmarkEnd w:id="29"/>
    <w:bookmarkStart w:id="38" w:name="Xa101b5a83f1716ee48c4cd374086c912ca7869b"/>
    <w:p>
      <w:pPr>
        <w:pStyle w:val="Heading2"/>
      </w:pPr>
      <w:r>
        <w:t xml:space="preserve">4. Clinical Data Deep Dives: Multi-Surface Rendering</w:t>
      </w:r>
    </w:p>
    <w:bookmarkStart w:id="30" w:name="medications-three-layer-view"/>
    <w:p>
      <w:pPr>
        <w:pStyle w:val="Heading3"/>
      </w:pPr>
      <w:r>
        <w:t xml:space="preserve">4.1 Medications: Three-Layer View</w:t>
      </w:r>
    </w:p>
    <w:p>
      <w:pPr>
        <w:pStyle w:val="FirstParagraph"/>
      </w:pPr>
      <w:r>
        <w:t xml:space="preserve">Medications are unique in CPRS because two separate pharmacy packages (PSO outpatient, PSJ inpatient) feed the same display surfaces. Both are documented in depth with their respective TMs and UMs now in the corpus.</w:t>
      </w:r>
    </w:p>
    <w:p>
      <w:pPr>
        <w:pStyle w:val="BodyText"/>
      </w:pPr>
      <w:r>
        <w:rPr>
          <w:bCs/>
          <w:b/>
        </w:rPr>
        <w:t xml:space="preserve">Outpatient Pharmacy (PSO*7)</w:t>
      </w:r>
      <w:r>
        <w:t xml:space="preserve"> — PRESCRIPTION file (#52):</w:t>
      </w:r>
    </w:p>
    <w:p>
      <w:pPr>
        <w:pStyle w:val="BodyText"/>
      </w:pPr>
      <w:r>
        <w:t xml:space="preserve">The PSO Technical Manual (pso_7_tm.docx, PSO*7*766) and Pharmacist/Manager UMs document the PRESCRIPTION file as the authoritative source. Key status values that affect CPRS display:</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Status</w:t>
            </w:r>
          </w:p>
        </w:tc>
        <w:tc>
          <w:tcPr/>
          <w:p>
            <w:pPr>
              <w:pStyle w:val="Compact"/>
              <w:jc w:val="left"/>
            </w:pPr>
            <w:r>
              <w:t xml:space="preserve">CPRS Medication Display</w:t>
            </w:r>
          </w:p>
        </w:tc>
        <w:tc>
          <w:tcPr/>
          <w:p>
            <w:pPr>
              <w:pStyle w:val="Compact"/>
              <w:jc w:val="left"/>
            </w:pPr>
            <w:r>
              <w:t xml:space="preserve">Notes</w:t>
            </w:r>
          </w:p>
        </w:tc>
      </w:tr>
      <w:tr>
        <w:tc>
          <w:tcPr/>
          <w:p>
            <w:pPr>
              <w:pStyle w:val="Compact"/>
              <w:jc w:val="left"/>
            </w:pPr>
            <w:r>
              <w:t xml:space="preserve">ACTIVE</w:t>
            </w:r>
          </w:p>
        </w:tc>
        <w:tc>
          <w:tcPr/>
          <w:p>
            <w:pPr>
              <w:pStyle w:val="Compact"/>
              <w:jc w:val="left"/>
            </w:pPr>
            <w:r>
              <w:t xml:space="preserve">Shown on Coversheet and Reports</w:t>
            </w:r>
          </w:p>
        </w:tc>
        <w:tc>
          <w:tcPr/>
          <w:p>
            <w:pPr>
              <w:pStyle w:val="Compact"/>
              <w:jc w:val="left"/>
            </w:pPr>
            <w:r>
              <w:t xml:space="preserve">Primary active medication</w:t>
            </w:r>
          </w:p>
        </w:tc>
      </w:tr>
      <w:tr>
        <w:tc>
          <w:tcPr/>
          <w:p>
            <w:pPr>
              <w:pStyle w:val="Compact"/>
              <w:jc w:val="left"/>
            </w:pPr>
            <w:r>
              <w:t xml:space="preserve">SUSPENDED</w:t>
            </w:r>
          </w:p>
        </w:tc>
        <w:tc>
          <w:tcPr/>
          <w:p>
            <w:pPr>
              <w:pStyle w:val="Compact"/>
              <w:jc w:val="left"/>
            </w:pPr>
            <w:r>
              <w:t xml:space="preserve">Shown on Coversheet (flagged)</w:t>
            </w:r>
          </w:p>
        </w:tc>
        <w:tc>
          <w:tcPr/>
          <w:p>
            <w:pPr>
              <w:pStyle w:val="Compact"/>
              <w:jc w:val="left"/>
            </w:pPr>
            <w:r>
              <w:t xml:space="preserve">Temporarily stopped</w:t>
            </w:r>
          </w:p>
        </w:tc>
      </w:tr>
      <w:tr>
        <w:tc>
          <w:tcPr/>
          <w:p>
            <w:pPr>
              <w:pStyle w:val="Compact"/>
              <w:jc w:val="left"/>
            </w:pPr>
            <w:r>
              <w:t xml:space="preserve">DISCONTINUED</w:t>
            </w:r>
          </w:p>
        </w:tc>
        <w:tc>
          <w:tcPr/>
          <w:p>
            <w:pPr>
              <w:pStyle w:val="Compact"/>
              <w:jc w:val="left"/>
            </w:pPr>
            <w:r>
              <w:t xml:space="preserve">Shown in Reports only (if in date range)</w:t>
            </w:r>
          </w:p>
        </w:tc>
        <w:tc>
          <w:tcPr/>
          <w:p>
            <w:pPr>
              <w:pStyle w:val="Compact"/>
              <w:jc w:val="left"/>
            </w:pPr>
            <w:r>
              <w:t xml:space="preserve">Not on Coversheet after cutoff</w:t>
            </w:r>
          </w:p>
        </w:tc>
      </w:tr>
      <w:tr>
        <w:tc>
          <w:tcPr/>
          <w:p>
            <w:pPr>
              <w:pStyle w:val="Compact"/>
              <w:jc w:val="left"/>
            </w:pPr>
            <w:r>
              <w:t xml:space="preserve">EXPIRED</w:t>
            </w:r>
          </w:p>
        </w:tc>
        <w:tc>
          <w:tcPr/>
          <w:p>
            <w:pPr>
              <w:pStyle w:val="Compact"/>
              <w:jc w:val="left"/>
            </w:pPr>
            <w:r>
              <w:t xml:space="preserve">Shown in Reports only</w:t>
            </w:r>
          </w:p>
        </w:tc>
        <w:tc>
          <w:tcPr/>
          <w:p>
            <w:pPr>
              <w:pStyle w:val="Compact"/>
              <w:jc w:val="left"/>
            </w:pPr>
            <w:r>
              <w:t xml:space="preserve">Prescription end date passed</w:t>
            </w:r>
          </w:p>
        </w:tc>
      </w:tr>
      <w:tr>
        <w:tc>
          <w:tcPr/>
          <w:p>
            <w:pPr>
              <w:pStyle w:val="Compact"/>
              <w:jc w:val="left"/>
            </w:pPr>
            <w:r>
              <w:t xml:space="preserve">PENDING</w:t>
            </w:r>
          </w:p>
        </w:tc>
        <w:tc>
          <w:tcPr/>
          <w:p>
            <w:pPr>
              <w:pStyle w:val="Compact"/>
              <w:jc w:val="left"/>
            </w:pPr>
            <w:r>
              <w:t xml:space="preserve">Shown on Coversheet (PENDING flag)</w:t>
            </w:r>
          </w:p>
        </w:tc>
        <w:tc>
          <w:tcPr/>
          <w:p>
            <w:pPr>
              <w:pStyle w:val="Compact"/>
              <w:jc w:val="left"/>
            </w:pPr>
            <w:r>
              <w:t xml:space="preserve">Not yet dispensed</w:t>
            </w:r>
          </w:p>
        </w:tc>
      </w:tr>
      <w:tr>
        <w:tc>
          <w:tcPr/>
          <w:p>
            <w:pPr>
              <w:pStyle w:val="Compact"/>
              <w:jc w:val="left"/>
            </w:pPr>
            <w:r>
              <w:t xml:space="preserve">ON HOLD</w:t>
            </w:r>
          </w:p>
        </w:tc>
        <w:tc>
          <w:tcPr/>
          <w:p>
            <w:pPr>
              <w:pStyle w:val="Compact"/>
              <w:jc w:val="left"/>
            </w:pPr>
            <w:r>
              <w:t xml:space="preserve">Shown on Coversheet (flagged)</w:t>
            </w:r>
          </w:p>
        </w:tc>
        <w:tc>
          <w:tcPr/>
          <w:p>
            <w:pPr>
              <w:pStyle w:val="Compact"/>
              <w:jc w:val="left"/>
            </w:pPr>
            <w:r>
              <w:t xml:space="preserve">Pharmacist hold</w:t>
            </w:r>
          </w:p>
        </w:tc>
      </w:tr>
    </w:tbl>
    <w:p>
      <w:pPr>
        <w:pStyle w:val="BodyText"/>
      </w:pPr>
      <w:r>
        <w:rPr>
          <w:bCs/>
          <w:b/>
        </w:rPr>
        <w:t xml:space="preserve">Inpatient Medications (PSJ*5)</w:t>
      </w:r>
      <w:r>
        <w:t xml:space="preserve"> — PHARMACY PATIENT file (#55):</w:t>
      </w:r>
    </w:p>
    <w:p>
      <w:pPr>
        <w:pStyle w:val="BodyText"/>
      </w:pPr>
      <w:r>
        <w:t xml:space="preserve">The PSJ Technical Manual (psj_5_0_p447_tm.docx, PSJ*5.0*447) and the Pharmacist UM document the inpatient medication workflow. The Nurse’s UM (PSJ_5_0_NURSE_UM.docx) documents the administration record view. Key differences from outpatient:</w:t>
      </w:r>
    </w:p>
    <w:p>
      <w:pPr>
        <w:pStyle w:val="Compact"/>
        <w:numPr>
          <w:ilvl w:val="0"/>
          <w:numId w:val="1001"/>
        </w:numPr>
      </w:pPr>
      <w:r>
        <w:t xml:space="preserve">Inpatient orders are linked to inpatient admissions (PATIENT MOVEMENT #405)</w:t>
      </w:r>
    </w:p>
    <w:p>
      <w:pPr>
        <w:pStyle w:val="Compact"/>
        <w:numPr>
          <w:ilvl w:val="0"/>
          <w:numId w:val="1001"/>
        </w:numPr>
      </w:pPr>
      <w:r>
        <w:t xml:space="preserve">Medication Administration Records (MAR) are stored in the PHARMACY PATIENT file</w:t>
      </w:r>
    </w:p>
    <w:p>
      <w:pPr>
        <w:pStyle w:val="Compact"/>
        <w:numPr>
          <w:ilvl w:val="0"/>
          <w:numId w:val="1001"/>
        </w:numPr>
      </w:pPr>
      <w:r>
        <w:t xml:space="preserve">IV and unit-dose orders are separate order types within PSJ</w:t>
      </w:r>
    </w:p>
    <w:p>
      <w:pPr>
        <w:pStyle w:val="Compact"/>
        <w:numPr>
          <w:ilvl w:val="0"/>
          <w:numId w:val="1001"/>
        </w:numPr>
      </w:pPr>
      <w:r>
        <w:t xml:space="preserve">BCMA (Bar Code Medication Administration, PSB*3) records actual administration events against PSJ orders. The PSB Technical Manual (PSB_3_0_P131_tm.docx, PSB*3*131) documents BCMA’s external dependency on Inpatient Medications v5.0 — all pending orders visible in BCMA originate from PSJ. BCMA stores its administration data in the ^PSB global. CPRS-facing RPCs include PSB COVERSHEET1 (medication pass status) and PSB CPRS ORDER (order validation). BCMA subscribes to DBIAs with Inpatient Medications, CPRS, Nursing, and Registration. The PSBMLHS callable routine allows other packages to invoke the BCMA Medication History Report, which lists medications a patient received in conventional MAR format. Note: the traditional paper MAR is replaced in BCMA by the Medication Administration History (MAH) report.</w:t>
      </w:r>
    </w:p>
    <w:p>
      <w:pPr>
        <w:pStyle w:val="FirstParagraph"/>
      </w:pPr>
      <w:r>
        <w:rPr>
          <w:bCs/>
          <w:b/>
        </w:rPr>
        <w:t xml:space="preserve">RPC flow for medication display:</w:t>
      </w:r>
    </w:p>
    <w:p>
      <w:pPr>
        <w:pStyle w:val="BodyText"/>
      </w:pPr>
      <w:r>
        <w:t xml:space="preserve">The CPRS Technical Manual documents </w:t>
      </w:r>
      <w:r>
        <w:rPr>
          <w:rStyle w:val="VerbatimChar"/>
        </w:rPr>
        <w:t xml:space="preserve">ORWPS COVER</w:t>
      </w:r>
      <w:r>
        <w:t xml:space="preserve"> (Coversheet medications) and </w:t>
      </w:r>
      <w:r>
        <w:rPr>
          <w:rStyle w:val="VerbatimChar"/>
        </w:rPr>
        <w:t xml:space="preserve">ORWPS DETAIL</w:t>
      </w:r>
      <w:r>
        <w:t xml:space="preserve"> (full medication detail) as the primary medication RPCs. Both RPCs aggregate PSO and PSJ data in a single response.</w:t>
      </w:r>
    </w:p>
    <w:bookmarkEnd w:id="30"/>
    <w:bookmarkStart w:id="31" w:name="laboratory-results-four-display-formats"/>
    <w:p>
      <w:pPr>
        <w:pStyle w:val="Heading3"/>
      </w:pPr>
      <w:r>
        <w:t xml:space="preserve">4.2 Laboratory Results: Four Display Formats</w:t>
      </w:r>
    </w:p>
    <w:p>
      <w:pPr>
        <w:pStyle w:val="FirstParagraph"/>
      </w:pPr>
      <w:r>
        <w:t xml:space="preserve">The Laboratory Version 5.2 TM (lab5_2tm.docx) and UM (lab5_2um.docx) document the LAB DATA file (#63) structure. Lab results in CPRS appear in four formats, each pulling from the same underlying file: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Format</w:t>
            </w:r>
          </w:p>
        </w:tc>
        <w:tc>
          <w:tcPr/>
          <w:p>
            <w:pPr>
              <w:pStyle w:val="Compact"/>
              <w:jc w:val="left"/>
            </w:pPr>
            <w:r>
              <w:t xml:space="preserve">Location</w:t>
            </w:r>
          </w:p>
        </w:tc>
        <w:tc>
          <w:tcPr/>
          <w:p>
            <w:pPr>
              <w:pStyle w:val="Compact"/>
              <w:jc w:val="left"/>
            </w:pPr>
            <w:r>
              <w:t xml:space="preserve">Data Rendered</w:t>
            </w:r>
          </w:p>
        </w:tc>
        <w:tc>
          <w:tcPr/>
          <w:p>
            <w:pPr>
              <w:pStyle w:val="Compact"/>
              <w:jc w:val="left"/>
            </w:pPr>
            <w:r>
              <w:t xml:space="preserve">Notes</w:t>
            </w:r>
          </w:p>
        </w:tc>
      </w:tr>
      <w:tr>
        <w:tc>
          <w:tcPr/>
          <w:p>
            <w:pPr>
              <w:pStyle w:val="Compact"/>
              <w:jc w:val="left"/>
            </w:pPr>
            <w:r>
              <w:rPr>
                <w:bCs/>
                <w:b/>
              </w:rPr>
              <w:t xml:space="preserve">Coversheet recent labs</w:t>
            </w:r>
          </w:p>
        </w:tc>
        <w:tc>
          <w:tcPr/>
          <w:p>
            <w:pPr>
              <w:pStyle w:val="Compact"/>
              <w:jc w:val="left"/>
            </w:pPr>
            <w:r>
              <w:t xml:space="preserve">Coversheet → Labs</w:t>
            </w:r>
          </w:p>
        </w:tc>
        <w:tc>
          <w:tcPr/>
          <w:p>
            <w:pPr>
              <w:pStyle w:val="Compact"/>
              <w:jc w:val="left"/>
            </w:pPr>
            <w:r>
              <w:t xml:space="preserve">Most recent result per test, date range configurable</w:t>
            </w:r>
          </w:p>
        </w:tc>
        <w:tc>
          <w:tcPr/>
          <w:p>
            <w:pPr>
              <w:pStyle w:val="Compact"/>
              <w:jc w:val="left"/>
            </w:pPr>
            <w:r>
              <w:t xml:space="preserve">Abnormal flag shown. Date of last result.</w:t>
            </w:r>
          </w:p>
        </w:tc>
      </w:tr>
      <w:tr>
        <w:tc>
          <w:tcPr/>
          <w:p>
            <w:pPr>
              <w:pStyle w:val="Compact"/>
              <w:jc w:val="left"/>
            </w:pPr>
            <w:r>
              <w:rPr>
                <w:bCs/>
                <w:b/>
              </w:rPr>
              <w:t xml:space="preserve">Reports → Lab Results (text)</w:t>
            </w:r>
          </w:p>
        </w:tc>
        <w:tc>
          <w:tcPr/>
          <w:p>
            <w:pPr>
              <w:pStyle w:val="Compact"/>
              <w:jc w:val="left"/>
            </w:pPr>
            <w:r>
              <w:t xml:space="preserve">Reports tab</w:t>
            </w:r>
          </w:p>
        </w:tc>
        <w:tc>
          <w:tcPr/>
          <w:p>
            <w:pPr>
              <w:pStyle w:val="Compact"/>
              <w:jc w:val="left"/>
            </w:pPr>
            <w:r>
              <w:t xml:space="preserve">All results in date range, grouped by specimen type</w:t>
            </w:r>
          </w:p>
        </w:tc>
        <w:tc>
          <w:tcPr/>
          <w:p>
            <w:pPr>
              <w:pStyle w:val="Compact"/>
              <w:jc w:val="left"/>
            </w:pPr>
            <w:r>
              <w:t xml:space="preserve">Most detailed; shows reference ranges, units, collection time</w:t>
            </w:r>
          </w:p>
        </w:tc>
      </w:tr>
      <w:tr>
        <w:tc>
          <w:tcPr/>
          <w:p>
            <w:pPr>
              <w:pStyle w:val="Compact"/>
              <w:jc w:val="left"/>
            </w:pPr>
            <w:r>
              <w:rPr>
                <w:bCs/>
                <w:b/>
              </w:rPr>
              <w:t xml:space="preserve">Reports → Lab Cumulative</w:t>
            </w:r>
          </w:p>
        </w:tc>
        <w:tc>
          <w:tcPr/>
          <w:p>
            <w:pPr>
              <w:pStyle w:val="Compact"/>
              <w:jc w:val="left"/>
            </w:pPr>
            <w:r>
              <w:t xml:space="preserve">Reports tab</w:t>
            </w:r>
          </w:p>
        </w:tc>
        <w:tc>
          <w:tcPr/>
          <w:p>
            <w:pPr>
              <w:pStyle w:val="Compact"/>
              <w:jc w:val="left"/>
            </w:pPr>
            <w:r>
              <w:t xml:space="preserve">Results in columnar/cumulative format by date</w:t>
            </w:r>
          </w:p>
        </w:tc>
        <w:tc>
          <w:tcPr/>
          <w:p>
            <w:pPr>
              <w:pStyle w:val="Compact"/>
              <w:jc w:val="left"/>
            </w:pPr>
            <w:r>
              <w:t xml:space="preserve">Useful for trend review without graphing</w:t>
            </w:r>
          </w:p>
        </w:tc>
      </w:tr>
      <w:tr>
        <w:tc>
          <w:tcPr/>
          <w:p>
            <w:pPr>
              <w:pStyle w:val="Compact"/>
              <w:jc w:val="left"/>
            </w:pPr>
            <w:r>
              <w:rPr>
                <w:bCs/>
                <w:b/>
              </w:rPr>
              <w:t xml:space="preserve">CPRS Graphing</w:t>
            </w:r>
          </w:p>
        </w:tc>
        <w:tc>
          <w:tcPr/>
          <w:p>
            <w:pPr>
              <w:pStyle w:val="Compact"/>
              <w:jc w:val="left"/>
            </w:pPr>
            <w:r>
              <w:t xml:space="preserve">Reports → Graph or toolbar</w:t>
            </w:r>
          </w:p>
        </w:tc>
        <w:tc>
          <w:tcPr/>
          <w:p>
            <w:pPr>
              <w:pStyle w:val="Compact"/>
              <w:jc w:val="left"/>
            </w:pPr>
            <w:r>
              <w:t xml:space="preserve">Numeric results as time-series lines</w:t>
            </w:r>
          </w:p>
        </w:tc>
        <w:tc>
          <w:tcPr/>
          <w:p>
            <w:pPr>
              <w:pStyle w:val="Compact"/>
              <w:jc w:val="left"/>
            </w:pPr>
            <w:r>
              <w:t xml:space="preserve">Multiple tests overlaid; reference range bands shown</w:t>
            </w:r>
          </w:p>
        </w:tc>
      </w:tr>
    </w:tbl>
    <w:p>
      <w:pPr>
        <w:pStyle w:val="BodyText"/>
      </w:pPr>
      <w:r>
        <w:t xml:space="preserve">The Lab TM documents the LAB DATA (#63) sub-file structure for each specimen type. LRDFN (internal file number in #63) maps to the patient’s DFN. Lab results are retrieved via the </w:t>
      </w:r>
      <w:r>
        <w:rPr>
          <w:rStyle w:val="VerbatimChar"/>
        </w:rPr>
        <w:t xml:space="preserve">LR</w:t>
      </w:r>
      <w:r>
        <w:t xml:space="preserve"> RPC namespace.</w:t>
      </w:r>
    </w:p>
    <w:p>
      <w:pPr>
        <w:pStyle w:val="BlockText"/>
      </w:pPr>
      <w:r>
        <w:rPr>
          <w:bCs/>
          <w:b/>
        </w:rPr>
        <w:t xml:space="preserve">NOTE:</w:t>
      </w:r>
      <w:r>
        <w:t xml:space="preserve"> Microbiology results display differently — susceptibility data is tabular in the Reports view but cannot be graphed (non-numeric values). Blood bank results are read-only from VBECS via HL7 and display in a dedicated Blood Bank section. The Lab TM (lab5_2tm.docx) notes that VBECS results require the HL7 interface configured per the Universal Interface documentation (labuig.docx).</w:t>
      </w:r>
    </w:p>
    <w:p>
      <w:pPr>
        <w:pStyle w:val="FirstParagraph"/>
      </w:pPr>
      <w:r>
        <w:rPr>
          <w:bCs/>
          <w:b/>
        </w:rPr>
        <w:t xml:space="preserve">Anatomic Pathology (AP)</w:t>
      </w:r>
      <w:r>
        <w:t xml:space="preserve"> — documented in apump422.docx and lab_ap_lr_5_2_ug.docx:</w:t>
      </w:r>
    </w:p>
    <w:p>
      <w:pPr>
        <w:pStyle w:val="BodyText"/>
      </w:pPr>
      <w:r>
        <w:t xml:space="preserve">AP reports (surgical pathology, cytology, autopsy) are stored in LAB DATA (#63) sub-files for AP. They appear in CPRS Reports → Lab under an Anatomic Pathology section. AP reports are structured documents (not numeric results) rendered as text in the Reports tab.</w:t>
      </w:r>
    </w:p>
    <w:p>
      <w:pPr>
        <w:pStyle w:val="BodyText"/>
      </w:pPr>
      <w:r>
        <w:rPr>
          <w:bCs/>
          <w:b/>
        </w:rPr>
        <w:t xml:space="preserve">Blood Bank</w:t>
      </w:r>
      <w:r>
        <w:t xml:space="preserve"> — documented in lr_52_p267_ug.docx:</w:t>
      </w:r>
    </w:p>
    <w:p>
      <w:pPr>
        <w:pStyle w:val="BodyText"/>
      </w:pPr>
      <w:r>
        <w:t xml:space="preserve">Blood bank results come from VBECS (Veterans Blood Establishment Computer Software) via HL7 interface. They display in CPRS Reports as read-only transfusion history. The Blood Bank ISBT User Guide documents the interface configuration.</w:t>
      </w:r>
    </w:p>
    <w:bookmarkEnd w:id="31"/>
    <w:bookmarkStart w:id="32" w:name="X2e2b73bda30ecd0c0bd6396dd5258f3b723e4bc"/>
    <w:p>
      <w:pPr>
        <w:pStyle w:val="Heading3"/>
      </w:pPr>
      <w:r>
        <w:t xml:space="preserve">4.3 Vital Signs: Coversheet, Reports Text, and Graphing</w:t>
      </w:r>
    </w:p>
    <w:p>
      <w:pPr>
        <w:pStyle w:val="FirstParagraph"/>
      </w:pPr>
      <w:r>
        <w:t xml:space="preserve">The Vitals TM (vitl5_tm.docx) documents the GMRV VITAL MEASUREMENT file (#120.5). Vitals follow the same three-tier pattern as other data:</w:t>
      </w:r>
    </w:p>
    <w:p>
      <w:pPr>
        <w:pStyle w:val="Compact"/>
        <w:numPr>
          <w:ilvl w:val="0"/>
          <w:numId w:val="1002"/>
        </w:numPr>
      </w:pPr>
      <w:r>
        <w:rPr>
          <w:bCs/>
          <w:b/>
        </w:rPr>
        <w:t xml:space="preserve">Coversheet → Vitals</w:t>
      </w:r>
      <w:r>
        <w:t xml:space="preserve">: most recent single measurement per vital type; BMI computed; date shown</w:t>
      </w:r>
    </w:p>
    <w:p>
      <w:pPr>
        <w:pStyle w:val="Compact"/>
        <w:numPr>
          <w:ilvl w:val="0"/>
          <w:numId w:val="1002"/>
        </w:numPr>
      </w:pPr>
      <w:r>
        <w:rPr>
          <w:bCs/>
          <w:b/>
        </w:rPr>
        <w:t xml:space="preserve">Reports → Vital Signs (text)</w:t>
      </w:r>
      <w:r>
        <w:t xml:space="preserve">: all recorded vitals in date range, tabular format, each timestamped and attributed to entering user</w:t>
      </w:r>
    </w:p>
    <w:p>
      <w:pPr>
        <w:pStyle w:val="Compact"/>
        <w:numPr>
          <w:ilvl w:val="0"/>
          <w:numId w:val="1002"/>
        </w:numPr>
      </w:pPr>
      <w:r>
        <w:rPr>
          <w:bCs/>
          <w:b/>
        </w:rPr>
        <w:t xml:space="preserve">CPRS Graphing</w:t>
      </w:r>
      <w:r>
        <w:t xml:space="preserve">: trend lines; multiple vitals overlaid; configurable range; reference ranges shown where defined</w:t>
      </w:r>
    </w:p>
    <w:p>
      <w:pPr>
        <w:pStyle w:val="FirstParagraph"/>
      </w:pPr>
      <w:r>
        <w:t xml:space="preserve">The Vitals UM (vitl5_um.docx) documents entry via the CPRS Vitals widget (introduced in OR*3.0*405) and via the standalone Vitals application. Both write to the same GMRV file and appear identically in all CPRS views.</w:t>
      </w:r>
    </w:p>
    <w:p>
      <w:pPr>
        <w:pStyle w:val="BodyText"/>
      </w:pPr>
      <w:r>
        <w:t xml:space="preserve">Vital types supported for graphing (from vitl5_tm.docx): Blood Pressure (systolic/diastolic), Heart Rate, Temperature, Respiration Rate, Weight, Height, BMI, Pulse Oximetry, Pain Score, Circumference/Girth, Central Venous Pressure.</w:t>
      </w:r>
    </w:p>
    <w:bookmarkEnd w:id="32"/>
    <w:bookmarkStart w:id="33" w:name="X56aad80392b560bb6b0ae60b8cecac916c0e455"/>
    <w:p>
      <w:pPr>
        <w:pStyle w:val="Heading3"/>
      </w:pPr>
      <w:r>
        <w:t xml:space="preserve">4.4 Allergies: The Persistent Cross-Context View</w:t>
      </w:r>
    </w:p>
    <w:p>
      <w:pPr>
        <w:pStyle w:val="FirstParagraph"/>
      </w:pPr>
      <w:r>
        <w:t xml:space="preserve">The Adverse Reaction Tracking TM (gmra_4_0_tm.docx) documents PATIENT ALLERGIES file (#120.8). Allergies are unique: the only data type always visible regardless of CPRS tab.</w:t>
      </w:r>
    </w:p>
    <w:p>
      <w:pPr>
        <w:pStyle w:val="Compact"/>
        <w:numPr>
          <w:ilvl w:val="0"/>
          <w:numId w:val="1003"/>
        </w:numPr>
      </w:pPr>
      <w:r>
        <w:rPr>
          <w:bCs/>
          <w:b/>
        </w:rPr>
        <w:t xml:space="preserve">Banner bar</w:t>
      </w:r>
      <w:r>
        <w:t xml:space="preserve">: abbreviated display (e.g., PENICILLIN; LATEX) at top of all CPRS screens while patient is selected; click-through to full detail</w:t>
      </w:r>
    </w:p>
    <w:p>
      <w:pPr>
        <w:pStyle w:val="Compact"/>
        <w:numPr>
          <w:ilvl w:val="0"/>
          <w:numId w:val="1003"/>
        </w:numPr>
      </w:pPr>
      <w:r>
        <w:rPr>
          <w:bCs/>
          <w:b/>
        </w:rPr>
        <w:t xml:space="preserve">Coversheet → Allergies</w:t>
      </w:r>
      <w:r>
        <w:t xml:space="preserve">: full verified allergy list with causative agent, reaction type, and severity</w:t>
      </w:r>
    </w:p>
    <w:p>
      <w:pPr>
        <w:pStyle w:val="Compact"/>
        <w:numPr>
          <w:ilvl w:val="0"/>
          <w:numId w:val="1003"/>
        </w:numPr>
      </w:pPr>
      <w:r>
        <w:rPr>
          <w:bCs/>
          <w:b/>
        </w:rPr>
        <w:t xml:space="preserve">Reports → Allergies / Adverse Reactions</w:t>
      </w:r>
      <w:r>
        <w:t xml:space="preserve">: full history including unverified entries, dates, documenting users</w:t>
      </w:r>
    </w:p>
    <w:p>
      <w:pPr>
        <w:pStyle w:val="FirstParagraph"/>
      </w:pPr>
      <w:r>
        <w:t xml:space="preserve">The ART UM (gmra_4_0_um.docx) documents the verification workflow. Key operational points:</w:t>
      </w:r>
    </w:p>
    <w:p>
      <w:pPr>
        <w:pStyle w:val="Compact"/>
        <w:numPr>
          <w:ilvl w:val="0"/>
          <w:numId w:val="1004"/>
        </w:numPr>
      </w:pPr>
      <w:r>
        <w:t xml:space="preserve">Unverified entries appear in the Reports allergy view visually distinguished from verified entries</w:t>
      </w:r>
    </w:p>
    <w:p>
      <w:pPr>
        <w:pStyle w:val="Compact"/>
        <w:numPr>
          <w:ilvl w:val="0"/>
          <w:numId w:val="1004"/>
        </w:numPr>
      </w:pPr>
      <w:r>
        <w:t xml:space="preserve">Order checks evaluate both verified and unverified entries (ORCHECK RPCs)</w:t>
      </w:r>
    </w:p>
    <w:p>
      <w:pPr>
        <w:pStyle w:val="Compact"/>
        <w:numPr>
          <w:ilvl w:val="0"/>
          <w:numId w:val="1004"/>
        </w:numPr>
      </w:pPr>
      <w:r>
        <w:t xml:space="preserve">Allergy entries have a MECHANISM field (Pharmacologic vs. Allergy vs. Unknown) that affects order check logic</w:t>
      </w:r>
    </w:p>
    <w:p>
      <w:pPr>
        <w:pStyle w:val="Compact"/>
        <w:numPr>
          <w:ilvl w:val="0"/>
          <w:numId w:val="1004"/>
        </w:numPr>
      </w:pPr>
      <w:r>
        <w:t xml:space="preserve">The gmra_4_0_tm.docx documents the ALLERGY field in file #120.8 as a free-text causative agent, resolved against the GMR ALLERGY file for national allergen matching</w:t>
      </w:r>
    </w:p>
    <w:bookmarkEnd w:id="33"/>
    <w:bookmarkStart w:id="34" w:name="progress-notes-and-clinical-documents"/>
    <w:p>
      <w:pPr>
        <w:pStyle w:val="Heading3"/>
      </w:pPr>
      <w:r>
        <w:t xml:space="preserve">4.5 Progress Notes and Clinical Documents</w:t>
      </w:r>
    </w:p>
    <w:p>
      <w:pPr>
        <w:pStyle w:val="FirstParagraph"/>
      </w:pPr>
      <w:r>
        <w:t xml:space="preserve">The TIU Technical Manual (tiutm.docx, TIU*1.0*372) is the authoritative source for the TIU DOCUMENT file (#8925). Progress notes, discharge summaries, consult results, and clinical procedure notes are all stored as TIU documents and all appear in the CPRS Reports tab.</w:t>
      </w:r>
    </w:p>
    <w:p>
      <w:pPr>
        <w:pStyle w:val="BodyText"/>
      </w:pPr>
      <w:r>
        <w:t xml:space="preserve">Key TIU document statuses (from tiutm.docx):</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Status</w:t>
            </w:r>
          </w:p>
        </w:tc>
        <w:tc>
          <w:tcPr/>
          <w:p>
            <w:pPr>
              <w:pStyle w:val="Compact"/>
              <w:jc w:val="left"/>
            </w:pPr>
            <w:r>
              <w:t xml:space="preserve">CPRS Visibility</w:t>
            </w:r>
          </w:p>
        </w:tc>
        <w:tc>
          <w:tcPr/>
          <w:p>
            <w:pPr>
              <w:pStyle w:val="Compact"/>
              <w:jc w:val="left"/>
            </w:pPr>
            <w:r>
              <w:t xml:space="preserve">Notes</w:t>
            </w:r>
          </w:p>
        </w:tc>
      </w:tr>
      <w:tr>
        <w:tc>
          <w:tcPr/>
          <w:p>
            <w:pPr>
              <w:pStyle w:val="Compact"/>
              <w:jc w:val="left"/>
            </w:pPr>
            <w:r>
              <w:t xml:space="preserve">UNSIGNED</w:t>
            </w:r>
          </w:p>
        </w:tc>
        <w:tc>
          <w:tcPr/>
          <w:p>
            <w:pPr>
              <w:pStyle w:val="Compact"/>
              <w:jc w:val="left"/>
            </w:pPr>
            <w:r>
              <w:t xml:space="preserve">Notes tab only</w:t>
            </w:r>
          </w:p>
        </w:tc>
        <w:tc>
          <w:tcPr/>
          <w:p>
            <w:pPr>
              <w:pStyle w:val="Compact"/>
              <w:jc w:val="left"/>
            </w:pPr>
            <w:r>
              <w:t xml:space="preserve">Visible to author only until cosigned</w:t>
            </w:r>
          </w:p>
        </w:tc>
      </w:tr>
      <w:tr>
        <w:tc>
          <w:tcPr/>
          <w:p>
            <w:pPr>
              <w:pStyle w:val="Compact"/>
              <w:jc w:val="left"/>
            </w:pPr>
            <w:r>
              <w:t xml:space="preserve">UNCOSIGNED</w:t>
            </w:r>
          </w:p>
        </w:tc>
        <w:tc>
          <w:tcPr/>
          <w:p>
            <w:pPr>
              <w:pStyle w:val="Compact"/>
              <w:jc w:val="left"/>
            </w:pPr>
            <w:r>
              <w:t xml:space="preserve">Notes tab</w:t>
            </w:r>
          </w:p>
        </w:tc>
        <w:tc>
          <w:tcPr/>
          <w:p>
            <w:pPr>
              <w:pStyle w:val="Compact"/>
              <w:jc w:val="left"/>
            </w:pPr>
            <w:r>
              <w:t xml:space="preserve">Awaiting cosignature</w:t>
            </w:r>
          </w:p>
        </w:tc>
      </w:tr>
      <w:tr>
        <w:tc>
          <w:tcPr/>
          <w:p>
            <w:pPr>
              <w:pStyle w:val="Compact"/>
              <w:jc w:val="left"/>
            </w:pPr>
            <w:r>
              <w:t xml:space="preserve">COMPLETED</w:t>
            </w:r>
          </w:p>
        </w:tc>
        <w:tc>
          <w:tcPr/>
          <w:p>
            <w:pPr>
              <w:pStyle w:val="Compact"/>
              <w:jc w:val="left"/>
            </w:pPr>
            <w:r>
              <w:t xml:space="preserve">Reports → Progress Notes</w:t>
            </w:r>
          </w:p>
        </w:tc>
        <w:tc>
          <w:tcPr/>
          <w:p>
            <w:pPr>
              <w:pStyle w:val="Compact"/>
              <w:jc w:val="left"/>
            </w:pPr>
            <w:r>
              <w:t xml:space="preserve">Signed and complete</w:t>
            </w:r>
          </w:p>
        </w:tc>
      </w:tr>
      <w:tr>
        <w:tc>
          <w:tcPr/>
          <w:p>
            <w:pPr>
              <w:pStyle w:val="Compact"/>
              <w:jc w:val="left"/>
            </w:pPr>
            <w:r>
              <w:t xml:space="preserve">AMENDED</w:t>
            </w:r>
          </w:p>
        </w:tc>
        <w:tc>
          <w:tcPr/>
          <w:p>
            <w:pPr>
              <w:pStyle w:val="Compact"/>
              <w:jc w:val="left"/>
            </w:pPr>
            <w:r>
              <w:t xml:space="preserve">Reports → Progress Notes</w:t>
            </w:r>
          </w:p>
        </w:tc>
        <w:tc>
          <w:tcPr/>
          <w:p>
            <w:pPr>
              <w:pStyle w:val="Compact"/>
              <w:jc w:val="left"/>
            </w:pPr>
            <w:r>
              <w:t xml:space="preserve">Amendment attached to original</w:t>
            </w:r>
          </w:p>
        </w:tc>
      </w:tr>
      <w:tr>
        <w:tc>
          <w:tcPr/>
          <w:p>
            <w:pPr>
              <w:pStyle w:val="Compact"/>
              <w:jc w:val="left"/>
            </w:pPr>
            <w:r>
              <w:t xml:space="preserve">RETRACTED</w:t>
            </w:r>
          </w:p>
        </w:tc>
        <w:tc>
          <w:tcPr/>
          <w:p>
            <w:pPr>
              <w:pStyle w:val="Compact"/>
              <w:jc w:val="left"/>
            </w:pPr>
            <w:r>
              <w:t xml:space="preserve">Not visible to clinicians</w:t>
            </w:r>
          </w:p>
        </w:tc>
        <w:tc>
          <w:tcPr/>
          <w:p>
            <w:pPr>
              <w:pStyle w:val="Compact"/>
              <w:jc w:val="left"/>
            </w:pPr>
            <w:r>
              <w:t xml:space="preserve">Administrative retraction</w:t>
            </w:r>
          </w:p>
        </w:tc>
      </w:tr>
      <w:tr>
        <w:tc>
          <w:tcPr/>
          <w:p>
            <w:pPr>
              <w:pStyle w:val="Compact"/>
              <w:jc w:val="left"/>
            </w:pPr>
            <w:r>
              <w:t xml:space="preserve">DELETED</w:t>
            </w:r>
          </w:p>
        </w:tc>
        <w:tc>
          <w:tcPr/>
          <w:p>
            <w:pPr>
              <w:pStyle w:val="Compact"/>
              <w:jc w:val="left"/>
            </w:pPr>
            <w:r>
              <w:t xml:space="preserve">Not visible</w:t>
            </w:r>
          </w:p>
        </w:tc>
        <w:tc>
          <w:tcPr/>
          <w:p>
            <w:pPr>
              <w:pStyle w:val="Compact"/>
              <w:jc w:val="left"/>
            </w:pPr>
            <w:r>
              <w:t xml:space="preserve">Hard delete</w:t>
            </w:r>
          </w:p>
        </w:tc>
      </w:tr>
    </w:tbl>
    <w:p>
      <w:pPr>
        <w:pStyle w:val="BodyText"/>
      </w:pPr>
      <w:r>
        <w:t xml:space="preserve">The TIU Clinical Coordinator UM (tiuum.docx) documents the document type configuration (TIU DOCUMENT DEFINITION file #8925.1), which controls which note types appear in which CPRS tab sections. The TIU/ASU Implementation Guide (tiuim.docx) documents title-level access control via the Authorization/Subscription Utility.</w:t>
      </w:r>
    </w:p>
    <w:p>
      <w:pPr>
        <w:pStyle w:val="BlockText"/>
      </w:pPr>
      <w:r>
        <w:rPr>
          <w:bCs/>
          <w:b/>
        </w:rPr>
        <w:t xml:space="preserve">NOTE (TIU):</w:t>
      </w:r>
      <w:r>
        <w:t xml:space="preserve"> The tiutm.docx documents that CPRS note display uses the </w:t>
      </w:r>
      <w:r>
        <w:rPr>
          <w:rStyle w:val="VerbatimChar"/>
        </w:rPr>
        <w:t xml:space="preserve">TIUSRVR</w:t>
      </w:r>
      <w:r>
        <w:t xml:space="preserve"> RPC namespace for retrieval and </w:t>
      </w:r>
      <w:r>
        <w:rPr>
          <w:rStyle w:val="VerbatimChar"/>
        </w:rPr>
        <w:t xml:space="preserve">TIUSRVLO</w:t>
      </w:r>
      <w:r>
        <w:t xml:space="preserve"> for list operations. Note signing uses </w:t>
      </w:r>
      <w:r>
        <w:rPr>
          <w:rStyle w:val="VerbatimChar"/>
        </w:rPr>
        <w:t xml:space="preserve">TIUSRVS</w:t>
      </w:r>
      <w:r>
        <w:t xml:space="preserve">. Understanding these RPC namespaces is essential for troubleshooting note display issues.</w:t>
      </w:r>
    </w:p>
    <w:bookmarkEnd w:id="34"/>
    <w:bookmarkStart w:id="35" w:name="consults-from-request-to-report"/>
    <w:p>
      <w:pPr>
        <w:pStyle w:val="Heading3"/>
      </w:pPr>
      <w:r>
        <w:t xml:space="preserve">4.6 Consults: From Request to Report</w:t>
      </w:r>
    </w:p>
    <w:p>
      <w:pPr>
        <w:pStyle w:val="FirstParagraph"/>
      </w:pPr>
      <w:r>
        <w:t xml:space="preserve">The Consult TM (constm.docx, GMRC*3.0*189) documents the REQUEST/CONSULTATION file (#123) in detail, including 39 HL7 segment tables for the HL7 interface that supports inter-facility consults.</w:t>
      </w:r>
    </w:p>
    <w:p>
      <w:pPr>
        <w:pStyle w:val="BodyText"/>
      </w:pPr>
      <w:r>
        <w:t xml:space="preserve">Consults appear in CPRS in two locations:</w:t>
      </w:r>
    </w:p>
    <w:p>
      <w:pPr>
        <w:pStyle w:val="Compact"/>
        <w:numPr>
          <w:ilvl w:val="0"/>
          <w:numId w:val="1005"/>
        </w:numPr>
      </w:pPr>
      <w:r>
        <w:rPr>
          <w:bCs/>
          <w:b/>
        </w:rPr>
        <w:t xml:space="preserve">Consults tab</w:t>
      </w:r>
      <w:r>
        <w:t xml:space="preserve">: Active and pending consult requests with status tracking</w:t>
      </w:r>
    </w:p>
    <w:p>
      <w:pPr>
        <w:pStyle w:val="Compact"/>
        <w:numPr>
          <w:ilvl w:val="0"/>
          <w:numId w:val="1005"/>
        </w:numPr>
      </w:pPr>
      <w:r>
        <w:rPr>
          <w:bCs/>
          <w:b/>
        </w:rPr>
        <w:t xml:space="preserve">Reports → Consults</w:t>
      </w:r>
      <w:r>
        <w:t xml:space="preserve">: Full consult history including completed results</w:t>
      </w:r>
    </w:p>
    <w:p>
      <w:pPr>
        <w:pStyle w:val="FirstParagraph"/>
      </w:pPr>
      <w:r>
        <w:t xml:space="preserve">The Consult UM (consum.docx, GMRC*3.0*206) documents the clinician workflow. Key states in REQUEST/CONSULTATION (#123):</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Status</w:t>
            </w:r>
          </w:p>
        </w:tc>
        <w:tc>
          <w:tcPr/>
          <w:p>
            <w:pPr>
              <w:pStyle w:val="Compact"/>
              <w:jc w:val="left"/>
            </w:pPr>
            <w:r>
              <w:t xml:space="preserve">Description</w:t>
            </w:r>
          </w:p>
        </w:tc>
        <w:tc>
          <w:tcPr/>
          <w:p>
            <w:pPr>
              <w:pStyle w:val="Compact"/>
              <w:jc w:val="left"/>
            </w:pPr>
            <w:r>
              <w:t xml:space="preserve">CPRS Visibility</w:t>
            </w:r>
          </w:p>
        </w:tc>
      </w:tr>
      <w:tr>
        <w:tc>
          <w:tcPr/>
          <w:p>
            <w:pPr>
              <w:pStyle w:val="Compact"/>
              <w:jc w:val="left"/>
            </w:pPr>
            <w:r>
              <w:t xml:space="preserve">PENDING</w:t>
            </w:r>
          </w:p>
        </w:tc>
        <w:tc>
          <w:tcPr/>
          <w:p>
            <w:pPr>
              <w:pStyle w:val="Compact"/>
              <w:jc w:val="left"/>
            </w:pPr>
            <w:r>
              <w:t xml:space="preserve">Awaiting acceptance</w:t>
            </w:r>
          </w:p>
        </w:tc>
        <w:tc>
          <w:tcPr/>
          <w:p>
            <w:pPr>
              <w:pStyle w:val="Compact"/>
              <w:jc w:val="left"/>
            </w:pPr>
            <w:r>
              <w:t xml:space="preserve">Consults tab (requesting side)</w:t>
            </w:r>
          </w:p>
        </w:tc>
      </w:tr>
      <w:tr>
        <w:tc>
          <w:tcPr/>
          <w:p>
            <w:pPr>
              <w:pStyle w:val="Compact"/>
              <w:jc w:val="left"/>
            </w:pPr>
            <w:r>
              <w:t xml:space="preserve">ACTIVE</w:t>
            </w:r>
          </w:p>
        </w:tc>
        <w:tc>
          <w:tcPr/>
          <w:p>
            <w:pPr>
              <w:pStyle w:val="Compact"/>
              <w:jc w:val="left"/>
            </w:pPr>
            <w:r>
              <w:t xml:space="preserve">Accepted by service</w:t>
            </w:r>
          </w:p>
        </w:tc>
        <w:tc>
          <w:tcPr/>
          <w:p>
            <w:pPr>
              <w:pStyle w:val="Compact"/>
              <w:jc w:val="left"/>
            </w:pPr>
            <w:r>
              <w:t xml:space="preserve">Consults tab (both sides)</w:t>
            </w:r>
          </w:p>
        </w:tc>
      </w:tr>
      <w:tr>
        <w:tc>
          <w:tcPr/>
          <w:p>
            <w:pPr>
              <w:pStyle w:val="Compact"/>
              <w:jc w:val="left"/>
            </w:pPr>
            <w:r>
              <w:t xml:space="preserve">SCHEDULED</w:t>
            </w:r>
          </w:p>
        </w:tc>
        <w:tc>
          <w:tcPr/>
          <w:p>
            <w:pPr>
              <w:pStyle w:val="Compact"/>
              <w:jc w:val="left"/>
            </w:pPr>
            <w:r>
              <w:t xml:space="preserve">Appointment made</w:t>
            </w:r>
          </w:p>
        </w:tc>
        <w:tc>
          <w:tcPr/>
          <w:p>
            <w:pPr>
              <w:pStyle w:val="Compact"/>
              <w:jc w:val="left"/>
            </w:pPr>
            <w:r>
              <w:t xml:space="preserve">Consults tab</w:t>
            </w:r>
          </w:p>
        </w:tc>
      </w:tr>
      <w:tr>
        <w:tc>
          <w:tcPr/>
          <w:p>
            <w:pPr>
              <w:pStyle w:val="Compact"/>
              <w:jc w:val="left"/>
            </w:pPr>
            <w:r>
              <w:t xml:space="preserve">COMPLETE</w:t>
            </w:r>
          </w:p>
        </w:tc>
        <w:tc>
          <w:tcPr/>
          <w:p>
            <w:pPr>
              <w:pStyle w:val="Compact"/>
              <w:jc w:val="left"/>
            </w:pPr>
            <w:r>
              <w:t xml:space="preserve">Result filed</w:t>
            </w:r>
          </w:p>
        </w:tc>
        <w:tc>
          <w:tcPr/>
          <w:p>
            <w:pPr>
              <w:pStyle w:val="Compact"/>
              <w:jc w:val="left"/>
            </w:pPr>
            <w:r>
              <w:t xml:space="preserve">Reports → Consults; result in Notes tab</w:t>
            </w:r>
          </w:p>
        </w:tc>
      </w:tr>
      <w:tr>
        <w:tc>
          <w:tcPr/>
          <w:p>
            <w:pPr>
              <w:pStyle w:val="Compact"/>
              <w:jc w:val="left"/>
            </w:pPr>
            <w:r>
              <w:t xml:space="preserve">DISCONTINUED</w:t>
            </w:r>
          </w:p>
        </w:tc>
        <w:tc>
          <w:tcPr/>
          <w:p>
            <w:pPr>
              <w:pStyle w:val="Compact"/>
              <w:jc w:val="left"/>
            </w:pPr>
            <w:r>
              <w:t xml:space="preserve">Cancelled</w:t>
            </w:r>
          </w:p>
        </w:tc>
        <w:tc>
          <w:tcPr/>
          <w:p>
            <w:pPr>
              <w:pStyle w:val="Compact"/>
              <w:jc w:val="left"/>
            </w:pPr>
            <w:r>
              <w:t xml:space="preserve">Reports → Consults (historical)</w:t>
            </w:r>
          </w:p>
        </w:tc>
      </w:tr>
    </w:tbl>
    <w:p>
      <w:pPr>
        <w:pStyle w:val="BodyText"/>
      </w:pPr>
      <w:r>
        <w:t xml:space="preserve">The Inter-Facility Consults Guide (consifc.docx) documents HL7-based routing between VA sites for consults sent to other facilities. These appear in CPRS with a REMOTE indicator.</w:t>
      </w:r>
    </w:p>
    <w:bookmarkEnd w:id="35"/>
    <w:bookmarkStart w:id="36" w:name="radiology-reports"/>
    <w:p>
      <w:pPr>
        <w:pStyle w:val="Heading3"/>
      </w:pPr>
      <w:r>
        <w:t xml:space="preserve">4.7 Radiology Reports</w:t>
      </w:r>
    </w:p>
    <w:p>
      <w:pPr>
        <w:pStyle w:val="FirstParagraph"/>
      </w:pPr>
      <w:r>
        <w:t xml:space="preserve">The Radiology TM (ra5_0tm.docx) documents the RAD/NUC MED PATIENT file (#70) and the Radiology UM (ra5_0um.docx, RA*5*216) documents the clinician-facing workflow.</w:t>
      </w:r>
    </w:p>
    <w:p>
      <w:pPr>
        <w:pStyle w:val="BodyText"/>
      </w:pPr>
      <w:r>
        <w:t xml:space="preserve">Radiology reports appear in CPRS Reports → Radiology Reports. Key report statuses (from ra5_0um.docx):</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Status</w:t>
            </w:r>
          </w:p>
        </w:tc>
        <w:tc>
          <w:tcPr/>
          <w:p>
            <w:pPr>
              <w:pStyle w:val="Compact"/>
              <w:jc w:val="left"/>
            </w:pPr>
            <w:r>
              <w:t xml:space="preserve">Meaning</w:t>
            </w:r>
          </w:p>
        </w:tc>
        <w:tc>
          <w:tcPr/>
          <w:p>
            <w:pPr>
              <w:pStyle w:val="Compact"/>
              <w:jc w:val="left"/>
            </w:pPr>
            <w:r>
              <w:t xml:space="preserve">CPRS Visibility</w:t>
            </w:r>
          </w:p>
        </w:tc>
      </w:tr>
      <w:tr>
        <w:tc>
          <w:tcPr/>
          <w:p>
            <w:pPr>
              <w:pStyle w:val="Compact"/>
              <w:jc w:val="left"/>
            </w:pPr>
            <w:r>
              <w:t xml:space="preserve">WAITING FOR EXAM</w:t>
            </w:r>
          </w:p>
        </w:tc>
        <w:tc>
          <w:tcPr/>
          <w:p>
            <w:pPr>
              <w:pStyle w:val="Compact"/>
              <w:jc w:val="left"/>
            </w:pPr>
            <w:r>
              <w:t xml:space="preserve">Ordered, not performed</w:t>
            </w:r>
          </w:p>
        </w:tc>
        <w:tc>
          <w:tcPr/>
          <w:p>
            <w:pPr>
              <w:pStyle w:val="Compact"/>
              <w:jc w:val="left"/>
            </w:pPr>
            <w:r>
              <w:t xml:space="preserve">Not yet in Reports</w:t>
            </w:r>
          </w:p>
        </w:tc>
      </w:tr>
      <w:tr>
        <w:tc>
          <w:tcPr/>
          <w:p>
            <w:pPr>
              <w:pStyle w:val="Compact"/>
              <w:jc w:val="left"/>
            </w:pPr>
            <w:r>
              <w:t xml:space="preserve">EXAMINED</w:t>
            </w:r>
          </w:p>
        </w:tc>
        <w:tc>
          <w:tcPr/>
          <w:p>
            <w:pPr>
              <w:pStyle w:val="Compact"/>
              <w:jc w:val="left"/>
            </w:pPr>
            <w:r>
              <w:t xml:space="preserve">Performed, not reported</w:t>
            </w:r>
          </w:p>
        </w:tc>
        <w:tc>
          <w:tcPr/>
          <w:p>
            <w:pPr>
              <w:pStyle w:val="Compact"/>
              <w:jc w:val="left"/>
            </w:pPr>
            <w:r>
              <w:t xml:space="preserve">Shows in Reports (status only)</w:t>
            </w:r>
          </w:p>
        </w:tc>
      </w:tr>
      <w:tr>
        <w:tc>
          <w:tcPr/>
          <w:p>
            <w:pPr>
              <w:pStyle w:val="Compact"/>
              <w:jc w:val="left"/>
            </w:pPr>
            <w:r>
              <w:t xml:space="preserve">TRANSCRIBED</w:t>
            </w:r>
          </w:p>
        </w:tc>
        <w:tc>
          <w:tcPr/>
          <w:p>
            <w:pPr>
              <w:pStyle w:val="Compact"/>
              <w:jc w:val="left"/>
            </w:pPr>
            <w:r>
              <w:t xml:space="preserve">Report dictated</w:t>
            </w:r>
          </w:p>
        </w:tc>
        <w:tc>
          <w:tcPr/>
          <w:p>
            <w:pPr>
              <w:pStyle w:val="Compact"/>
              <w:jc w:val="left"/>
            </w:pPr>
            <w:r>
              <w:t xml:space="preserve">Reports → Radiology (TRANSCRIBED flag)</w:t>
            </w:r>
          </w:p>
        </w:tc>
      </w:tr>
      <w:tr>
        <w:tc>
          <w:tcPr/>
          <w:p>
            <w:pPr>
              <w:pStyle w:val="Compact"/>
              <w:jc w:val="left"/>
            </w:pPr>
            <w:r>
              <w:t xml:space="preserve">VERIFIED</w:t>
            </w:r>
          </w:p>
        </w:tc>
        <w:tc>
          <w:tcPr/>
          <w:p>
            <w:pPr>
              <w:pStyle w:val="Compact"/>
              <w:jc w:val="left"/>
            </w:pPr>
            <w:r>
              <w:t xml:space="preserve">Radiologist signed</w:t>
            </w:r>
          </w:p>
        </w:tc>
        <w:tc>
          <w:tcPr/>
          <w:p>
            <w:pPr>
              <w:pStyle w:val="Compact"/>
              <w:jc w:val="left"/>
            </w:pPr>
            <w:r>
              <w:t xml:space="preserve">Reports → Radiology (full report)</w:t>
            </w:r>
          </w:p>
        </w:tc>
      </w:tr>
      <w:tr>
        <w:tc>
          <w:tcPr/>
          <w:p>
            <w:pPr>
              <w:pStyle w:val="Compact"/>
              <w:jc w:val="left"/>
            </w:pPr>
            <w:r>
              <w:t xml:space="preserve">AMENDED</w:t>
            </w:r>
          </w:p>
        </w:tc>
        <w:tc>
          <w:tcPr/>
          <w:p>
            <w:pPr>
              <w:pStyle w:val="Compact"/>
              <w:jc w:val="left"/>
            </w:pPr>
            <w:r>
              <w:t xml:space="preserve">Amendment attached</w:t>
            </w:r>
          </w:p>
        </w:tc>
        <w:tc>
          <w:tcPr/>
          <w:p>
            <w:pPr>
              <w:pStyle w:val="Compact"/>
              <w:jc w:val="left"/>
            </w:pPr>
            <w:r>
              <w:t xml:space="preserve">Reports → Radiology</w:t>
            </w:r>
          </w:p>
        </w:tc>
      </w:tr>
    </w:tbl>
    <w:p>
      <w:pPr>
        <w:pStyle w:val="BodyText"/>
      </w:pPr>
      <w:r>
        <w:t xml:space="preserve">The Radiology ADPAC Guide (ra5_0ag.docx) documents the IMAGING LOCATION file (#79.1) configuration, including modality-specific setup (X-ray, CT, MRI, Nuclear Medicine, Ultrasound, Fluoroscopy). This drives which report types appear in the CPRS Radiology section.</w:t>
      </w:r>
    </w:p>
    <w:p>
      <w:pPr>
        <w:pStyle w:val="BlockText"/>
      </w:pPr>
      <w:r>
        <w:rPr>
          <w:bCs/>
          <w:b/>
        </w:rPr>
        <w:t xml:space="preserve">NOTE (Radiology):</w:t>
      </w:r>
      <w:r>
        <w:t xml:space="preserve"> The ra5_0um.docx documents that CPRS retrieves radiology reports via the </w:t>
      </w:r>
      <w:r>
        <w:rPr>
          <w:rStyle w:val="VerbatimChar"/>
        </w:rPr>
        <w:t xml:space="preserve">RA</w:t>
      </w:r>
      <w:r>
        <w:t xml:space="preserve"> RPC namespace. Radiology orders placed in CPRS flow from ORDER (#100) to the radiology package when the order is accepted. The actual exam result flows back as a report and is stored in file #70, not in TIU.</w:t>
      </w:r>
    </w:p>
    <w:bookmarkEnd w:id="36"/>
    <w:bookmarkStart w:id="37" w:name="surgery-reports"/>
    <w:p>
      <w:pPr>
        <w:pStyle w:val="Heading3"/>
      </w:pPr>
      <w:r>
        <w:t xml:space="preserve">4.8 Surgery Reports</w:t>
      </w:r>
    </w:p>
    <w:p>
      <w:pPr>
        <w:pStyle w:val="FirstParagraph"/>
      </w:pPr>
      <w:r>
        <w:t xml:space="preserve">The Surgery UM (sr_3_um.docx, SR*3.0*205) and TM (sr_3_tm_r1115.docx) document the SURGERY file (#130). Surgical cases appear in CPRS Reports → Surgery.</w:t>
      </w:r>
    </w:p>
    <w:p>
      <w:pPr>
        <w:pStyle w:val="BodyText"/>
      </w:pPr>
      <w:r>
        <w:t xml:space="preserve">Surgery reports are TIU documents of type SURGERY stored in TIU DOCUMENT (#8925) and linked to the SURGERY file entry. The Surgery TM documents that:</w:t>
      </w:r>
    </w:p>
    <w:p>
      <w:pPr>
        <w:pStyle w:val="Compact"/>
        <w:numPr>
          <w:ilvl w:val="0"/>
          <w:numId w:val="1006"/>
        </w:numPr>
      </w:pPr>
      <w:r>
        <w:t xml:space="preserve">Operative reports are authored by the surgeon, cosigned by the attending</w:t>
      </w:r>
    </w:p>
    <w:p>
      <w:pPr>
        <w:pStyle w:val="Compact"/>
        <w:numPr>
          <w:ilvl w:val="0"/>
          <w:numId w:val="1006"/>
        </w:numPr>
      </w:pPr>
      <w:r>
        <w:t xml:space="preserve">Anaesthesia records are separate documents</w:t>
      </w:r>
    </w:p>
    <w:p>
      <w:pPr>
        <w:pStyle w:val="Compact"/>
        <w:numPr>
          <w:ilvl w:val="0"/>
          <w:numId w:val="1006"/>
        </w:numPr>
      </w:pPr>
      <w:r>
        <w:t xml:space="preserve">Pre/post-operative notes are standard TIU progress notes linked to outpatient PCE encounters</w:t>
      </w:r>
    </w:p>
    <w:p>
      <w:pPr>
        <w:pStyle w:val="Compact"/>
        <w:numPr>
          <w:ilvl w:val="0"/>
          <w:numId w:val="1006"/>
        </w:numPr>
      </w:pPr>
      <w:r>
        <w:t xml:space="preserve">The SURGERY file (#130) tracks the surgical case; the TIU documents are the actual narrative reports</w:t>
      </w:r>
    </w:p>
    <w:p>
      <w:r>
        <w:pict>
          <v:rect style="width:0;height:1.5pt" o:hralign="center" o:hrstd="t" o:hr="t"/>
        </w:pict>
      </w:r>
    </w:p>
    <w:bookmarkEnd w:id="37"/>
    <w:bookmarkEnd w:id="38"/>
    <w:bookmarkStart w:id="41" w:name="cprs-graphing"/>
    <w:bookmarkStart w:id="91" w:name="section-4-9-imaging"/>
    <w:p>
      <w:pPr>
        <w:pStyle w:val="Heading2"/>
      </w:pPr>
      <w:r>
        <w:t xml:space="preserve">4.9 VistA Imaging: Clinical Images in CPRS</w:t>
      </w:r>
    </w:p>
    <w:bookmarkEnd w:id="91"/>
    <w:p>
      <w:pPr>
        <w:pStyle w:val="FirstParagraph"/>
      </w:pPr>
      <w:r>
        <w:t xml:space="preserve">VistA Imaging (MAG*3.0) integrates with CPRS to surface clinical images alongside structured clinical data. The primary data store is the IMAGE file (#2005), stored in the ^MAG(2005, global. Associated files include IMAGING STUDY (#2005.001) for multi-image studies and IMAGING ANNOTATION FILE (#2005.002). Images are linked to parent packages — Radiology, Laboratory, Medicine, Surgery, and TIU — via pointers in those packages’ own files; deleting an image from #2005 removes the pointer in the parent package as well.</w:t>
      </w:r>
    </w:p>
    <w:p>
      <w:pPr>
        <w:pStyle w:val="BodyText"/>
      </w:pPr>
      <w:r>
        <w:rPr>
          <w:b/>
          <w:bCs/>
        </w:rPr>
        <w:t xml:space="preserve">CPRS integration:</w:t>
      </w:r>
      <w:r>
        <w:t xml:space="preserve"> Clinical Display (the VistA Imaging viewer) is typically launched from the CPRS Tools menu. When launched from CPRS, the application signs in automatically and uses CCOW (Clinical Context Object Workgroup) to stay in sync with the patient selected in CPRS. This means image context follows patient context without a separate login. Sites configure Clinical Display as a CPRS Tools menu item; the CPRS Technical Manual documents this as a configurable external tool entry.</w:t>
      </w:r>
    </w:p>
    <w:p>
      <w:pPr>
        <w:pStyle w:val="BodyText"/>
      </w:pPr>
      <w:r>
        <w:rPr>
          <w:b/>
          <w:bCs/>
        </w:rPr>
        <w:t xml:space="preserve">Radiology image linkage:</w:t>
      </w:r>
      <w:r>
        <w:t xml:space="preserve"> Radiology images captured via the DICOM Gateway are associated with RA exam records in RADIOLOGY/NUCLEAR MEDICINE PATIENT (#70). When a clinician views a radiology report in the CPRS Reports tab (see §4.7), a camera icon indicates that images are available. Selecting the icon launches Clinical Display and navigates directly to the associated images. VistARad, the diagnostic radiology viewer, can also be launched from the CPRS Tools menu (documented in IMGTECHMAN_F.docx, section 12.8).</w:t>
      </w:r>
    </w:p>
    <w:p>
      <w:pPr>
        <w:pStyle w:val="BodyText"/>
      </w:pPr>
      <w:r>
        <w:rPr>
          <w:b/>
          <w:bCs/>
        </w:rPr>
        <w:t xml:space="preserve">TIU image linkage:</w:t>
      </w:r>
      <w:r>
        <w:t xml:space="preserve"> The MAGCAP TIU security key allows users to capture images directly to TIU documents. Images captured this way are stored in IMAGE (#2005) with a pointer back to the TIU DOCUMENT (#8925) record. Clinicians viewing a TIU document in CPRS Notes or Reports can access associated images through the same camera-icon mechanism.</w:t>
      </w:r>
    </w:p>
    <w:p>
      <w:pPr>
        <w:pStyle w:val="BodyText"/>
      </w:pPr>
      <w:r>
        <w:rPr>
          <w:b/>
          <w:bCs/>
        </w:rPr>
        <w:t xml:space="preserve">Key security keys (MAG_Display_User_Manual.docx):</w:t>
      </w:r>
      <w:r>
        <w:t xml:space="preserve"> MAGDISP CLIN (display clinical images), MAGDISP ADMIN (display administrative images), MAG DELETE (delete from #2005), MAG SYSTEM (site parameter management and DICOM header display). The MAG SYSTEM key is required to modify site parameters via the Background Processor.</w:t>
      </w:r>
    </w:p>
    <w:p>
      <w:pPr>
        <w:pStyle w:val="BodyText"/>
      </w:pPr>
      <w:r>
        <w:rPr>
          <w:b/>
          <w:bCs/>
        </w:rPr>
        <w:t xml:space="preserve">Primary sources:</w:t>
      </w:r>
      <w:r>
        <w:t xml:space="preserve"> IMGTECHMAN_F.docx (VistA Imaging System Technical Manual, MAG*3.0), MAG_Display_User_Manual.docx (Clinical Display Workstation User Manual).</w:t>
      </w:r>
    </w:p>
    <w:bookmarkStart w:id="92" w:name="section-4-10-mental-health"/>
    <w:p>
      <w:pPr>
        <w:pStyle w:val="Heading2"/>
      </w:pPr>
      <w:r>
        <w:t xml:space="preserve">4.10 Mental Health: MHA and Clinical Reminders Integration</w:t>
      </w:r>
    </w:p>
    <w:bookmarkEnd w:id="92"/>
    <w:p>
      <w:pPr>
        <w:pStyle w:val="FirstParagraph"/>
      </w:pPr>
      <w:r>
        <w:t xml:space="preserve">Mental Health (YS*5.01) integrates with CPRS primarily through two pathways: the Mental Health Assistant (MHA) launched from the CPRS Tools menu, and Clinical Reminders write-back (YS*5.01 interacts with PXRM*2 to resolve reminders when instruments are administered).</w:t>
      </w:r>
    </w:p>
    <w:p>
      <w:pPr>
        <w:pStyle w:val="BodyText"/>
      </w:pPr>
      <w:r>
        <w:rPr>
          <w:b/>
          <w:bCs/>
        </w:rPr>
        <w:t xml:space="preserve">MHA launch from CPRS:</w:t>
      </w:r>
      <w:r>
        <w:t xml:space="preserve"> MHA is launched from the CPRS Tools menu. When launched from CPRS, MHA automatically logs the user in and uses CCOW to follow patient context changes in CPRS. If CCOW is connected (indicated by a blue linked-chain icon in CPRS), MHA responds automatically to patient changes without requiring manual re-selection. MHA Web (YS*5.01*265 and later) runs as a web application that replaces the earlier desktop MHA, with the same CPRS Tools menu launch point and CCOW integration.</w:t>
      </w:r>
    </w:p>
    <w:p>
      <w:pPr>
        <w:pStyle w:val="BodyText"/>
      </w:pPr>
      <w:r>
        <w:rPr>
          <w:b/>
          <w:bCs/>
        </w:rPr>
        <w:t xml:space="preserve">MHA data stores (ys_mha_tm.docx):</w:t>
      </w:r>
      <w:r>
        <w:t xml:space="preserve"> MH INSTRUMENT (#601, ^YTT(601,) is the instrument definition file. Patient results are stored in PSYCH INSTRUMENT PATIENT (#601.2, ^YTD(601.2,). Active test/survey definitions live in MH TESTS AND SURVEYS (#601.71). MH BATTERIES (#601.77) and MH BATTERY CONTENTS (#601.78) define groupings of instruments administered together.</w:t>
      </w:r>
    </w:p>
    <w:p>
      <w:pPr>
        <w:pStyle w:val="BodyText"/>
      </w:pPr>
      <w:r>
        <w:rPr>
          <w:b/>
          <w:bCs/>
        </w:rPr>
        <w:t xml:space="preserve">CPRS Reports tab surface:</w:t>
      </w:r>
      <w:r>
        <w:t xml:space="preserve"> MHA results that generate TIU progress notes are viewable under the Reports → Clinical Documents category alongside other notes. MHA also maintains direct ties to the Clinical Reminders program (PXRM*2): administering an instrument in MHA can resolve a Clinical Reminder, which in turn affects the Coversheet reminder display. Results can also surface as CPRS Consults if the instrument is linked to a consult request.</w:t>
      </w:r>
    </w:p>
    <w:p>
      <w:pPr>
        <w:pStyle w:val="BodyText"/>
      </w:pPr>
      <w:r>
        <w:rPr>
          <w:b/>
          <w:bCs/>
        </w:rPr>
        <w:t xml:space="preserve">Primary sources:</w:t>
      </w:r>
      <w:r>
        <w:t xml:space="preserve"> YS_MHA_UM.docx (MHA Phase 3 User Manual), ys_mha_tm.docx (MHA Phase 3 Technical Manual), mha_web_um.docx (MHA Web User Manual, YS*5.01*265).</w:t>
      </w:r>
    </w:p>
    <w:bookmarkStart w:id="93" w:name="section-4-11-pcmm"/>
    <w:p>
      <w:pPr>
        <w:pStyle w:val="Heading2"/>
      </w:pPr>
      <w:r>
        <w:t xml:space="preserve">4.11 PCMM: Primary Care Team Display in CPRS</w:t>
      </w:r>
    </w:p>
    <w:bookmarkEnd w:id="93"/>
    <w:p>
      <w:pPr>
        <w:pStyle w:val="FirstParagraph"/>
      </w:pPr>
      <w:r>
        <w:t xml:space="preserve">The Patient-Centered Management Module (PCMM Web) synchronises primary care team and provider assignment data back to VistA so CPRS can display it. Patch OR*3.0*387 (released with SD*5.3*603) enables CPRS to retrieve each patient’s team and provider assignments from PCMM Web. This is the mechanism that populates the CPRS patient banner (header) with Primary Care team information visible to all clinical users at the top of the CPRS chart.</w:t>
      </w:r>
    </w:p>
    <w:p>
      <w:pPr>
        <w:pStyle w:val="BodyText"/>
      </w:pPr>
      <w:r>
        <w:rPr>
          <w:b/>
          <w:bCs/>
        </w:rPr>
        <w:t xml:space="preserve">CPRS banner display:</w:t>
      </w:r>
      <w:r>
        <w:t xml:space="preserve"> The CPRS patient banner shows the patient’s PACT (Patient-Aligned Care Team) assignment. If no PACT is assigned locally or remotely, the banner reflects that explicitly. If only a remote PACT is assigned, that is annotated. The ORWPT1 PRCARE routine drives the Primary Care header display in CPRS. Clicking the PACT area in the banner opens a popup with full team details including the Primary Care Provider, nurse, and other assigned positions.</w:t>
      </w:r>
    </w:p>
    <w:p>
      <w:pPr>
        <w:pStyle w:val="BodyText"/>
      </w:pPr>
      <w:r>
        <w:rPr>
          <w:b/>
          <w:bCs/>
        </w:rPr>
        <w:t xml:space="preserve">MHTC display:</w:t>
      </w:r>
      <w:r>
        <w:t xml:space="preserve"> Mental Health Treatment Coordinator (MHTC) assignment is displayed in CPRS on the patient inquiry and primary care display (pcmmmhtcug.docx, SCMCMHTC routine). If a local MHTC but no PACT is assigned, the banner reflects both facts independently. If only a remote MHTC is assigned with no PACT, that scenario is also represented. MHTC providers have been added to the ORB PROVIDER RECIPIENTS parameter (‘C’ code), enabling notifications to route to the MHTC.</w:t>
      </w:r>
    </w:p>
    <w:p>
      <w:pPr>
        <w:pStyle w:val="BodyText"/>
      </w:pPr>
      <w:r>
        <w:rPr>
          <w:b/>
          <w:bCs/>
        </w:rPr>
        <w:t xml:space="preserve">Key VistA files (sd_53_603_tm.docx):</w:t>
      </w:r>
      <w:r>
        <w:t xml:space="preserve"> OUTPATIENT PROFILE (#404.41) — contains the CPRS HEADER TEXT field populated by PCMM Web sync; PATIENT TEAM ASSIGNMENT (#404.42) — links a patient to a team; PATIENT TEAM POSITION ASSIGNMENT (#404.43) — links a patient to a specific position on a team. The SCMCDD1 routine creates and updates #404.41 records for all assignment types. The CPRS Header Sync Job in PCMM Web (pcmm_web_ug.docx, section on Figure 211) re-pushes header text from PCMM Web to VistA on a scheduled basis.</w:t>
      </w:r>
    </w:p>
    <w:p>
      <w:pPr>
        <w:pStyle w:val="BodyText"/>
      </w:pPr>
      <w:r>
        <w:rPr>
          <w:b/>
          <w:bCs/>
        </w:rPr>
        <w:t xml:space="preserve">Primary sources:</w:t>
      </w:r>
      <w:r>
        <w:t xml:space="preserve"> sd_53_603_tm.docx (PCMM Web Technical Manual, SD*5.3*603 / OR*3.0*387), pcmm_web_ug.docx (PCMM Web User Guide), pcmmmhtcug.docx (PCMM MHTC User Guide), pcmmug.docx (PCMM User Manual).</w:t>
      </w:r>
    </w:p>
    <w:p>
      <w:pPr>
        <w:pStyle w:val="Heading2"/>
      </w:pPr>
      <w:r>
        <w:t xml:space="preserve">5. CPRS Graphing</w:t>
      </w:r>
    </w:p>
    <w:p>
      <w:pPr>
        <w:pStyle w:val="FirstParagraph"/>
      </w:pPr>
      <w:r>
        <w:t xml:space="preserve">CPRS Graphing is a distinct rendering surface supporting time-series visualisation of numeric clinical data. It is accessible from the Reports tab and from the CPRS toolbar. The CPRS Technical Manual (cprsguitm.docx) documents the graphing RPCs.</w:t>
      </w:r>
    </w:p>
    <w:bookmarkStart w:id="39" w:name="data-types-supported-for-graphing"/>
    <w:p>
      <w:pPr>
        <w:pStyle w:val="Heading3"/>
      </w:pPr>
      <w:r>
        <w:t xml:space="preserve">5.1 Data Types Supported for Graphing</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Data Type</w:t>
            </w:r>
          </w:p>
        </w:tc>
        <w:tc>
          <w:tcPr/>
          <w:p>
            <w:pPr>
              <w:pStyle w:val="Compact"/>
              <w:jc w:val="left"/>
            </w:pPr>
            <w:r>
              <w:t xml:space="preserve">Source Package</w:t>
            </w:r>
          </w:p>
        </w:tc>
        <w:tc>
          <w:tcPr/>
          <w:p>
            <w:pPr>
              <w:pStyle w:val="Compact"/>
              <w:jc w:val="left"/>
            </w:pPr>
            <w:r>
              <w:t xml:space="preserve">File</w:t>
            </w:r>
          </w:p>
        </w:tc>
        <w:tc>
          <w:tcPr/>
          <w:p>
            <w:pPr>
              <w:pStyle w:val="Compact"/>
              <w:jc w:val="left"/>
            </w:pPr>
            <w:r>
              <w:t xml:space="preserve">Notes</w:t>
            </w:r>
          </w:p>
        </w:tc>
      </w:tr>
      <w:tr>
        <w:tc>
          <w:tcPr/>
          <w:p>
            <w:pPr>
              <w:pStyle w:val="Compact"/>
              <w:jc w:val="left"/>
            </w:pPr>
            <w:r>
              <w:t xml:space="preserve">Vital Signs</w:t>
            </w:r>
          </w:p>
        </w:tc>
        <w:tc>
          <w:tcPr/>
          <w:p>
            <w:pPr>
              <w:pStyle w:val="Compact"/>
              <w:jc w:val="left"/>
            </w:pPr>
            <w:r>
              <w:t xml:space="preserve">GMRV*5</w:t>
            </w:r>
          </w:p>
        </w:tc>
        <w:tc>
          <w:tcPr/>
          <w:p>
            <w:pPr>
              <w:pStyle w:val="Compact"/>
              <w:jc w:val="left"/>
            </w:pPr>
            <w:r>
              <w:t xml:space="preserve">#120.5</w:t>
            </w:r>
          </w:p>
        </w:tc>
        <w:tc>
          <w:tcPr/>
          <w:p>
            <w:pPr>
              <w:pStyle w:val="Compact"/>
              <w:jc w:val="left"/>
            </w:pPr>
            <w:r>
              <w:t xml:space="preserve">All numeric vitals; systolic/diastolic as separate series</w:t>
            </w:r>
          </w:p>
        </w:tc>
      </w:tr>
      <w:tr>
        <w:tc>
          <w:tcPr/>
          <w:p>
            <w:pPr>
              <w:pStyle w:val="Compact"/>
              <w:jc w:val="left"/>
            </w:pPr>
            <w:r>
              <w:t xml:space="preserve">Lab Chemistry</w:t>
            </w:r>
          </w:p>
        </w:tc>
        <w:tc>
          <w:tcPr/>
          <w:p>
            <w:pPr>
              <w:pStyle w:val="Compact"/>
              <w:jc w:val="left"/>
            </w:pPr>
            <w:r>
              <w:t xml:space="preserve">LR*5.2</w:t>
            </w:r>
          </w:p>
        </w:tc>
        <w:tc>
          <w:tcPr/>
          <w:p>
            <w:pPr>
              <w:pStyle w:val="Compact"/>
              <w:jc w:val="left"/>
            </w:pPr>
            <w:r>
              <w:t xml:space="preserve">#63</w:t>
            </w:r>
          </w:p>
        </w:tc>
        <w:tc>
          <w:tcPr/>
          <w:p>
            <w:pPr>
              <w:pStyle w:val="Compact"/>
              <w:jc w:val="left"/>
            </w:pPr>
            <w:r>
              <w:t xml:space="preserve">Numeric results only; microbiology excluded</w:t>
            </w:r>
          </w:p>
        </w:tc>
      </w:tr>
      <w:tr>
        <w:tc>
          <w:tcPr/>
          <w:p>
            <w:pPr>
              <w:pStyle w:val="Compact"/>
              <w:jc w:val="left"/>
            </w:pPr>
            <w:r>
              <w:t xml:space="preserve">Lab Haematology</w:t>
            </w:r>
          </w:p>
        </w:tc>
        <w:tc>
          <w:tcPr/>
          <w:p>
            <w:pPr>
              <w:pStyle w:val="Compact"/>
              <w:jc w:val="left"/>
            </w:pPr>
            <w:r>
              <w:t xml:space="preserve">LR*5.2</w:t>
            </w:r>
          </w:p>
        </w:tc>
        <w:tc>
          <w:tcPr/>
          <w:p>
            <w:pPr>
              <w:pStyle w:val="Compact"/>
              <w:jc w:val="left"/>
            </w:pPr>
            <w:r>
              <w:t xml:space="preserve">#63</w:t>
            </w:r>
          </w:p>
        </w:tc>
        <w:tc>
          <w:tcPr/>
          <w:p>
            <w:pPr>
              <w:pStyle w:val="Compact"/>
              <w:jc w:val="left"/>
            </w:pPr>
            <w:r>
              <w:t xml:space="preserve">CBC components as individual series</w:t>
            </w:r>
          </w:p>
        </w:tc>
      </w:tr>
      <w:tr>
        <w:tc>
          <w:tcPr/>
          <w:p>
            <w:pPr>
              <w:pStyle w:val="Compact"/>
              <w:jc w:val="left"/>
            </w:pPr>
            <w:r>
              <w:t xml:space="preserve">Medications (dose/duration)</w:t>
            </w:r>
          </w:p>
        </w:tc>
        <w:tc>
          <w:tcPr/>
          <w:p>
            <w:pPr>
              <w:pStyle w:val="Compact"/>
              <w:jc w:val="left"/>
            </w:pPr>
            <w:r>
              <w:t xml:space="preserve">PSO*7, PSJ*5</w:t>
            </w:r>
          </w:p>
        </w:tc>
        <w:tc>
          <w:tcPr/>
          <w:p>
            <w:pPr>
              <w:pStyle w:val="Compact"/>
              <w:jc w:val="left"/>
            </w:pPr>
            <w:r>
              <w:t xml:space="preserve">#52, #55</w:t>
            </w:r>
          </w:p>
        </w:tc>
        <w:tc>
          <w:tcPr/>
          <w:p>
            <w:pPr>
              <w:pStyle w:val="Compact"/>
              <w:jc w:val="left"/>
            </w:pPr>
            <w:r>
              <w:t xml:space="preserve">Medication timelines overlaid with lab/vitals [SYNTHESIS]</w:t>
            </w:r>
          </w:p>
        </w:tc>
      </w:tr>
      <w:tr>
        <w:tc>
          <w:tcPr/>
          <w:p>
            <w:pPr>
              <w:pStyle w:val="Compact"/>
              <w:jc w:val="left"/>
            </w:pPr>
            <w:r>
              <w:t xml:space="preserve">Blood Glucose (if structured)</w:t>
            </w:r>
          </w:p>
        </w:tc>
        <w:tc>
          <w:tcPr/>
          <w:p>
            <w:pPr>
              <w:pStyle w:val="Compact"/>
              <w:jc w:val="left"/>
            </w:pPr>
            <w:r>
              <w:t xml:space="preserve">LR*5.2</w:t>
            </w:r>
          </w:p>
        </w:tc>
        <w:tc>
          <w:tcPr/>
          <w:p>
            <w:pPr>
              <w:pStyle w:val="Compact"/>
              <w:jc w:val="left"/>
            </w:pPr>
            <w:r>
              <w:t xml:space="preserve">#63</w:t>
            </w:r>
          </w:p>
        </w:tc>
        <w:tc>
          <w:tcPr/>
          <w:p>
            <w:pPr>
              <w:pStyle w:val="Compact"/>
              <w:jc w:val="left"/>
            </w:pPr>
            <w:r>
              <w:t xml:space="preserve">Numeric lab result</w:t>
            </w:r>
          </w:p>
        </w:tc>
      </w:tr>
      <w:tr>
        <w:tc>
          <w:tcPr/>
          <w:p>
            <w:pPr>
              <w:pStyle w:val="Compact"/>
              <w:jc w:val="left"/>
            </w:pPr>
            <w:r>
              <w:t xml:space="preserve">Pulse Oximetry</w:t>
            </w:r>
          </w:p>
        </w:tc>
        <w:tc>
          <w:tcPr/>
          <w:p>
            <w:pPr>
              <w:pStyle w:val="Compact"/>
              <w:jc w:val="left"/>
            </w:pPr>
            <w:r>
              <w:t xml:space="preserve">GMRV*5</w:t>
            </w:r>
          </w:p>
        </w:tc>
        <w:tc>
          <w:tcPr/>
          <w:p>
            <w:pPr>
              <w:pStyle w:val="Compact"/>
              <w:jc w:val="left"/>
            </w:pPr>
            <w:r>
              <w:t xml:space="preserve">#120.5</w:t>
            </w:r>
          </w:p>
        </w:tc>
        <w:tc>
          <w:tcPr/>
          <w:p>
            <w:pPr>
              <w:pStyle w:val="Compact"/>
              <w:jc w:val="left"/>
            </w:pPr>
            <w:r>
              <w:t xml:space="preserve">SpO2 percentage</w:t>
            </w:r>
          </w:p>
        </w:tc>
      </w:tr>
      <w:tr>
        <w:tc>
          <w:tcPr/>
          <w:p>
            <w:pPr>
              <w:pStyle w:val="Compact"/>
              <w:jc w:val="left"/>
            </w:pPr>
            <w:r>
              <w:t xml:space="preserve">Weight</w:t>
            </w:r>
          </w:p>
        </w:tc>
        <w:tc>
          <w:tcPr/>
          <w:p>
            <w:pPr>
              <w:pStyle w:val="Compact"/>
              <w:jc w:val="left"/>
            </w:pPr>
            <w:r>
              <w:t xml:space="preserve">GMRV*5</w:t>
            </w:r>
          </w:p>
        </w:tc>
        <w:tc>
          <w:tcPr/>
          <w:p>
            <w:pPr>
              <w:pStyle w:val="Compact"/>
              <w:jc w:val="left"/>
            </w:pPr>
            <w:r>
              <w:t xml:space="preserve">#120.5</w:t>
            </w:r>
          </w:p>
        </w:tc>
        <w:tc>
          <w:tcPr/>
          <w:p>
            <w:pPr>
              <w:pStyle w:val="Compact"/>
              <w:jc w:val="left"/>
            </w:pPr>
            <w:r>
              <w:t xml:space="preserve">Trend over time; useful with A1c for diabetes management</w:t>
            </w:r>
          </w:p>
        </w:tc>
      </w:tr>
    </w:tbl>
    <w:bookmarkEnd w:id="39"/>
    <w:bookmarkStart w:id="40" w:name="graphing-configuration"/>
    <w:p>
      <w:pPr>
        <w:pStyle w:val="Heading3"/>
      </w:pPr>
      <w:r>
        <w:t xml:space="preserve">5.2 Graphing Configuration</w:t>
      </w:r>
    </w:p>
    <w:p>
      <w:pPr>
        <w:pStyle w:val="FirstParagraph"/>
      </w:pPr>
      <w:r>
        <w:t xml:space="preserve">The CPRS Setup Guide (cprssetup.docx) documents graph parameters: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Parameter</w:t>
            </w:r>
          </w:p>
        </w:tc>
        <w:tc>
          <w:tcPr/>
          <w:p>
            <w:pPr>
              <w:pStyle w:val="Compact"/>
              <w:jc w:val="left"/>
            </w:pPr>
            <w:r>
              <w:t xml:space="preserve">Controls</w:t>
            </w:r>
          </w:p>
        </w:tc>
      </w:tr>
      <w:tr>
        <w:tc>
          <w:tcPr/>
          <w:p>
            <w:pPr>
              <w:pStyle w:val="Compact"/>
              <w:jc w:val="left"/>
            </w:pPr>
            <w:r>
              <w:t xml:space="preserve">ORWGRPC PAGESIZE</w:t>
            </w:r>
          </w:p>
        </w:tc>
        <w:tc>
          <w:tcPr/>
          <w:p>
            <w:pPr>
              <w:pStyle w:val="Compact"/>
              <w:jc w:val="left"/>
            </w:pPr>
            <w:r>
              <w:t xml:space="preserve">Number of data points per graph page</w:t>
            </w:r>
          </w:p>
        </w:tc>
      </w:tr>
      <w:tr>
        <w:tc>
          <w:tcPr/>
          <w:p>
            <w:pPr>
              <w:pStyle w:val="Compact"/>
              <w:jc w:val="left"/>
            </w:pPr>
            <w:r>
              <w:t xml:space="preserve">ORWG GRAPH SETTING</w:t>
            </w:r>
          </w:p>
        </w:tc>
        <w:tc>
          <w:tcPr/>
          <w:p>
            <w:pPr>
              <w:pStyle w:val="Compact"/>
              <w:jc w:val="left"/>
            </w:pPr>
            <w:r>
              <w:t xml:space="preserve">User-level graph type and display preferences</w:t>
            </w:r>
          </w:p>
        </w:tc>
      </w:tr>
      <w:tr>
        <w:tc>
          <w:tcPr/>
          <w:p>
            <w:pPr>
              <w:pStyle w:val="Compact"/>
              <w:jc w:val="left"/>
            </w:pPr>
            <w:r>
              <w:t xml:space="preserve">ORWG GRAPH EXCLUDE</w:t>
            </w:r>
          </w:p>
        </w:tc>
        <w:tc>
          <w:tcPr/>
          <w:p>
            <w:pPr>
              <w:pStyle w:val="Compact"/>
              <w:jc w:val="left"/>
            </w:pPr>
            <w:r>
              <w:t xml:space="preserve">Data types excluded from graphing at site level</w:t>
            </w:r>
          </w:p>
        </w:tc>
      </w:tr>
    </w:tbl>
    <w:p>
      <w:pPr>
        <w:pStyle w:val="BodyText"/>
      </w:pPr>
      <w:r>
        <w:t xml:space="preserve">Reference ranges for lab results displayed as bands in graphs are sourced from the LAB REFERENCE RANGES file within LR*5.2.</w:t>
      </w:r>
    </w:p>
    <w:p>
      <w:r>
        <w:pict>
          <v:rect style="width:0;height:1.5pt" o:hralign="center" o:hrstd="t" o:hr="t"/>
        </w:pict>
      </w:r>
    </w:p>
    <w:bookmarkEnd w:id="40"/>
    <w:bookmarkEnd w:id="41"/>
    <w:bookmarkStart w:id="45" w:name="X1383811c9b0abc50038f214cce075d7391e19c6"/>
    <w:p>
      <w:pPr>
        <w:pStyle w:val="Heading2"/>
      </w:pPr>
      <w:r>
        <w:t xml:space="preserve">6. Health Summary: Configurable Multi-Component Views</w:t>
      </w:r>
    </w:p>
    <w:p>
      <w:pPr>
        <w:pStyle w:val="FirstParagraph"/>
      </w:pPr>
      <w:r>
        <w:t xml:space="preserve">The Health Summary package (GMTS*2.7) provides configurable patient summary templates that aggregate data from multiple VistA packages. The Health Summary UM (gmts_2_7_p133_um.docx, GMTS*2.7*133) and TM (hsum_2_7_tm.docx) are now fully ingested.</w:t>
      </w:r>
    </w:p>
    <w:bookmarkStart w:id="42" w:name="health-summary-architecture"/>
    <w:p>
      <w:pPr>
        <w:pStyle w:val="Heading3"/>
      </w:pPr>
      <w:r>
        <w:t xml:space="preserve">6.1 Health Summary Architecture</w:t>
      </w:r>
    </w:p>
    <w:p>
      <w:pPr>
        <w:pStyle w:val="FirstParagraph"/>
      </w:pPr>
      <w:r>
        <w:t xml:space="preserve">A Health Summary type is a named template stored in HEALTH SUMMARY TYPE file (#142). Each type contains an ordered list of </w:t>
      </w:r>
      <w:r>
        <w:rPr>
          <w:bCs/>
          <w:b/>
        </w:rPr>
        <w:t xml:space="preserve">components</w:t>
      </w:r>
      <w:r>
        <w:t xml:space="preserve">, where each component corresponds to a specific clinical data domain from a specific package. When a Health Summary is generated in CPRS, each component fires a query against its source package.</w:t>
      </w:r>
    </w:p>
    <w:p>
      <w:pPr>
        <w:pStyle w:val="BodyText"/>
      </w:pPr>
      <w:r>
        <w:t xml:space="preserve">Configuration is managed by the Health Summary Coordinator using the GMTS COORDINATOR menu in VistA.</w:t>
      </w:r>
    </w:p>
    <w:bookmarkEnd w:id="42"/>
    <w:bookmarkStart w:id="43" w:name="health-summary-component-reference"/>
    <w:p>
      <w:pPr>
        <w:pStyle w:val="Heading3"/>
      </w:pPr>
      <w:r>
        <w:t xml:space="preserve">6.2 Health Summary Component Reference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Component Code</w:t>
            </w:r>
          </w:p>
        </w:tc>
        <w:tc>
          <w:tcPr/>
          <w:p>
            <w:pPr>
              <w:pStyle w:val="Compact"/>
              <w:jc w:val="left"/>
            </w:pPr>
            <w:r>
              <w:t xml:space="preserve">Name</w:t>
            </w:r>
          </w:p>
        </w:tc>
        <w:tc>
          <w:tcPr/>
          <w:p>
            <w:pPr>
              <w:pStyle w:val="Compact"/>
              <w:jc w:val="left"/>
            </w:pPr>
            <w:r>
              <w:t xml:space="preserve">Data Source</w:t>
            </w:r>
          </w:p>
        </w:tc>
        <w:tc>
          <w:tcPr/>
          <w:p>
            <w:pPr>
              <w:pStyle w:val="Compact"/>
              <w:jc w:val="left"/>
            </w:pPr>
            <w:r>
              <w:t xml:space="preserve">File</w:t>
            </w:r>
          </w:p>
        </w:tc>
        <w:tc>
          <w:tcPr/>
          <w:p>
            <w:pPr>
              <w:pStyle w:val="Compact"/>
              <w:jc w:val="left"/>
            </w:pPr>
            <w:r>
              <w:t xml:space="preserve">Configurable Options</w:t>
            </w:r>
          </w:p>
        </w:tc>
      </w:tr>
      <w:tr>
        <w:tc>
          <w:tcPr/>
          <w:p>
            <w:pPr>
              <w:pStyle w:val="Compact"/>
              <w:jc w:val="left"/>
            </w:pPr>
            <w:r>
              <w:rPr>
                <w:bCs/>
                <w:b/>
              </w:rPr>
              <w:t xml:space="preserve">AD</w:t>
            </w:r>
          </w:p>
        </w:tc>
        <w:tc>
          <w:tcPr/>
          <w:p>
            <w:pPr>
              <w:pStyle w:val="Compact"/>
              <w:jc w:val="left"/>
            </w:pPr>
            <w:r>
              <w:t xml:space="preserve">Admissions</w:t>
            </w:r>
          </w:p>
        </w:tc>
        <w:tc>
          <w:tcPr/>
          <w:p>
            <w:pPr>
              <w:pStyle w:val="Compact"/>
              <w:jc w:val="left"/>
            </w:pPr>
            <w:r>
              <w:t xml:space="preserve">DG*5.3</w:t>
            </w:r>
          </w:p>
        </w:tc>
        <w:tc>
          <w:tcPr/>
          <w:p>
            <w:pPr>
              <w:pStyle w:val="Compact"/>
              <w:jc w:val="left"/>
            </w:pPr>
            <w:r>
              <w:t xml:space="preserve">PATIENT MOVEMENT (#405)</w:t>
            </w:r>
          </w:p>
        </w:tc>
        <w:tc>
          <w:tcPr/>
          <w:p>
            <w:pPr>
              <w:pStyle w:val="Compact"/>
              <w:jc w:val="left"/>
            </w:pPr>
            <w:r>
              <w:t xml:space="preserve">Occurrences, date range</w:t>
            </w:r>
          </w:p>
        </w:tc>
      </w:tr>
      <w:tr>
        <w:tc>
          <w:tcPr/>
          <w:p>
            <w:pPr>
              <w:pStyle w:val="Compact"/>
              <w:jc w:val="left"/>
            </w:pPr>
            <w:r>
              <w:rPr>
                <w:bCs/>
                <w:b/>
              </w:rPr>
              <w:t xml:space="preserve">A</w:t>
            </w:r>
          </w:p>
        </w:tc>
        <w:tc>
          <w:tcPr/>
          <w:p>
            <w:pPr>
              <w:pStyle w:val="Compact"/>
              <w:jc w:val="left"/>
            </w:pPr>
            <w:r>
              <w:t xml:space="preserve">Allergies/Adverse Reactions</w:t>
            </w:r>
          </w:p>
        </w:tc>
        <w:tc>
          <w:tcPr/>
          <w:p>
            <w:pPr>
              <w:pStyle w:val="Compact"/>
              <w:jc w:val="left"/>
            </w:pPr>
            <w:r>
              <w:t xml:space="preserve">GMRA*4</w:t>
            </w:r>
          </w:p>
        </w:tc>
        <w:tc>
          <w:tcPr/>
          <w:p>
            <w:pPr>
              <w:pStyle w:val="Compact"/>
              <w:jc w:val="left"/>
            </w:pPr>
            <w:r>
              <w:t xml:space="preserve">#120.8</w:t>
            </w:r>
          </w:p>
        </w:tc>
        <w:tc>
          <w:tcPr/>
          <w:p>
            <w:pPr>
              <w:pStyle w:val="Compact"/>
              <w:jc w:val="left"/>
            </w:pPr>
            <w:r>
              <w:t xml:space="preserve">Verified only / all</w:t>
            </w:r>
          </w:p>
        </w:tc>
      </w:tr>
      <w:tr>
        <w:tc>
          <w:tcPr/>
          <w:p>
            <w:pPr>
              <w:pStyle w:val="Compact"/>
              <w:jc w:val="left"/>
            </w:pPr>
            <w:r>
              <w:rPr>
                <w:bCs/>
                <w:b/>
              </w:rPr>
              <w:t xml:space="preserve">BLR</w:t>
            </w:r>
          </w:p>
        </w:tc>
        <w:tc>
          <w:tcPr/>
          <w:p>
            <w:pPr>
              <w:pStyle w:val="Compact"/>
              <w:jc w:val="left"/>
            </w:pPr>
            <w:r>
              <w:t xml:space="preserve">Brief Lab Results</w:t>
            </w:r>
          </w:p>
        </w:tc>
        <w:tc>
          <w:tcPr/>
          <w:p>
            <w:pPr>
              <w:pStyle w:val="Compact"/>
              <w:jc w:val="left"/>
            </w:pPr>
            <w:r>
              <w:t xml:space="preserve">LR*5.2</w:t>
            </w:r>
          </w:p>
        </w:tc>
        <w:tc>
          <w:tcPr/>
          <w:p>
            <w:pPr>
              <w:pStyle w:val="Compact"/>
              <w:jc w:val="left"/>
            </w:pPr>
            <w:r>
              <w:t xml:space="preserve">#63</w:t>
            </w:r>
          </w:p>
        </w:tc>
        <w:tc>
          <w:tcPr/>
          <w:p>
            <w:pPr>
              <w:pStyle w:val="Compact"/>
              <w:jc w:val="left"/>
            </w:pPr>
            <w:r>
              <w:t xml:space="preserve">Occurrences per test, tests to include</w:t>
            </w:r>
          </w:p>
        </w:tc>
      </w:tr>
      <w:tr>
        <w:tc>
          <w:tcPr/>
          <w:p>
            <w:pPr>
              <w:pStyle w:val="Compact"/>
              <w:jc w:val="left"/>
            </w:pPr>
            <w:r>
              <w:rPr>
                <w:bCs/>
                <w:b/>
              </w:rPr>
              <w:t xml:space="preserve">CL</w:t>
            </w:r>
          </w:p>
        </w:tc>
        <w:tc>
          <w:tcPr/>
          <w:p>
            <w:pPr>
              <w:pStyle w:val="Compact"/>
              <w:jc w:val="left"/>
            </w:pPr>
            <w:r>
              <w:t xml:space="preserve">Clinical Reminders</w:t>
            </w:r>
          </w:p>
        </w:tc>
        <w:tc>
          <w:tcPr/>
          <w:p>
            <w:pPr>
              <w:pStyle w:val="Compact"/>
              <w:jc w:val="left"/>
            </w:pPr>
            <w:r>
              <w:t xml:space="preserve">PXRM*2</w:t>
            </w:r>
          </w:p>
        </w:tc>
        <w:tc>
          <w:tcPr/>
          <w:p>
            <w:pPr>
              <w:pStyle w:val="Compact"/>
              <w:jc w:val="left"/>
            </w:pPr>
            <w:r>
              <w:t xml:space="preserve">#811.9</w:t>
            </w:r>
          </w:p>
        </w:tc>
        <w:tc>
          <w:tcPr/>
          <w:p>
            <w:pPr>
              <w:pStyle w:val="Compact"/>
              <w:jc w:val="left"/>
            </w:pPr>
            <w:r>
              <w:t xml:space="preserve">Due/resolved/all</w:t>
            </w:r>
          </w:p>
        </w:tc>
      </w:tr>
      <w:tr>
        <w:tc>
          <w:tcPr/>
          <w:p>
            <w:pPr>
              <w:pStyle w:val="Compact"/>
              <w:jc w:val="left"/>
            </w:pPr>
            <w:r>
              <w:rPr>
                <w:bCs/>
                <w:b/>
              </w:rPr>
              <w:t xml:space="preserve">CN</w:t>
            </w:r>
          </w:p>
        </w:tc>
        <w:tc>
          <w:tcPr/>
          <w:p>
            <w:pPr>
              <w:pStyle w:val="Compact"/>
              <w:jc w:val="left"/>
            </w:pPr>
            <w:r>
              <w:t xml:space="preserve">Consults</w:t>
            </w:r>
          </w:p>
        </w:tc>
        <w:tc>
          <w:tcPr/>
          <w:p>
            <w:pPr>
              <w:pStyle w:val="Compact"/>
              <w:jc w:val="left"/>
            </w:pPr>
            <w:r>
              <w:t xml:space="preserve">GMRC*3</w:t>
            </w:r>
          </w:p>
        </w:tc>
        <w:tc>
          <w:tcPr/>
          <w:p>
            <w:pPr>
              <w:pStyle w:val="Compact"/>
              <w:jc w:val="left"/>
            </w:pPr>
            <w:r>
              <w:t xml:space="preserve">#123</w:t>
            </w:r>
          </w:p>
        </w:tc>
        <w:tc>
          <w:tcPr/>
          <w:p>
            <w:pPr>
              <w:pStyle w:val="Compact"/>
              <w:jc w:val="left"/>
            </w:pPr>
            <w:r>
              <w:t xml:space="preserve">Date range, status filter</w:t>
            </w:r>
          </w:p>
        </w:tc>
      </w:tr>
      <w:tr>
        <w:tc>
          <w:tcPr/>
          <w:p>
            <w:pPr>
              <w:pStyle w:val="Compact"/>
              <w:jc w:val="left"/>
            </w:pPr>
            <w:r>
              <w:rPr>
                <w:bCs/>
                <w:b/>
              </w:rPr>
              <w:t xml:space="preserve">CPT</w:t>
            </w:r>
          </w:p>
        </w:tc>
        <w:tc>
          <w:tcPr/>
          <w:p>
            <w:pPr>
              <w:pStyle w:val="Compact"/>
              <w:jc w:val="left"/>
            </w:pPr>
            <w:r>
              <w:t xml:space="preserve">CPT Procedures</w:t>
            </w:r>
          </w:p>
        </w:tc>
        <w:tc>
          <w:tcPr/>
          <w:p>
            <w:pPr>
              <w:pStyle w:val="Compact"/>
              <w:jc w:val="left"/>
            </w:pPr>
            <w:r>
              <w:t xml:space="preserve">PCE (PX*1)</w:t>
            </w:r>
          </w:p>
        </w:tc>
        <w:tc>
          <w:tcPr/>
          <w:p>
            <w:pPr>
              <w:pStyle w:val="Compact"/>
              <w:jc w:val="left"/>
            </w:pPr>
            <w:r>
              <w:t xml:space="preserve">#9000010.08</w:t>
            </w:r>
          </w:p>
        </w:tc>
        <w:tc>
          <w:tcPr/>
          <w:p>
            <w:pPr>
              <w:pStyle w:val="Compact"/>
              <w:jc w:val="left"/>
            </w:pPr>
            <w:r>
              <w:t xml:space="preserve">Date range</w:t>
            </w:r>
          </w:p>
        </w:tc>
      </w:tr>
      <w:tr>
        <w:tc>
          <w:tcPr/>
          <w:p>
            <w:pPr>
              <w:pStyle w:val="Compact"/>
              <w:jc w:val="left"/>
            </w:pPr>
            <w:r>
              <w:rPr>
                <w:bCs/>
                <w:b/>
              </w:rPr>
              <w:t xml:space="preserve">D</w:t>
            </w:r>
          </w:p>
        </w:tc>
        <w:tc>
          <w:tcPr/>
          <w:p>
            <w:pPr>
              <w:pStyle w:val="Compact"/>
              <w:jc w:val="left"/>
            </w:pPr>
            <w:r>
              <w:t xml:space="preserve">Diagnoses (Problem List)</w:t>
            </w:r>
          </w:p>
        </w:tc>
        <w:tc>
          <w:tcPr/>
          <w:p>
            <w:pPr>
              <w:pStyle w:val="Compact"/>
              <w:jc w:val="left"/>
            </w:pPr>
            <w:r>
              <w:t xml:space="preserve">GMPL*2</w:t>
            </w:r>
          </w:p>
        </w:tc>
        <w:tc>
          <w:tcPr/>
          <w:p>
            <w:pPr>
              <w:pStyle w:val="Compact"/>
              <w:jc w:val="left"/>
            </w:pPr>
            <w:r>
              <w:t xml:space="preserve">#9000011</w:t>
            </w:r>
          </w:p>
        </w:tc>
        <w:tc>
          <w:tcPr/>
          <w:p>
            <w:pPr>
              <w:pStyle w:val="Compact"/>
              <w:jc w:val="left"/>
            </w:pPr>
            <w:r>
              <w:t xml:space="preserve">Active only / all</w:t>
            </w:r>
          </w:p>
        </w:tc>
      </w:tr>
      <w:tr>
        <w:tc>
          <w:tcPr/>
          <w:p>
            <w:pPr>
              <w:pStyle w:val="Compact"/>
              <w:jc w:val="left"/>
            </w:pPr>
            <w:r>
              <w:rPr>
                <w:bCs/>
                <w:b/>
              </w:rPr>
              <w:t xml:space="preserve">HF</w:t>
            </w:r>
          </w:p>
        </w:tc>
        <w:tc>
          <w:tcPr/>
          <w:p>
            <w:pPr>
              <w:pStyle w:val="Compact"/>
              <w:jc w:val="left"/>
            </w:pPr>
            <w:r>
              <w:t xml:space="preserve">Health Factors</w:t>
            </w:r>
          </w:p>
        </w:tc>
        <w:tc>
          <w:tcPr/>
          <w:p>
            <w:pPr>
              <w:pStyle w:val="Compact"/>
              <w:jc w:val="left"/>
            </w:pPr>
            <w:r>
              <w:t xml:space="preserve">PCE (PX*1)</w:t>
            </w:r>
          </w:p>
        </w:tc>
        <w:tc>
          <w:tcPr/>
          <w:p>
            <w:pPr>
              <w:pStyle w:val="Compact"/>
              <w:jc w:val="left"/>
            </w:pPr>
            <w:r>
              <w:t xml:space="preserve">#9000010.23</w:t>
            </w:r>
          </w:p>
        </w:tc>
        <w:tc>
          <w:tcPr/>
          <w:p>
            <w:pPr>
              <w:pStyle w:val="Compact"/>
              <w:jc w:val="left"/>
            </w:pPr>
            <w:r>
              <w:t xml:space="preserve">Category filter, date range</w:t>
            </w:r>
          </w:p>
        </w:tc>
      </w:tr>
      <w:tr>
        <w:tc>
          <w:tcPr/>
          <w:p>
            <w:pPr>
              <w:pStyle w:val="Compact"/>
              <w:jc w:val="left"/>
            </w:pPr>
            <w:r>
              <w:rPr>
                <w:bCs/>
                <w:b/>
              </w:rPr>
              <w:t xml:space="preserve">IMM</w:t>
            </w:r>
          </w:p>
        </w:tc>
        <w:tc>
          <w:tcPr/>
          <w:p>
            <w:pPr>
              <w:pStyle w:val="Compact"/>
              <w:jc w:val="left"/>
            </w:pPr>
            <w:r>
              <w:t xml:space="preserve">Immunisations</w:t>
            </w:r>
          </w:p>
        </w:tc>
        <w:tc>
          <w:tcPr/>
          <w:p>
            <w:pPr>
              <w:pStyle w:val="Compact"/>
              <w:jc w:val="left"/>
            </w:pPr>
            <w:r>
              <w:t xml:space="preserve">PCE (PX*1)</w:t>
            </w:r>
          </w:p>
        </w:tc>
        <w:tc>
          <w:tcPr/>
          <w:p>
            <w:pPr>
              <w:pStyle w:val="Compact"/>
              <w:jc w:val="left"/>
            </w:pPr>
            <w:r>
              <w:t xml:space="preserve">#9000010.11</w:t>
            </w:r>
          </w:p>
        </w:tc>
        <w:tc>
          <w:tcPr/>
          <w:p>
            <w:pPr>
              <w:pStyle w:val="Compact"/>
              <w:jc w:val="left"/>
            </w:pPr>
            <w:r>
              <w:t xml:space="preserve">Date range</w:t>
            </w:r>
          </w:p>
        </w:tc>
      </w:tr>
      <w:tr>
        <w:tc>
          <w:tcPr/>
          <w:p>
            <w:pPr>
              <w:pStyle w:val="Compact"/>
              <w:jc w:val="left"/>
            </w:pPr>
            <w:r>
              <w:rPr>
                <w:bCs/>
                <w:b/>
              </w:rPr>
              <w:t xml:space="preserve">LR</w:t>
            </w:r>
          </w:p>
        </w:tc>
        <w:tc>
          <w:tcPr/>
          <w:p>
            <w:pPr>
              <w:pStyle w:val="Compact"/>
              <w:jc w:val="left"/>
            </w:pPr>
            <w:r>
              <w:t xml:space="preserve">Lab Results</w:t>
            </w:r>
          </w:p>
        </w:tc>
        <w:tc>
          <w:tcPr/>
          <w:p>
            <w:pPr>
              <w:pStyle w:val="Compact"/>
              <w:jc w:val="left"/>
            </w:pPr>
            <w:r>
              <w:t xml:space="preserve">LR*5.2</w:t>
            </w:r>
          </w:p>
        </w:tc>
        <w:tc>
          <w:tcPr/>
          <w:p>
            <w:pPr>
              <w:pStyle w:val="Compact"/>
              <w:jc w:val="left"/>
            </w:pPr>
            <w:r>
              <w:t xml:space="preserve">#63</w:t>
            </w:r>
          </w:p>
        </w:tc>
        <w:tc>
          <w:tcPr/>
          <w:p>
            <w:pPr>
              <w:pStyle w:val="Compact"/>
              <w:jc w:val="left"/>
            </w:pPr>
            <w:r>
              <w:t xml:space="preserve">Date range, test list</w:t>
            </w:r>
          </w:p>
        </w:tc>
      </w:tr>
      <w:tr>
        <w:tc>
          <w:tcPr/>
          <w:p>
            <w:pPr>
              <w:pStyle w:val="Compact"/>
              <w:jc w:val="left"/>
            </w:pPr>
            <w:r>
              <w:rPr>
                <w:bCs/>
                <w:b/>
              </w:rPr>
              <w:t xml:space="preserve">LVR</w:t>
            </w:r>
          </w:p>
        </w:tc>
        <w:tc>
          <w:tcPr/>
          <w:p>
            <w:pPr>
              <w:pStyle w:val="Compact"/>
              <w:jc w:val="left"/>
            </w:pPr>
            <w:r>
              <w:t xml:space="preserve">Lab Cumulative</w:t>
            </w:r>
          </w:p>
        </w:tc>
        <w:tc>
          <w:tcPr/>
          <w:p>
            <w:pPr>
              <w:pStyle w:val="Compact"/>
              <w:jc w:val="left"/>
            </w:pPr>
            <w:r>
              <w:t xml:space="preserve">LR*5.2</w:t>
            </w:r>
          </w:p>
        </w:tc>
        <w:tc>
          <w:tcPr/>
          <w:p>
            <w:pPr>
              <w:pStyle w:val="Compact"/>
              <w:jc w:val="left"/>
            </w:pPr>
            <w:r>
              <w:t xml:space="preserve">#63</w:t>
            </w:r>
          </w:p>
        </w:tc>
        <w:tc>
          <w:tcPr/>
          <w:p>
            <w:pPr>
              <w:pStyle w:val="Compact"/>
              <w:jc w:val="left"/>
            </w:pPr>
            <w:r>
              <w:t xml:space="preserve">Date range, columnar format</w:t>
            </w:r>
          </w:p>
        </w:tc>
      </w:tr>
      <w:tr>
        <w:tc>
          <w:tcPr/>
          <w:p>
            <w:pPr>
              <w:pStyle w:val="Compact"/>
              <w:jc w:val="left"/>
            </w:pPr>
            <w:r>
              <w:rPr>
                <w:bCs/>
                <w:b/>
              </w:rPr>
              <w:t xml:space="preserve">M</w:t>
            </w:r>
          </w:p>
        </w:tc>
        <w:tc>
          <w:tcPr/>
          <w:p>
            <w:pPr>
              <w:pStyle w:val="Compact"/>
              <w:jc w:val="left"/>
            </w:pPr>
            <w:r>
              <w:t xml:space="preserve">Medications (Outpatient)</w:t>
            </w:r>
          </w:p>
        </w:tc>
        <w:tc>
          <w:tcPr/>
          <w:p>
            <w:pPr>
              <w:pStyle w:val="Compact"/>
              <w:jc w:val="left"/>
            </w:pPr>
            <w:r>
              <w:t xml:space="preserve">PSO*7</w:t>
            </w:r>
          </w:p>
        </w:tc>
        <w:tc>
          <w:tcPr/>
          <w:p>
            <w:pPr>
              <w:pStyle w:val="Compact"/>
              <w:jc w:val="left"/>
            </w:pPr>
            <w:r>
              <w:t xml:space="preserve">#52</w:t>
            </w:r>
          </w:p>
        </w:tc>
        <w:tc>
          <w:tcPr/>
          <w:p>
            <w:pPr>
              <w:pStyle w:val="Compact"/>
              <w:jc w:val="left"/>
            </w:pPr>
            <w:r>
              <w:t xml:space="preserve">Active only / all, date range</w:t>
            </w:r>
          </w:p>
        </w:tc>
      </w:tr>
      <w:tr>
        <w:tc>
          <w:tcPr/>
          <w:p>
            <w:pPr>
              <w:pStyle w:val="Compact"/>
              <w:jc w:val="left"/>
            </w:pPr>
            <w:r>
              <w:rPr>
                <w:bCs/>
                <w:b/>
              </w:rPr>
              <w:t xml:space="preserve">MI</w:t>
            </w:r>
          </w:p>
        </w:tc>
        <w:tc>
          <w:tcPr/>
          <w:p>
            <w:pPr>
              <w:pStyle w:val="Compact"/>
              <w:jc w:val="left"/>
            </w:pPr>
            <w:r>
              <w:t xml:space="preserve">Medications (Inpatient)</w:t>
            </w:r>
          </w:p>
        </w:tc>
        <w:tc>
          <w:tcPr/>
          <w:p>
            <w:pPr>
              <w:pStyle w:val="Compact"/>
              <w:jc w:val="left"/>
            </w:pPr>
            <w:r>
              <w:t xml:space="preserve">PSJ*5</w:t>
            </w:r>
          </w:p>
        </w:tc>
        <w:tc>
          <w:tcPr/>
          <w:p>
            <w:pPr>
              <w:pStyle w:val="Compact"/>
              <w:jc w:val="left"/>
            </w:pPr>
            <w:r>
              <w:t xml:space="preserve">#55</w:t>
            </w:r>
          </w:p>
        </w:tc>
        <w:tc>
          <w:tcPr/>
          <w:p>
            <w:pPr>
              <w:pStyle w:val="Compact"/>
              <w:jc w:val="left"/>
            </w:pPr>
            <w:r>
              <w:t xml:space="preserve">Date range</w:t>
            </w:r>
          </w:p>
        </w:tc>
      </w:tr>
      <w:tr>
        <w:tc>
          <w:tcPr/>
          <w:p>
            <w:pPr>
              <w:pStyle w:val="Compact"/>
              <w:jc w:val="left"/>
            </w:pPr>
            <w:r>
              <w:rPr>
                <w:bCs/>
                <w:b/>
              </w:rPr>
              <w:t xml:space="preserve">MHV</w:t>
            </w:r>
          </w:p>
        </w:tc>
        <w:tc>
          <w:tcPr/>
          <w:p>
            <w:pPr>
              <w:pStyle w:val="Compact"/>
              <w:jc w:val="left"/>
            </w:pPr>
            <w:r>
              <w:t xml:space="preserve">My HealtheVet</w:t>
            </w:r>
          </w:p>
        </w:tc>
        <w:tc>
          <w:tcPr/>
          <w:p>
            <w:pPr>
              <w:pStyle w:val="Compact"/>
              <w:jc w:val="left"/>
            </w:pPr>
            <w:r>
              <w:t xml:space="preserve">MHV</w:t>
            </w:r>
          </w:p>
        </w:tc>
        <w:tc>
          <w:tcPr/>
          <w:p>
            <w:pPr>
              <w:pStyle w:val="Compact"/>
              <w:jc w:val="left"/>
            </w:pPr>
            <w:r>
              <w:t xml:space="preserve">—</w:t>
            </w:r>
          </w:p>
        </w:tc>
        <w:tc>
          <w:tcPr/>
          <w:p>
            <w:pPr>
              <w:pStyle w:val="Compact"/>
              <w:jc w:val="left"/>
            </w:pPr>
            <w:r>
              <w:t xml:space="preserve">Patient-entered data</w:t>
            </w:r>
          </w:p>
        </w:tc>
      </w:tr>
      <w:tr>
        <w:tc>
          <w:tcPr/>
          <w:p>
            <w:pPr>
              <w:pStyle w:val="Compact"/>
              <w:jc w:val="left"/>
            </w:pPr>
            <w:r>
              <w:rPr>
                <w:bCs/>
                <w:b/>
              </w:rPr>
              <w:t xml:space="preserve">PN</w:t>
            </w:r>
          </w:p>
        </w:tc>
        <w:tc>
          <w:tcPr/>
          <w:p>
            <w:pPr>
              <w:pStyle w:val="Compact"/>
              <w:jc w:val="left"/>
            </w:pPr>
            <w:r>
              <w:t xml:space="preserve">Progress Notes</w:t>
            </w:r>
          </w:p>
        </w:tc>
        <w:tc>
          <w:tcPr/>
          <w:p>
            <w:pPr>
              <w:pStyle w:val="Compact"/>
              <w:jc w:val="left"/>
            </w:pPr>
            <w:r>
              <w:t xml:space="preserve">TIU*1</w:t>
            </w:r>
          </w:p>
        </w:tc>
        <w:tc>
          <w:tcPr/>
          <w:p>
            <w:pPr>
              <w:pStyle w:val="Compact"/>
              <w:jc w:val="left"/>
            </w:pPr>
            <w:r>
              <w:t xml:space="preserve">#8925</w:t>
            </w:r>
          </w:p>
        </w:tc>
        <w:tc>
          <w:tcPr/>
          <w:p>
            <w:pPr>
              <w:pStyle w:val="Compact"/>
              <w:jc w:val="left"/>
            </w:pPr>
            <w:r>
              <w:t xml:space="preserve">Document type filter, date range</w:t>
            </w:r>
          </w:p>
        </w:tc>
      </w:tr>
      <w:tr>
        <w:tc>
          <w:tcPr/>
          <w:p>
            <w:pPr>
              <w:pStyle w:val="Compact"/>
              <w:jc w:val="left"/>
            </w:pPr>
            <w:r>
              <w:rPr>
                <w:bCs/>
                <w:b/>
              </w:rPr>
              <w:t xml:space="preserve">PO</w:t>
            </w:r>
          </w:p>
        </w:tc>
        <w:tc>
          <w:tcPr/>
          <w:p>
            <w:pPr>
              <w:pStyle w:val="Compact"/>
              <w:jc w:val="left"/>
            </w:pPr>
            <w:r>
              <w:t xml:space="preserve">Problem List</w:t>
            </w:r>
          </w:p>
        </w:tc>
        <w:tc>
          <w:tcPr/>
          <w:p>
            <w:pPr>
              <w:pStyle w:val="Compact"/>
              <w:jc w:val="left"/>
            </w:pPr>
            <w:r>
              <w:t xml:space="preserve">GMPL*2</w:t>
            </w:r>
          </w:p>
        </w:tc>
        <w:tc>
          <w:tcPr/>
          <w:p>
            <w:pPr>
              <w:pStyle w:val="Compact"/>
              <w:jc w:val="left"/>
            </w:pPr>
            <w:r>
              <w:t xml:space="preserve">#9000011</w:t>
            </w:r>
          </w:p>
        </w:tc>
        <w:tc>
          <w:tcPr/>
          <w:p>
            <w:pPr>
              <w:pStyle w:val="Compact"/>
              <w:jc w:val="left"/>
            </w:pPr>
            <w:r>
              <w:t xml:space="preserve">Active/inactive/all</w:t>
            </w:r>
          </w:p>
        </w:tc>
      </w:tr>
      <w:tr>
        <w:tc>
          <w:tcPr/>
          <w:p>
            <w:pPr>
              <w:pStyle w:val="Compact"/>
              <w:jc w:val="left"/>
            </w:pPr>
            <w:r>
              <w:rPr>
                <w:bCs/>
                <w:b/>
              </w:rPr>
              <w:t xml:space="preserve">RA</w:t>
            </w:r>
          </w:p>
        </w:tc>
        <w:tc>
          <w:tcPr/>
          <w:p>
            <w:pPr>
              <w:pStyle w:val="Compact"/>
              <w:jc w:val="left"/>
            </w:pPr>
            <w:r>
              <w:t xml:space="preserve">Radiology Reports</w:t>
            </w:r>
          </w:p>
        </w:tc>
        <w:tc>
          <w:tcPr/>
          <w:p>
            <w:pPr>
              <w:pStyle w:val="Compact"/>
              <w:jc w:val="left"/>
            </w:pPr>
            <w:r>
              <w:t xml:space="preserve">RA*5</w:t>
            </w:r>
          </w:p>
        </w:tc>
        <w:tc>
          <w:tcPr/>
          <w:p>
            <w:pPr>
              <w:pStyle w:val="Compact"/>
              <w:jc w:val="left"/>
            </w:pPr>
            <w:r>
              <w:t xml:space="preserve">#70</w:t>
            </w:r>
          </w:p>
        </w:tc>
        <w:tc>
          <w:tcPr/>
          <w:p>
            <w:pPr>
              <w:pStyle w:val="Compact"/>
              <w:jc w:val="left"/>
            </w:pPr>
            <w:r>
              <w:t xml:space="preserve">Date range, modality filter</w:t>
            </w:r>
          </w:p>
        </w:tc>
      </w:tr>
      <w:tr>
        <w:tc>
          <w:tcPr/>
          <w:p>
            <w:pPr>
              <w:pStyle w:val="Compact"/>
              <w:jc w:val="left"/>
            </w:pPr>
            <w:r>
              <w:rPr>
                <w:bCs/>
                <w:b/>
              </w:rPr>
              <w:t xml:space="preserve">RS</w:t>
            </w:r>
          </w:p>
        </w:tc>
        <w:tc>
          <w:tcPr/>
          <w:p>
            <w:pPr>
              <w:pStyle w:val="Compact"/>
              <w:jc w:val="left"/>
            </w:pPr>
            <w:r>
              <w:t xml:space="preserve">Reminders Summary</w:t>
            </w:r>
          </w:p>
        </w:tc>
        <w:tc>
          <w:tcPr/>
          <w:p>
            <w:pPr>
              <w:pStyle w:val="Compact"/>
              <w:jc w:val="left"/>
            </w:pPr>
            <w:r>
              <w:t xml:space="preserve">PXRM*2</w:t>
            </w:r>
          </w:p>
        </w:tc>
        <w:tc>
          <w:tcPr/>
          <w:p>
            <w:pPr>
              <w:pStyle w:val="Compact"/>
              <w:jc w:val="left"/>
            </w:pPr>
            <w:r>
              <w:t xml:space="preserve">#811.9</w:t>
            </w:r>
          </w:p>
        </w:tc>
        <w:tc>
          <w:tcPr/>
          <w:p>
            <w:pPr>
              <w:pStyle w:val="Compact"/>
              <w:jc w:val="left"/>
            </w:pPr>
            <w:r>
              <w:t xml:space="preserve">Due only / all</w:t>
            </w:r>
          </w:p>
        </w:tc>
      </w:tr>
      <w:tr>
        <w:tc>
          <w:tcPr/>
          <w:p>
            <w:pPr>
              <w:pStyle w:val="Compact"/>
              <w:jc w:val="left"/>
            </w:pPr>
            <w:r>
              <w:rPr>
                <w:bCs/>
                <w:b/>
              </w:rPr>
              <w:t xml:space="preserve">SCE</w:t>
            </w:r>
          </w:p>
        </w:tc>
        <w:tc>
          <w:tcPr/>
          <w:p>
            <w:pPr>
              <w:pStyle w:val="Compact"/>
              <w:jc w:val="left"/>
            </w:pPr>
            <w:r>
              <w:t xml:space="preserve">Selected Clinical Encounters</w:t>
            </w:r>
          </w:p>
        </w:tc>
        <w:tc>
          <w:tcPr/>
          <w:p>
            <w:pPr>
              <w:pStyle w:val="Compact"/>
              <w:jc w:val="left"/>
            </w:pPr>
            <w:r>
              <w:t xml:space="preserve">PCE (PX*1)</w:t>
            </w:r>
          </w:p>
        </w:tc>
        <w:tc>
          <w:tcPr/>
          <w:p>
            <w:pPr>
              <w:pStyle w:val="Compact"/>
              <w:jc w:val="left"/>
            </w:pPr>
            <w:r>
              <w:t xml:space="preserve">#9000010</w:t>
            </w:r>
          </w:p>
        </w:tc>
        <w:tc>
          <w:tcPr/>
          <w:p>
            <w:pPr>
              <w:pStyle w:val="Compact"/>
              <w:jc w:val="left"/>
            </w:pPr>
            <w:r>
              <w:t xml:space="preserve">Date range, service category</w:t>
            </w:r>
          </w:p>
        </w:tc>
      </w:tr>
      <w:tr>
        <w:tc>
          <w:tcPr/>
          <w:p>
            <w:pPr>
              <w:pStyle w:val="Compact"/>
              <w:jc w:val="left"/>
            </w:pPr>
            <w:r>
              <w:rPr>
                <w:bCs/>
                <w:b/>
              </w:rPr>
              <w:t xml:space="preserve">SK</w:t>
            </w:r>
          </w:p>
        </w:tc>
        <w:tc>
          <w:tcPr/>
          <w:p>
            <w:pPr>
              <w:pStyle w:val="Compact"/>
              <w:jc w:val="left"/>
            </w:pPr>
            <w:r>
              <w:t xml:space="preserve">Skin Tests</w:t>
            </w:r>
          </w:p>
        </w:tc>
        <w:tc>
          <w:tcPr/>
          <w:p>
            <w:pPr>
              <w:pStyle w:val="Compact"/>
              <w:jc w:val="left"/>
            </w:pPr>
            <w:r>
              <w:t xml:space="preserve">PCE (PX*1)</w:t>
            </w:r>
          </w:p>
        </w:tc>
        <w:tc>
          <w:tcPr/>
          <w:p>
            <w:pPr>
              <w:pStyle w:val="Compact"/>
              <w:jc w:val="left"/>
            </w:pPr>
            <w:r>
              <w:t xml:space="preserve">#9000010.12</w:t>
            </w:r>
          </w:p>
        </w:tc>
        <w:tc>
          <w:tcPr/>
          <w:p>
            <w:pPr>
              <w:pStyle w:val="Compact"/>
              <w:jc w:val="left"/>
            </w:pPr>
            <w:r>
              <w:t xml:space="preserve">Date range</w:t>
            </w:r>
          </w:p>
        </w:tc>
      </w:tr>
      <w:tr>
        <w:tc>
          <w:tcPr/>
          <w:p>
            <w:pPr>
              <w:pStyle w:val="Compact"/>
              <w:jc w:val="left"/>
            </w:pPr>
            <w:r>
              <w:rPr>
                <w:bCs/>
                <w:b/>
              </w:rPr>
              <w:t xml:space="preserve">SP</w:t>
            </w:r>
          </w:p>
        </w:tc>
        <w:tc>
          <w:tcPr/>
          <w:p>
            <w:pPr>
              <w:pStyle w:val="Compact"/>
              <w:jc w:val="left"/>
            </w:pPr>
            <w:r>
              <w:t xml:space="preserve">Surgery/Procedures</w:t>
            </w:r>
          </w:p>
        </w:tc>
        <w:tc>
          <w:tcPr/>
          <w:p>
            <w:pPr>
              <w:pStyle w:val="Compact"/>
              <w:jc w:val="left"/>
            </w:pPr>
            <w:r>
              <w:t xml:space="preserve">SR*3</w:t>
            </w:r>
          </w:p>
        </w:tc>
        <w:tc>
          <w:tcPr/>
          <w:p>
            <w:pPr>
              <w:pStyle w:val="Compact"/>
              <w:jc w:val="left"/>
            </w:pPr>
            <w:r>
              <w:t xml:space="preserve">#130</w:t>
            </w:r>
          </w:p>
        </w:tc>
        <w:tc>
          <w:tcPr/>
          <w:p>
            <w:pPr>
              <w:pStyle w:val="Compact"/>
              <w:jc w:val="left"/>
            </w:pPr>
            <w:r>
              <w:t xml:space="preserve">Date range</w:t>
            </w:r>
          </w:p>
        </w:tc>
      </w:tr>
      <w:tr>
        <w:tc>
          <w:tcPr/>
          <w:p>
            <w:pPr>
              <w:pStyle w:val="Compact"/>
              <w:jc w:val="left"/>
            </w:pPr>
            <w:r>
              <w:rPr>
                <w:bCs/>
                <w:b/>
              </w:rPr>
              <w:t xml:space="preserve">V</w:t>
            </w:r>
          </w:p>
        </w:tc>
        <w:tc>
          <w:tcPr/>
          <w:p>
            <w:pPr>
              <w:pStyle w:val="Compact"/>
              <w:jc w:val="left"/>
            </w:pPr>
            <w:r>
              <w:t xml:space="preserve">Vital Signs</w:t>
            </w:r>
          </w:p>
        </w:tc>
        <w:tc>
          <w:tcPr/>
          <w:p>
            <w:pPr>
              <w:pStyle w:val="Compact"/>
              <w:jc w:val="left"/>
            </w:pPr>
            <w:r>
              <w:t xml:space="preserve">GMRV*5</w:t>
            </w:r>
          </w:p>
        </w:tc>
        <w:tc>
          <w:tcPr/>
          <w:p>
            <w:pPr>
              <w:pStyle w:val="Compact"/>
              <w:jc w:val="left"/>
            </w:pPr>
            <w:r>
              <w:t xml:space="preserve">#120.5</w:t>
            </w:r>
          </w:p>
        </w:tc>
        <w:tc>
          <w:tcPr/>
          <w:p>
            <w:pPr>
              <w:pStyle w:val="Compact"/>
              <w:jc w:val="left"/>
            </w:pPr>
            <w:r>
              <w:t xml:space="preserve">Date range, vital type filter</w:t>
            </w:r>
          </w:p>
        </w:tc>
      </w:tr>
    </w:tbl>
    <w:bookmarkEnd w:id="43"/>
    <w:bookmarkStart w:id="44" w:name="health-summary-configuration-workflow"/>
    <w:p>
      <w:pPr>
        <w:pStyle w:val="Heading3"/>
      </w:pPr>
      <w:r>
        <w:t xml:space="preserve">6.3 Health Summary Configuration Workflow</w:t>
      </w:r>
    </w:p>
    <w:p>
      <w:pPr>
        <w:pStyle w:val="FirstParagraph"/>
      </w:pPr>
      <w:r>
        <w:t xml:space="preserve">From the Health Summary UM (gmts_2_7_p133_um.docx):</w:t>
      </w:r>
    </w:p>
    <w:p>
      <w:pPr>
        <w:pStyle w:val="Compact"/>
        <w:numPr>
          <w:ilvl w:val="0"/>
          <w:numId w:val="1007"/>
        </w:numPr>
      </w:pPr>
      <w:r>
        <w:rPr>
          <w:bCs/>
          <w:b/>
        </w:rPr>
        <w:t xml:space="preserve">Create or edit a Health Summary Type</w:t>
      </w:r>
      <w:r>
        <w:t xml:space="preserve"> in HEALTH SUMMARY TYPE (#142) via the GMTS COORDINATOR menu</w:t>
      </w:r>
    </w:p>
    <w:p>
      <w:pPr>
        <w:pStyle w:val="Compact"/>
        <w:numPr>
          <w:ilvl w:val="0"/>
          <w:numId w:val="1007"/>
        </w:numPr>
      </w:pPr>
      <w:r>
        <w:rPr>
          <w:bCs/>
          <w:b/>
        </w:rPr>
        <w:t xml:space="preserve">Add components</w:t>
      </w:r>
      <w:r>
        <w:t xml:space="preserve"> from the component list above, specifying occurrence/date limits per component</w:t>
      </w:r>
    </w:p>
    <w:p>
      <w:pPr>
        <w:pStyle w:val="Compact"/>
        <w:numPr>
          <w:ilvl w:val="0"/>
          <w:numId w:val="1007"/>
        </w:numPr>
      </w:pPr>
      <w:r>
        <w:rPr>
          <w:bCs/>
          <w:b/>
        </w:rPr>
        <w:t xml:space="preserve">Assign the type</w:t>
      </w:r>
      <w:r>
        <w:t xml:space="preserve"> to one or more CPRS locations/users via the OR CPRS parameter system (parameter: ORWRP HEALTH SUMMARY TYPE LIST)</w:t>
      </w:r>
    </w:p>
    <w:p>
      <w:pPr>
        <w:pStyle w:val="Compact"/>
        <w:numPr>
          <w:ilvl w:val="0"/>
          <w:numId w:val="1007"/>
        </w:numPr>
      </w:pPr>
      <w:r>
        <w:rPr>
          <w:bCs/>
          <w:b/>
        </w:rPr>
        <w:t xml:space="preserve">Test</w:t>
      </w:r>
      <w:r>
        <w:t xml:space="preserve"> by generating the summary in CPRS Reports → Health Summary</w:t>
      </w:r>
    </w:p>
    <w:p>
      <w:pPr>
        <w:pStyle w:val="BlockText"/>
      </w:pPr>
      <w:r>
        <w:rPr>
          <w:bCs/>
          <w:b/>
        </w:rPr>
        <w:t xml:space="preserve">NOTE:</w:t>
      </w:r>
      <w:r>
        <w:t xml:space="preserve"> Health Summary generation can be slow for patients with large record volumes, since each component fires a separate VistA query. The Health Summary TM documents that component ordering matters — high-volume components (lab results, vitals) should be placed last to avoid timeout on the first rendered components.</w:t>
      </w:r>
    </w:p>
    <w:p>
      <w:r>
        <w:pict>
          <v:rect style="width:0;height:1.5pt" o:hralign="center" o:hrstd="t" o:hr="t"/>
        </w:pict>
      </w:r>
    </w:p>
    <w:bookmarkEnd w:id="44"/>
    <w:bookmarkEnd w:id="45"/>
    <w:bookmarkStart w:id="48" w:name="remote-data-views"/>
    <w:p>
      <w:pPr>
        <w:pStyle w:val="Heading2"/>
      </w:pPr>
      <w:r>
        <w:t xml:space="preserve">7. Remote Data Views</w:t>
      </w:r>
    </w:p>
    <w:p>
      <w:pPr>
        <w:pStyle w:val="FirstParagraph"/>
      </w:pPr>
      <w:r>
        <w:t xml:space="preserve">CPRS supports display of clinical data from remote VistA sites via Remote Data Interoperability (RDI) and Remote Data Views (RDV). The CPRS Technical Manual documents this mechanism.</w:t>
      </w:r>
    </w:p>
    <w:bookmarkStart w:id="46" w:name="implementation-requirements"/>
    <w:p>
      <w:pPr>
        <w:pStyle w:val="Heading3"/>
      </w:pPr>
      <w:r>
        <w:t xml:space="preserve">7.1 Implementation Requirements</w:t>
      </w:r>
    </w:p>
    <w:p>
      <w:pPr>
        <w:pStyle w:val="Compact"/>
        <w:numPr>
          <w:ilvl w:val="0"/>
          <w:numId w:val="1008"/>
        </w:numPr>
      </w:pPr>
      <w:r>
        <w:t xml:space="preserve">OR*3*294 (Remote Data Interoperability) must be installed</w:t>
      </w:r>
    </w:p>
    <w:p>
      <w:pPr>
        <w:pStyle w:val="Compact"/>
        <w:numPr>
          <w:ilvl w:val="0"/>
          <w:numId w:val="1008"/>
        </w:numPr>
      </w:pPr>
      <w:r>
        <w:t xml:space="preserve">HL7 messaging (HL*1.6) provides inter-site transport — documented in the HL7 package TM (now included in corpus via the HL*1.6 HLO docs)</w:t>
      </w:r>
    </w:p>
    <w:p>
      <w:pPr>
        <w:pStyle w:val="Compact"/>
        <w:numPr>
          <w:ilvl w:val="0"/>
          <w:numId w:val="1008"/>
        </w:numPr>
      </w:pPr>
      <w:r>
        <w:t xml:space="preserve">Patient lookup at remote sites uses MPI (Master Patient Index)</w:t>
      </w:r>
    </w:p>
    <w:p>
      <w:pPr>
        <w:pStyle w:val="Compact"/>
        <w:numPr>
          <w:ilvl w:val="0"/>
          <w:numId w:val="1008"/>
        </w:numPr>
      </w:pPr>
      <w:r>
        <w:t xml:space="preserve">Remote data is read-only — no ordering, documenting, or editing against remote records</w:t>
      </w:r>
    </w:p>
    <w:bookmarkEnd w:id="46"/>
    <w:bookmarkStart w:id="47" w:name="remote-data-coverage-by-report-type"/>
    <w:p>
      <w:pPr>
        <w:pStyle w:val="Heading3"/>
      </w:pPr>
      <w:r>
        <w:t xml:space="preserve">7.2 Remote Data Coverage by Report Type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Report Type</w:t>
            </w:r>
          </w:p>
        </w:tc>
        <w:tc>
          <w:tcPr/>
          <w:p>
            <w:pPr>
              <w:pStyle w:val="Compact"/>
              <w:jc w:val="left"/>
            </w:pPr>
            <w:r>
              <w:t xml:space="preserve">Remote Data Supported</w:t>
            </w:r>
          </w:p>
        </w:tc>
      </w:tr>
      <w:tr>
        <w:tc>
          <w:tcPr/>
          <w:p>
            <w:pPr>
              <w:pStyle w:val="Compact"/>
              <w:jc w:val="left"/>
            </w:pPr>
            <w:r>
              <w:t xml:space="preserve">Medications (outpatient)</w:t>
            </w:r>
          </w:p>
        </w:tc>
        <w:tc>
          <w:tcPr/>
          <w:p>
            <w:pPr>
              <w:pStyle w:val="Compact"/>
              <w:jc w:val="left"/>
            </w:pPr>
            <w:r>
              <w:t xml:space="preserve">Yes</w:t>
            </w:r>
          </w:p>
        </w:tc>
      </w:tr>
      <w:tr>
        <w:tc>
          <w:tcPr/>
          <w:p>
            <w:pPr>
              <w:pStyle w:val="Compact"/>
              <w:jc w:val="left"/>
            </w:pPr>
            <w:r>
              <w:t xml:space="preserve">Lab Results</w:t>
            </w:r>
          </w:p>
        </w:tc>
        <w:tc>
          <w:tcPr/>
          <w:p>
            <w:pPr>
              <w:pStyle w:val="Compact"/>
              <w:jc w:val="left"/>
            </w:pPr>
            <w:r>
              <w:t xml:space="preserve">Yes</w:t>
            </w:r>
          </w:p>
        </w:tc>
      </w:tr>
      <w:tr>
        <w:tc>
          <w:tcPr/>
          <w:p>
            <w:pPr>
              <w:pStyle w:val="Compact"/>
              <w:jc w:val="left"/>
            </w:pPr>
            <w:r>
              <w:t xml:space="preserve">Vital Signs</w:t>
            </w:r>
          </w:p>
        </w:tc>
        <w:tc>
          <w:tcPr/>
          <w:p>
            <w:pPr>
              <w:pStyle w:val="Compact"/>
              <w:jc w:val="left"/>
            </w:pPr>
            <w:r>
              <w:t xml:space="preserve">Yes</w:t>
            </w:r>
          </w:p>
        </w:tc>
      </w:tr>
      <w:tr>
        <w:tc>
          <w:tcPr/>
          <w:p>
            <w:pPr>
              <w:pStyle w:val="Compact"/>
              <w:jc w:val="left"/>
            </w:pPr>
            <w:r>
              <w:t xml:space="preserve">Allergies</w:t>
            </w:r>
          </w:p>
        </w:tc>
        <w:tc>
          <w:tcPr/>
          <w:p>
            <w:pPr>
              <w:pStyle w:val="Compact"/>
              <w:jc w:val="left"/>
            </w:pPr>
            <w:r>
              <w:t xml:space="preserve">Yes</w:t>
            </w:r>
          </w:p>
        </w:tc>
      </w:tr>
      <w:tr>
        <w:tc>
          <w:tcPr/>
          <w:p>
            <w:pPr>
              <w:pStyle w:val="Compact"/>
              <w:jc w:val="left"/>
            </w:pPr>
            <w:r>
              <w:t xml:space="preserve">Problem List</w:t>
            </w:r>
          </w:p>
        </w:tc>
        <w:tc>
          <w:tcPr/>
          <w:p>
            <w:pPr>
              <w:pStyle w:val="Compact"/>
              <w:jc w:val="left"/>
            </w:pPr>
            <w:r>
              <w:t xml:space="preserve">Yes</w:t>
            </w:r>
          </w:p>
        </w:tc>
      </w:tr>
      <w:tr>
        <w:tc>
          <w:tcPr/>
          <w:p>
            <w:pPr>
              <w:pStyle w:val="Compact"/>
              <w:jc w:val="left"/>
            </w:pPr>
            <w:r>
              <w:t xml:space="preserve">Radiology Reports</w:t>
            </w:r>
          </w:p>
        </w:tc>
        <w:tc>
          <w:tcPr/>
          <w:p>
            <w:pPr>
              <w:pStyle w:val="Compact"/>
              <w:jc w:val="left"/>
            </w:pPr>
            <w:r>
              <w:t xml:space="preserve">Yes</w:t>
            </w:r>
          </w:p>
        </w:tc>
      </w:tr>
      <w:tr>
        <w:tc>
          <w:tcPr/>
          <w:p>
            <w:pPr>
              <w:pStyle w:val="Compact"/>
              <w:jc w:val="left"/>
            </w:pPr>
            <w:r>
              <w:t xml:space="preserve">Progress Notes</w:t>
            </w:r>
          </w:p>
        </w:tc>
        <w:tc>
          <w:tcPr/>
          <w:p>
            <w:pPr>
              <w:pStyle w:val="Compact"/>
              <w:jc w:val="left"/>
            </w:pPr>
            <w:r>
              <w:t xml:space="preserve">Yes</w:t>
            </w:r>
          </w:p>
        </w:tc>
      </w:tr>
      <w:tr>
        <w:tc>
          <w:tcPr/>
          <w:p>
            <w:pPr>
              <w:pStyle w:val="Compact"/>
              <w:jc w:val="left"/>
            </w:pPr>
            <w:r>
              <w:t xml:space="preserve">Discharge Summaries</w:t>
            </w:r>
          </w:p>
        </w:tc>
        <w:tc>
          <w:tcPr/>
          <w:p>
            <w:pPr>
              <w:pStyle w:val="Compact"/>
              <w:jc w:val="left"/>
            </w:pPr>
            <w:r>
              <w:t xml:space="preserve">Yes</w:t>
            </w:r>
          </w:p>
        </w:tc>
      </w:tr>
      <w:tr>
        <w:tc>
          <w:tcPr/>
          <w:p>
            <w:pPr>
              <w:pStyle w:val="Compact"/>
              <w:jc w:val="left"/>
            </w:pPr>
            <w:r>
              <w:t xml:space="preserve">Consults</w:t>
            </w:r>
          </w:p>
        </w:tc>
        <w:tc>
          <w:tcPr/>
          <w:p>
            <w:pPr>
              <w:pStyle w:val="Compact"/>
              <w:jc w:val="left"/>
            </w:pPr>
            <w:r>
              <w:t xml:space="preserve">No</w:t>
            </w:r>
          </w:p>
        </w:tc>
      </w:tr>
      <w:tr>
        <w:tc>
          <w:tcPr/>
          <w:p>
            <w:pPr>
              <w:pStyle w:val="Compact"/>
              <w:jc w:val="left"/>
            </w:pPr>
            <w:r>
              <w:t xml:space="preserve">Clinical Reminders</w:t>
            </w:r>
          </w:p>
        </w:tc>
        <w:tc>
          <w:tcPr/>
          <w:p>
            <w:pPr>
              <w:pStyle w:val="Compact"/>
              <w:jc w:val="left"/>
            </w:pPr>
            <w:r>
              <w:t xml:space="preserve">No</w:t>
            </w:r>
          </w:p>
        </w:tc>
      </w:tr>
      <w:tr>
        <w:tc>
          <w:tcPr/>
          <w:p>
            <w:pPr>
              <w:pStyle w:val="Compact"/>
              <w:jc w:val="left"/>
            </w:pPr>
            <w:r>
              <w:t xml:space="preserve">Health Summary</w:t>
            </w:r>
          </w:p>
        </w:tc>
        <w:tc>
          <w:tcPr/>
          <w:p>
            <w:pPr>
              <w:pStyle w:val="Compact"/>
              <w:jc w:val="left"/>
            </w:pPr>
            <w:r>
              <w:t xml:space="preserve">No</w:t>
            </w:r>
          </w:p>
        </w:tc>
      </w:tr>
      <w:tr>
        <w:tc>
          <w:tcPr/>
          <w:p>
            <w:pPr>
              <w:pStyle w:val="Compact"/>
              <w:jc w:val="left"/>
            </w:pPr>
            <w:r>
              <w:t xml:space="preserve">Orders</w:t>
            </w:r>
          </w:p>
        </w:tc>
        <w:tc>
          <w:tcPr/>
          <w:p>
            <w:pPr>
              <w:pStyle w:val="Compact"/>
              <w:jc w:val="left"/>
            </w:pPr>
            <w:r>
              <w:t xml:space="preserve">No</w:t>
            </w:r>
          </w:p>
        </w:tc>
      </w:tr>
    </w:tbl>
    <w:p>
      <w:pPr>
        <w:pStyle w:val="BlockText"/>
      </w:pPr>
      <w:r>
        <w:rPr>
          <w:bCs/>
          <w:b/>
        </w:rPr>
        <w:t xml:space="preserve">NOTE:</w:t>
      </w:r>
      <w:r>
        <w:t xml:space="preserve"> Remote Data Views depend on each remote site’s VistA availability. Performance varies by network and remote site load. The CPRS TM recommends informing users that remote data reflects the state at time of retrieval and may be stale if the remote site was recently updated.</w:t>
      </w:r>
    </w:p>
    <w:p>
      <w:r>
        <w:pict>
          <v:rect style="width:0;height:1.5pt" o:hralign="center" o:hrstd="t" o:hr="t"/>
        </w:pict>
      </w:r>
    </w:p>
    <w:bookmarkEnd w:id="47"/>
    <w:bookmarkEnd w:id="48"/>
    <w:bookmarkStart w:id="53" w:name="Xa5b8d5c2fee031f0608ef6978a8522d227d392e"/>
    <w:p>
      <w:pPr>
        <w:pStyle w:val="Heading2"/>
      </w:pPr>
      <w:r>
        <w:t xml:space="preserve">8. Clinical Scenarios: Data Through All Surfaces</w:t>
      </w:r>
    </w:p>
    <w:bookmarkStart w:id="49" w:name="X413c94ce036094b21b76072866de03d648a40f0"/>
    <w:p>
      <w:pPr>
        <w:pStyle w:val="Heading3"/>
      </w:pPr>
      <w:r>
        <w:t xml:space="preserve">Scenario 1: Patient with Diabetes — A1c Monitoring</w:t>
      </w:r>
    </w:p>
    <w:p>
      <w:pPr>
        <w:pStyle w:val="FirstParagraph"/>
      </w:pPr>
      <w:r>
        <w:rPr>
          <w:iCs/>
          <w:i/>
        </w:rPr>
        <w:t xml:space="preserve">Data path for a diabetes A1c result:</w:t>
      </w:r>
    </w:p>
    <w:p>
      <w:pPr>
        <w:pStyle w:val="Compact"/>
        <w:numPr>
          <w:ilvl w:val="0"/>
          <w:numId w:val="1009"/>
        </w:numPr>
      </w:pPr>
      <w:r>
        <w:t xml:space="preserve">Lab order placed in CPRS Orders tab → ORDER (#100) created → transmitted to LR via HL7</w:t>
      </w:r>
    </w:p>
    <w:p>
      <w:pPr>
        <w:pStyle w:val="Compact"/>
        <w:numPr>
          <w:ilvl w:val="0"/>
          <w:numId w:val="1009"/>
        </w:numPr>
      </w:pPr>
      <w:r>
        <w:t xml:space="preserve">Lab specimen collected, result entered in LR → LAB DATA (#63) updated</w:t>
      </w:r>
    </w:p>
    <w:p>
      <w:pPr>
        <w:pStyle w:val="Compact"/>
        <w:numPr>
          <w:ilvl w:val="0"/>
          <w:numId w:val="1009"/>
        </w:numPr>
      </w:pPr>
      <w:r>
        <w:rPr>
          <w:bCs/>
          <w:b/>
        </w:rPr>
        <w:t xml:space="preserve">Coversheet → Labs</w:t>
      </w:r>
      <w:r>
        <w:t xml:space="preserve">: A1c appears as most recent result for that test with abnormal flag if &gt; 9.0</w:t>
      </w:r>
    </w:p>
    <w:p>
      <w:pPr>
        <w:pStyle w:val="Compact"/>
        <w:numPr>
          <w:ilvl w:val="0"/>
          <w:numId w:val="1009"/>
        </w:numPr>
      </w:pPr>
      <w:r>
        <w:rPr>
          <w:bCs/>
          <w:b/>
        </w:rPr>
        <w:t xml:space="preserve">Reports → Lab Results</w:t>
      </w:r>
      <w:r>
        <w:t xml:space="preserve">: A1c with reference range, collection time, performing lab</w:t>
      </w:r>
    </w:p>
    <w:p>
      <w:pPr>
        <w:pStyle w:val="Compact"/>
        <w:numPr>
          <w:ilvl w:val="0"/>
          <w:numId w:val="1009"/>
        </w:numPr>
      </w:pPr>
      <w:r>
        <w:rPr>
          <w:bCs/>
          <w:b/>
        </w:rPr>
        <w:t xml:space="preserve">Reports → Lab Cumulative</w:t>
      </w:r>
      <w:r>
        <w:t xml:space="preserve">: A1c column with all historical values in date range</w:t>
      </w:r>
    </w:p>
    <w:p>
      <w:pPr>
        <w:pStyle w:val="Compact"/>
        <w:numPr>
          <w:ilvl w:val="0"/>
          <w:numId w:val="1009"/>
        </w:numPr>
      </w:pPr>
      <w:r>
        <w:rPr>
          <w:bCs/>
          <w:b/>
        </w:rPr>
        <w:t xml:space="preserve">CPRS Graphing</w:t>
      </w:r>
      <w:r>
        <w:t xml:space="preserve">: A1c trend line; can overlay Weight (GMRV) for combined metabolic view</w:t>
      </w:r>
    </w:p>
    <w:p>
      <w:pPr>
        <w:pStyle w:val="Compact"/>
        <w:numPr>
          <w:ilvl w:val="0"/>
          <w:numId w:val="1009"/>
        </w:numPr>
      </w:pPr>
      <w:r>
        <w:rPr>
          <w:bCs/>
          <w:b/>
        </w:rPr>
        <w:t xml:space="preserve">Health Summary (SCE + LR components)</w:t>
      </w:r>
      <w:r>
        <w:t xml:space="preserve">: A1c in brief lab section alongside encounter list</w:t>
      </w:r>
    </w:p>
    <w:p>
      <w:pPr>
        <w:pStyle w:val="Compact"/>
        <w:numPr>
          <w:ilvl w:val="0"/>
          <w:numId w:val="1009"/>
        </w:numPr>
      </w:pPr>
      <w:r>
        <w:rPr>
          <w:bCs/>
          <w:b/>
        </w:rPr>
        <w:t xml:space="preserve">Clinical Reminder</w:t>
      </w:r>
      <w:r>
        <w:t xml:space="preserve">: PXRM evaluates most recent A1c date and value against HbA1c reminder definition; if &gt; 6 months old, reminder fires on Coversheet</w:t>
      </w:r>
    </w:p>
    <w:bookmarkEnd w:id="49"/>
    <w:bookmarkStart w:id="50" w:name="X672ed72fa6220284891648a0c501675eef1724c"/>
    <w:p>
      <w:pPr>
        <w:pStyle w:val="Heading3"/>
      </w:pPr>
      <w:r>
        <w:t xml:space="preserve">Scenario 2: Medication Change During Encounter</w:t>
      </w:r>
    </w:p>
    <w:p>
      <w:pPr>
        <w:pStyle w:val="FirstParagraph"/>
      </w:pPr>
      <w:r>
        <w:rPr>
          <w:iCs/>
          <w:i/>
        </w:rPr>
        <w:t xml:space="preserve">Data path for a medication change:</w:t>
      </w:r>
    </w:p>
    <w:p>
      <w:pPr>
        <w:pStyle w:val="Compact"/>
        <w:numPr>
          <w:ilvl w:val="0"/>
          <w:numId w:val="1010"/>
        </w:numPr>
      </w:pPr>
      <w:r>
        <w:t xml:space="preserve">Clinician renews outpatient prescription in CPRS Orders tab</w:t>
      </w:r>
    </w:p>
    <w:p>
      <w:pPr>
        <w:pStyle w:val="Compact"/>
        <w:numPr>
          <w:ilvl w:val="0"/>
          <w:numId w:val="1010"/>
        </w:numPr>
      </w:pPr>
      <w:r>
        <w:t xml:space="preserve">Order transmitted to PSO; pharmacist verifies and dispenses → PRESCRIPTION (#52) updated</w:t>
      </w:r>
    </w:p>
    <w:p>
      <w:pPr>
        <w:pStyle w:val="Compact"/>
        <w:numPr>
          <w:ilvl w:val="0"/>
          <w:numId w:val="1010"/>
        </w:numPr>
      </w:pPr>
      <w:r>
        <w:rPr>
          <w:bCs/>
          <w:b/>
        </w:rPr>
        <w:t xml:space="preserve">Coversheet → Medications</w:t>
      </w:r>
      <w:r>
        <w:t xml:space="preserve">: new prescription appears as ACTIVE; discontinued prescription falls off within configurable time window (ORWRP MEDS DISPLAYED)</w:t>
      </w:r>
    </w:p>
    <w:p>
      <w:pPr>
        <w:pStyle w:val="Compact"/>
        <w:numPr>
          <w:ilvl w:val="0"/>
          <w:numId w:val="1010"/>
        </w:numPr>
      </w:pPr>
      <w:r>
        <w:rPr>
          <w:bCs/>
          <w:b/>
        </w:rPr>
        <w:t xml:space="preserve">Reports → Medications</w:t>
      </w:r>
      <w:r>
        <w:t xml:space="preserve">: full history including discontinued prescription visible in date range</w:t>
      </w:r>
    </w:p>
    <w:p>
      <w:pPr>
        <w:pStyle w:val="Compact"/>
        <w:numPr>
          <w:ilvl w:val="0"/>
          <w:numId w:val="1010"/>
        </w:numPr>
      </w:pPr>
      <w:r>
        <w:rPr>
          <w:bCs/>
          <w:b/>
        </w:rPr>
        <w:t xml:space="preserve">Encounter Form</w:t>
      </w:r>
      <w:r>
        <w:t xml:space="preserve">: prescribing encounter ICD-10 diagnosis codes written to PCE (#9000010.07) for workload attribution</w:t>
      </w:r>
    </w:p>
    <w:bookmarkEnd w:id="50"/>
    <w:bookmarkStart w:id="51" w:name="X720485a9c5192d15dbcc02544f8c02eda4937b4"/>
    <w:p>
      <w:pPr>
        <w:pStyle w:val="Heading3"/>
      </w:pPr>
      <w:r>
        <w:t xml:space="preserve">Scenario 3: Consult Request and Completion</w:t>
      </w:r>
    </w:p>
    <w:p>
      <w:pPr>
        <w:pStyle w:val="FirstParagraph"/>
      </w:pPr>
      <w:r>
        <w:rPr>
          <w:iCs/>
          <w:i/>
        </w:rPr>
        <w:t xml:space="preserve">Data path for a dermatology consult:</w:t>
      </w:r>
    </w:p>
    <w:p>
      <w:pPr>
        <w:pStyle w:val="Compact"/>
        <w:numPr>
          <w:ilvl w:val="0"/>
          <w:numId w:val="1011"/>
        </w:numPr>
      </w:pPr>
      <w:r>
        <w:t xml:space="preserve">Primary care physician places consult order in CPRS → ORDER (#100) → GMRC creates entry in REQUEST/CONSULTATION (#123) with status PENDING</w:t>
      </w:r>
    </w:p>
    <w:p>
      <w:pPr>
        <w:pStyle w:val="Compact"/>
        <w:numPr>
          <w:ilvl w:val="0"/>
          <w:numId w:val="1011"/>
        </w:numPr>
      </w:pPr>
      <w:r>
        <w:rPr>
          <w:bCs/>
          <w:b/>
        </w:rPr>
        <w:t xml:space="preserve">Consults tab</w:t>
      </w:r>
      <w:r>
        <w:t xml:space="preserve">: consult appears in ordering clinician’s view; dermatology service sees it in their worklist</w:t>
      </w:r>
    </w:p>
    <w:p>
      <w:pPr>
        <w:pStyle w:val="Compact"/>
        <w:numPr>
          <w:ilvl w:val="0"/>
          <w:numId w:val="1011"/>
        </w:numPr>
      </w:pPr>
      <w:r>
        <w:t xml:space="preserve">Dermatology accepts → status ACTIVE; schedules patient → status SCHEDULED</w:t>
      </w:r>
    </w:p>
    <w:p>
      <w:pPr>
        <w:pStyle w:val="Compact"/>
        <w:numPr>
          <w:ilvl w:val="0"/>
          <w:numId w:val="1011"/>
        </w:numPr>
      </w:pPr>
      <w:r>
        <w:t xml:space="preserve">Dermatology completes consult, files note via TIU → TIU DOCUMENT (#8925) created of type CONSULT RESULT; #123 status → COMPLETE</w:t>
      </w:r>
    </w:p>
    <w:p>
      <w:pPr>
        <w:pStyle w:val="Compact"/>
        <w:numPr>
          <w:ilvl w:val="0"/>
          <w:numId w:val="1011"/>
        </w:numPr>
      </w:pPr>
      <w:r>
        <w:rPr>
          <w:bCs/>
          <w:b/>
        </w:rPr>
        <w:t xml:space="preserve">Consults tab</w:t>
      </w:r>
      <w:r>
        <w:t xml:space="preserve">: consult marked complete; link to result note available</w:t>
      </w:r>
    </w:p>
    <w:p>
      <w:pPr>
        <w:pStyle w:val="Compact"/>
        <w:numPr>
          <w:ilvl w:val="0"/>
          <w:numId w:val="1011"/>
        </w:numPr>
      </w:pPr>
      <w:r>
        <w:rPr>
          <w:bCs/>
          <w:b/>
        </w:rPr>
        <w:t xml:space="preserve">Reports → Consults</w:t>
      </w:r>
      <w:r>
        <w:t xml:space="preserve">: full consult lifecycle visible</w:t>
      </w:r>
    </w:p>
    <w:p>
      <w:pPr>
        <w:pStyle w:val="Compact"/>
        <w:numPr>
          <w:ilvl w:val="0"/>
          <w:numId w:val="1011"/>
        </w:numPr>
      </w:pPr>
      <w:r>
        <w:rPr>
          <w:bCs/>
          <w:b/>
        </w:rPr>
        <w:t xml:space="preserve">Reports → Progress Notes</w:t>
      </w:r>
      <w:r>
        <w:t xml:space="preserve">: consult result note visible under dermatology author</w:t>
      </w:r>
    </w:p>
    <w:p>
      <w:pPr>
        <w:pStyle w:val="Compact"/>
        <w:numPr>
          <w:ilvl w:val="0"/>
          <w:numId w:val="1011"/>
        </w:numPr>
      </w:pPr>
      <w:r>
        <w:t xml:space="preserve">PCE visit created at dermatology encounter; stop code attributed to dermatology specialty</w:t>
      </w:r>
    </w:p>
    <w:bookmarkEnd w:id="51"/>
    <w:bookmarkStart w:id="52" w:name="Xbe3e0650cba6c66d2793b2ab921d3ad0fa3a8f5"/>
    <w:p>
      <w:pPr>
        <w:pStyle w:val="Heading3"/>
      </w:pPr>
      <w:r>
        <w:t xml:space="preserve">Scenario 4: Vital Signs Across All Surfaces</w:t>
      </w:r>
    </w:p>
    <w:p>
      <w:pPr>
        <w:pStyle w:val="FirstParagraph"/>
      </w:pPr>
      <w:r>
        <w:rPr>
          <w:iCs/>
          <w:i/>
        </w:rPr>
        <w:t xml:space="preserve">Data path for a blood pressure reading:</w:t>
      </w:r>
    </w:p>
    <w:p>
      <w:pPr>
        <w:pStyle w:val="Compact"/>
        <w:numPr>
          <w:ilvl w:val="0"/>
          <w:numId w:val="1012"/>
        </w:numPr>
      </w:pPr>
      <w:r>
        <w:t xml:space="preserve">Nurse enters BP via CPRS Vitals widget or standalone Vitals app → GMRV VITAL MEASUREMENT (#120.5)</w:t>
      </w:r>
    </w:p>
    <w:p>
      <w:pPr>
        <w:pStyle w:val="Compact"/>
        <w:numPr>
          <w:ilvl w:val="0"/>
          <w:numId w:val="1012"/>
        </w:numPr>
      </w:pPr>
      <w:r>
        <w:rPr>
          <w:bCs/>
          <w:b/>
        </w:rPr>
        <w:t xml:space="preserve">Coversheet → Vitals</w:t>
      </w:r>
      <w:r>
        <w:t xml:space="preserve">: most recent BP (systolic/diastolic) displayed immediately</w:t>
      </w:r>
    </w:p>
    <w:p>
      <w:pPr>
        <w:pStyle w:val="Compact"/>
        <w:numPr>
          <w:ilvl w:val="0"/>
          <w:numId w:val="1012"/>
        </w:numPr>
      </w:pPr>
      <w:r>
        <w:rPr>
          <w:bCs/>
          <w:b/>
        </w:rPr>
        <w:t xml:space="preserve">Reports → Vital Signs (text)</w:t>
      </w:r>
      <w:r>
        <w:t xml:space="preserve">: BP with timestamp, entering user, measurement method</w:t>
      </w:r>
    </w:p>
    <w:p>
      <w:pPr>
        <w:pStyle w:val="Compact"/>
        <w:numPr>
          <w:ilvl w:val="0"/>
          <w:numId w:val="1012"/>
        </w:numPr>
      </w:pPr>
      <w:r>
        <w:rPr>
          <w:bCs/>
          <w:b/>
        </w:rPr>
        <w:t xml:space="preserve">CPRS Graphing</w:t>
      </w:r>
      <w:r>
        <w:t xml:space="preserve">: systolic and diastolic as separate lines; can overlay with weight or medications timeline</w:t>
      </w:r>
    </w:p>
    <w:p>
      <w:pPr>
        <w:pStyle w:val="Compact"/>
        <w:numPr>
          <w:ilvl w:val="0"/>
          <w:numId w:val="1012"/>
        </w:numPr>
      </w:pPr>
      <w:r>
        <w:rPr>
          <w:bCs/>
          <w:b/>
        </w:rPr>
        <w:t xml:space="preserve">Health Summary (V component)</w:t>
      </w:r>
      <w:r>
        <w:t xml:space="preserve">: BP in vitals section of any HS type that includes the V component</w:t>
      </w:r>
    </w:p>
    <w:p>
      <w:pPr>
        <w:pStyle w:val="Compact"/>
        <w:numPr>
          <w:ilvl w:val="0"/>
          <w:numId w:val="1012"/>
        </w:numPr>
      </w:pPr>
      <w:r>
        <w:rPr>
          <w:bCs/>
          <w:b/>
        </w:rPr>
        <w:t xml:space="preserve">Clinical Reminder</w:t>
      </w:r>
      <w:r>
        <w:t xml:space="preserve">: PXRM hypertension reminder evaluates most recent BP against threshold criteria</w:t>
      </w:r>
    </w:p>
    <w:p>
      <w:r>
        <w:pict>
          <v:rect style="width:0;height:1.5pt" o:hralign="center" o:hrstd="t" o:hr="t"/>
        </w:pict>
      </w:r>
    </w:p>
    <w:bookmarkEnd w:id="52"/>
    <w:bookmarkEnd w:id="53"/>
    <w:bookmarkStart w:id="54" w:name="vdl-coverage-what-has-changed-since-v1"/>
    <w:p>
      <w:pPr>
        <w:pStyle w:val="Heading2"/>
      </w:pPr>
      <w:r>
        <w:t xml:space="preserve">9. VDL Coverage: What Has Changed Since v1</w:t>
      </w:r>
    </w:p>
    <w:p>
      <w:pPr>
        <w:pStyle w:val="FirstParagraph"/>
      </w:pPr>
      <w:r>
        <w:t xml:space="preserve">The first version of this guide (March 2026, v1) identified six VDL gaps. All have been resolved:</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Prior Gap</w:t>
            </w:r>
          </w:p>
        </w:tc>
        <w:tc>
          <w:tcPr/>
          <w:p>
            <w:pPr>
              <w:pStyle w:val="Compact"/>
              <w:jc w:val="left"/>
            </w:pPr>
            <w:r>
              <w:t xml:space="preserve">Resolution</w:t>
            </w:r>
          </w:p>
        </w:tc>
        <w:tc>
          <w:tcPr/>
          <w:p>
            <w:pPr>
              <w:pStyle w:val="Compact"/>
              <w:jc w:val="left"/>
            </w:pPr>
            <w:r>
              <w:t xml:space="preserve">Key Documents Added</w:t>
            </w:r>
          </w:p>
        </w:tc>
      </w:tr>
      <w:tr>
        <w:tc>
          <w:tcPr/>
          <w:p>
            <w:pPr>
              <w:pStyle w:val="Compact"/>
              <w:jc w:val="left"/>
            </w:pPr>
            <w:r>
              <w:t xml:space="preserve">Health Summary configuration</w:t>
            </w:r>
          </w:p>
        </w:tc>
        <w:tc>
          <w:tcPr/>
          <w:p>
            <w:pPr>
              <w:pStyle w:val="Compact"/>
              <w:jc w:val="left"/>
            </w:pPr>
            <w:r>
              <w:t xml:space="preserve">Resolved</w:t>
            </w:r>
          </w:p>
        </w:tc>
        <w:tc>
          <w:tcPr/>
          <w:p>
            <w:pPr>
              <w:pStyle w:val="Compact"/>
              <w:jc w:val="left"/>
            </w:pPr>
            <w:r>
              <w:t xml:space="preserve">gmts_2_7_p133_um.docx, hsum_2_7_tm.docx</w:t>
            </w:r>
          </w:p>
        </w:tc>
      </w:tr>
      <w:tr>
        <w:tc>
          <w:tcPr/>
          <w:p>
            <w:pPr>
              <w:pStyle w:val="Compact"/>
              <w:jc w:val="left"/>
            </w:pPr>
            <w:r>
              <w:t xml:space="preserve">Allergy verification workflow</w:t>
            </w:r>
          </w:p>
        </w:tc>
        <w:tc>
          <w:tcPr/>
          <w:p>
            <w:pPr>
              <w:pStyle w:val="Compact"/>
              <w:jc w:val="left"/>
            </w:pPr>
            <w:r>
              <w:t xml:space="preserve">Resolved</w:t>
            </w:r>
          </w:p>
        </w:tc>
        <w:tc>
          <w:tcPr/>
          <w:p>
            <w:pPr>
              <w:pStyle w:val="Compact"/>
              <w:jc w:val="left"/>
            </w:pPr>
            <w:r>
              <w:t xml:space="preserve">gmra_4_0_um.docx, gmra_4_0_tm.docx</w:t>
            </w:r>
          </w:p>
        </w:tc>
      </w:tr>
      <w:tr>
        <w:tc>
          <w:tcPr/>
          <w:p>
            <w:pPr>
              <w:pStyle w:val="Compact"/>
              <w:jc w:val="left"/>
            </w:pPr>
            <w:r>
              <w:t xml:space="preserve">Vitals entry and configuration</w:t>
            </w:r>
          </w:p>
        </w:tc>
        <w:tc>
          <w:tcPr/>
          <w:p>
            <w:pPr>
              <w:pStyle w:val="Compact"/>
              <w:jc w:val="left"/>
            </w:pPr>
            <w:r>
              <w:t xml:space="preserve">Resolved</w:t>
            </w:r>
          </w:p>
        </w:tc>
        <w:tc>
          <w:tcPr/>
          <w:p>
            <w:pPr>
              <w:pStyle w:val="Compact"/>
              <w:jc w:val="left"/>
            </w:pPr>
            <w:r>
              <w:t xml:space="preserve">vitl5_um.docx, vitl5_tm.docx</w:t>
            </w:r>
          </w:p>
        </w:tc>
      </w:tr>
      <w:tr>
        <w:tc>
          <w:tcPr/>
          <w:p>
            <w:pPr>
              <w:pStyle w:val="Compact"/>
              <w:jc w:val="left"/>
            </w:pPr>
            <w:r>
              <w:t xml:space="preserve">Lab package file structure</w:t>
            </w:r>
          </w:p>
        </w:tc>
        <w:tc>
          <w:tcPr/>
          <w:p>
            <w:pPr>
              <w:pStyle w:val="Compact"/>
              <w:jc w:val="left"/>
            </w:pPr>
            <w:r>
              <w:t xml:space="preserve">Resolved</w:t>
            </w:r>
          </w:p>
        </w:tc>
        <w:tc>
          <w:tcPr/>
          <w:p>
            <w:pPr>
              <w:pStyle w:val="Compact"/>
              <w:jc w:val="left"/>
            </w:pPr>
            <w:r>
              <w:t xml:space="preserve">lab5_2tm.docx (LR*5.2*570), lab5_2um.docx</w:t>
            </w:r>
          </w:p>
        </w:tc>
      </w:tr>
      <w:tr>
        <w:tc>
          <w:tcPr/>
          <w:p>
            <w:pPr>
              <w:pStyle w:val="Compact"/>
              <w:jc w:val="left"/>
            </w:pPr>
            <w:r>
              <w:t xml:space="preserve">TIU document infrastructure</w:t>
            </w:r>
          </w:p>
        </w:tc>
        <w:tc>
          <w:tcPr/>
          <w:p>
            <w:pPr>
              <w:pStyle w:val="Compact"/>
              <w:jc w:val="left"/>
            </w:pPr>
            <w:r>
              <w:t xml:space="preserve">Resolved (new addition)</w:t>
            </w:r>
          </w:p>
        </w:tc>
        <w:tc>
          <w:tcPr/>
          <w:p>
            <w:pPr>
              <w:pStyle w:val="Compact"/>
              <w:jc w:val="left"/>
            </w:pPr>
            <w:r>
              <w:t xml:space="preserve">tiutm.docx, tiuum.docx, tiuim.docx</w:t>
            </w:r>
          </w:p>
        </w:tc>
      </w:tr>
      <w:tr>
        <w:tc>
          <w:tcPr/>
          <w:p>
            <w:pPr>
              <w:pStyle w:val="Compact"/>
              <w:jc w:val="left"/>
            </w:pPr>
            <w:r>
              <w:t xml:space="preserve">Consult file structure</w:t>
            </w:r>
          </w:p>
        </w:tc>
        <w:tc>
          <w:tcPr/>
          <w:p>
            <w:pPr>
              <w:pStyle w:val="Compact"/>
              <w:jc w:val="left"/>
            </w:pPr>
            <w:r>
              <w:t xml:space="preserve">Resolved (new addition)</w:t>
            </w:r>
          </w:p>
        </w:tc>
        <w:tc>
          <w:tcPr/>
          <w:p>
            <w:pPr>
              <w:pStyle w:val="Compact"/>
              <w:jc w:val="left"/>
            </w:pPr>
            <w:r>
              <w:t xml:space="preserve">constm.docx, consum.docx, consifc.docx</w:t>
            </w:r>
          </w:p>
        </w:tc>
      </w:tr>
      <w:tr>
        <w:tc>
          <w:tcPr/>
          <w:p>
            <w:pPr>
              <w:pStyle w:val="Compact"/>
              <w:jc w:val="left"/>
            </w:pPr>
            <w:r>
              <w:t xml:space="preserve">Pharmacy file structure</w:t>
            </w:r>
          </w:p>
        </w:tc>
        <w:tc>
          <w:tcPr/>
          <w:p>
            <w:pPr>
              <w:pStyle w:val="Compact"/>
              <w:jc w:val="left"/>
            </w:pPr>
            <w:r>
              <w:t xml:space="preserve">Resolved (new addition)</w:t>
            </w:r>
          </w:p>
        </w:tc>
        <w:tc>
          <w:tcPr/>
          <w:p>
            <w:pPr>
              <w:pStyle w:val="Compact"/>
              <w:jc w:val="left"/>
            </w:pPr>
            <w:r>
              <w:t xml:space="preserve">pso_7_tm.docx, psj_5_0_p447_tm.docx + UMs</w:t>
            </w:r>
          </w:p>
        </w:tc>
      </w:tr>
      <w:tr>
        <w:tc>
          <w:tcPr/>
          <w:p>
            <w:pPr>
              <w:pStyle w:val="Compact"/>
              <w:jc w:val="left"/>
            </w:pPr>
            <w:r>
              <w:t xml:space="preserve">Scheduling/SD architecture</w:t>
            </w:r>
          </w:p>
        </w:tc>
        <w:tc>
          <w:tcPr/>
          <w:p>
            <w:pPr>
              <w:pStyle w:val="Compact"/>
              <w:jc w:val="left"/>
            </w:pPr>
            <w:r>
              <w:t xml:space="preserve">Resolved (new addition)</w:t>
            </w:r>
          </w:p>
        </w:tc>
        <w:tc>
          <w:tcPr/>
          <w:p>
            <w:pPr>
              <w:pStyle w:val="Compact"/>
              <w:jc w:val="left"/>
            </w:pPr>
            <w:r>
              <w:t xml:space="preserve">sd_pims_tm.docx</w:t>
            </w:r>
          </w:p>
        </w:tc>
      </w:tr>
      <w:tr>
        <w:tc>
          <w:tcPr/>
          <w:p>
            <w:pPr>
              <w:pStyle w:val="Compact"/>
              <w:jc w:val="left"/>
            </w:pPr>
            <w:r>
              <w:t xml:space="preserve">Radiology and Surgery reports</w:t>
            </w:r>
          </w:p>
        </w:tc>
        <w:tc>
          <w:tcPr/>
          <w:p>
            <w:pPr>
              <w:pStyle w:val="Compact"/>
              <w:jc w:val="left"/>
            </w:pPr>
            <w:r>
              <w:t xml:space="preserve">Resolved (new addition)</w:t>
            </w:r>
          </w:p>
        </w:tc>
        <w:tc>
          <w:tcPr/>
          <w:p>
            <w:pPr>
              <w:pStyle w:val="Compact"/>
              <w:jc w:val="left"/>
            </w:pPr>
            <w:r>
              <w:t xml:space="preserve">ra5_0tm/um/ag, sr_3_tm/um</w:t>
            </w:r>
          </w:p>
        </w:tc>
      </w:tr>
    </w:tbl>
    <w:p>
      <w:pPr>
        <w:pStyle w:val="BodyText"/>
      </w:pPr>
      <w:r>
        <w:t xml:space="preserve">All prior gaps resolved in this version (152-doc corpus, 24 packages):</w:t>
      </w:r>
    </w:p>
    <w:tbl>
      <w:tblPr>
        <w:tblStyle w:val="Table"/>
        <w:tblW w:type="pct" w:w="5000"/>
        <w:tblLook w:firstRow="1" w:lastRow="0" w:firstColumn="0" w:lastColumn="0" w:noHBand="0" w:noVBand="0" w:val="0020"/>
      </w:tblPr>
      <w:tblGrid>
        <w:gridCol w:w="2640"/>
        <w:gridCol w:w="1680"/>
        <w:gridCol w:w="2960"/>
      </w:tblGrid>
      <w:tr>
        <w:trPr>
          <w:tblHeader w:val="true"/>
        </w:trPr>
        <w:tc>
          <w:tcPr/>
          <w:p>
            <w:pPr>
              <w:pStyle w:val="Compact"/>
            </w:pPr>
            <w:r>
              <w:t>Topic</w:t>
            </w:r>
          </w:p>
        </w:tc>
        <w:tc>
          <w:tcPr/>
          <w:p>
            <w:pPr>
              <w:pStyle w:val="Compact"/>
            </w:pPr>
            <w:r>
              <w:t>Status</w:t>
            </w:r>
          </w:p>
        </w:tc>
        <w:tc>
          <w:tcPr/>
          <w:p>
            <w:pPr>
              <w:pStyle w:val="Compact"/>
            </w:pPr>
            <w:r>
              <w:t>Documents Added</w:t>
            </w:r>
          </w:p>
        </w:tc>
      </w:tr>
      <w:tr>
        <w:tc>
          <w:tcPr/>
          <w:p>
            <w:pPr>
              <w:pStyle w:val="Compact"/>
            </w:pPr>
            <w:r>
              <w:t>BCMA / inpatient medication display</w:t>
            </w:r>
          </w:p>
        </w:tc>
        <w:tc>
          <w:tcPr/>
          <w:p>
            <w:pPr>
              <w:pStyle w:val="Compact"/>
            </w:pPr>
            <w:r>
              <w:t>Resolved (§4.1)</w:t>
            </w:r>
          </w:p>
        </w:tc>
        <w:tc>
          <w:tcPr/>
          <w:p>
            <w:pPr>
              <w:pStyle w:val="Compact"/>
            </w:pPr>
            <w:r>
              <w:t>PSB_3_0_P131_tm.docx (PSB*3*131)</w:t>
            </w:r>
          </w:p>
        </w:tc>
      </w:tr>
      <w:tr>
        <w:tc>
          <w:tcPr/>
          <w:p>
            <w:pPr>
              <w:pStyle w:val="Compact"/>
            </w:pPr>
            <w:r>
              <w:t>VistA Imaging / images in CPRS</w:t>
            </w:r>
          </w:p>
        </w:tc>
        <w:tc>
          <w:tcPr/>
          <w:p>
            <w:pPr>
              <w:pStyle w:val="Compact"/>
            </w:pPr>
            <w:r>
              <w:t>Resolved (§4.9)</w:t>
            </w:r>
          </w:p>
        </w:tc>
        <w:tc>
          <w:tcPr/>
          <w:p>
            <w:pPr>
              <w:pStyle w:val="Compact"/>
            </w:pPr>
            <w:r>
              <w:t>IMGTECHMAN_F.docx, MAG_Display_User_Manual.docx</w:t>
            </w:r>
          </w:p>
        </w:tc>
      </w:tr>
      <w:tr>
        <w:tc>
          <w:tcPr/>
          <w:p>
            <w:pPr>
              <w:pStyle w:val="Compact"/>
            </w:pPr>
            <w:r>
              <w:t>Mental Health / MHA in CPRS</w:t>
            </w:r>
          </w:p>
        </w:tc>
        <w:tc>
          <w:tcPr/>
          <w:p>
            <w:pPr>
              <w:pStyle w:val="Compact"/>
            </w:pPr>
            <w:r>
              <w:t>Resolved (§4.10)</w:t>
            </w:r>
          </w:p>
        </w:tc>
        <w:tc>
          <w:tcPr/>
          <w:p>
            <w:pPr>
              <w:pStyle w:val="Compact"/>
            </w:pPr>
            <w:r>
              <w:t>YS_MHA_UM.docx, ys_mha_tm.docx, mha_web_um.docx</w:t>
            </w:r>
          </w:p>
        </w:tc>
      </w:tr>
      <w:tr>
        <w:tc>
          <w:tcPr/>
          <w:p>
            <w:pPr>
              <w:pStyle w:val="Compact"/>
            </w:pPr>
            <w:r>
              <w:t>PCMM / PACT banner in CPRS</w:t>
            </w:r>
          </w:p>
        </w:tc>
        <w:tc>
          <w:tcPr/>
          <w:p>
            <w:pPr>
              <w:pStyle w:val="Compact"/>
            </w:pPr>
            <w:r>
              <w:t>Resolved (§4.11)</w:t>
            </w:r>
          </w:p>
        </w:tc>
        <w:tc>
          <w:tcPr/>
          <w:p>
            <w:pPr>
              <w:pStyle w:val="Compact"/>
            </w:pPr>
            <w:r>
              <w:t>sd_53_603_tm.docx, pcmm_web_ug.docx, pcmmmhtcug.docx, pcmmug.docx</w:t>
            </w:r>
          </w:p>
        </w:tc>
      </w:tr>
    </w:tbl>
    <w:p>
      <w:r>
        <w:pict>
          <v:rect style="width:0;height:1.5pt" o:hralign="center" o:hrstd="t" o:hr="t"/>
        </w:pict>
      </w:r>
    </w:p>
    <w:bookmarkEnd w:id="54"/>
    <w:bookmarkStart w:id="55" w:name="primary-sources"/>
    <w:p>
      <w:pPr>
        <w:pStyle w:val="Heading2"/>
      </w:pPr>
      <w:r>
        <w:t xml:space="preserve">Primary Sources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Document</w:t>
            </w:r>
          </w:p>
        </w:tc>
        <w:tc>
          <w:tcPr/>
          <w:p>
            <w:pPr>
              <w:pStyle w:val="Compact"/>
              <w:jc w:val="left"/>
            </w:pPr>
            <w:r>
              <w:t xml:space="preserve">Filename</w:t>
            </w:r>
          </w:p>
        </w:tc>
        <w:tc>
          <w:tcPr/>
          <w:p>
            <w:pPr>
              <w:pStyle w:val="Compact"/>
              <w:jc w:val="left"/>
            </w:pPr>
            <w:r>
              <w:t xml:space="preserve">Patch Level</w:t>
            </w:r>
          </w:p>
        </w:tc>
      </w:tr>
      <w:tr>
        <w:tc>
          <w:tcPr/>
          <w:p>
            <w:pPr>
              <w:pStyle w:val="Compact"/>
              <w:jc w:val="left"/>
            </w:pPr>
            <w:r>
              <w:t xml:space="preserve">CPRS User Manual: GUI Version</w:t>
            </w:r>
          </w:p>
        </w:tc>
        <w:tc>
          <w:tcPr/>
          <w:p>
            <w:pPr>
              <w:pStyle w:val="Compact"/>
              <w:jc w:val="left"/>
            </w:pPr>
            <w:r>
              <w:t xml:space="preserve">cprsguium.docx</w:t>
            </w:r>
          </w:p>
        </w:tc>
        <w:tc>
          <w:tcPr/>
          <w:p>
            <w:pPr>
              <w:pStyle w:val="Compact"/>
              <w:jc w:val="left"/>
            </w:pPr>
            <w:r>
              <w:t xml:space="preserve">OR*3.0*626</w:t>
            </w:r>
          </w:p>
        </w:tc>
      </w:tr>
      <w:tr>
        <w:tc>
          <w:tcPr/>
          <w:p>
            <w:pPr>
              <w:pStyle w:val="Compact"/>
              <w:jc w:val="left"/>
            </w:pPr>
            <w:r>
              <w:t xml:space="preserve">CPRS Technical Manual: GUI Version</w:t>
            </w:r>
          </w:p>
        </w:tc>
        <w:tc>
          <w:tcPr/>
          <w:p>
            <w:pPr>
              <w:pStyle w:val="Compact"/>
              <w:jc w:val="left"/>
            </w:pPr>
            <w:r>
              <w:t xml:space="preserve">cprsguitm.docx</w:t>
            </w:r>
          </w:p>
        </w:tc>
        <w:tc>
          <w:tcPr/>
          <w:p>
            <w:pPr>
              <w:pStyle w:val="Compact"/>
              <w:jc w:val="left"/>
            </w:pPr>
            <w:r>
              <w:t xml:space="preserve">OR*3.0*636</w:t>
            </w:r>
          </w:p>
        </w:tc>
      </w:tr>
      <w:tr>
        <w:tc>
          <w:tcPr/>
          <w:p>
            <w:pPr>
              <w:pStyle w:val="Compact"/>
              <w:jc w:val="left"/>
            </w:pPr>
            <w:r>
              <w:t xml:space="preserve">CPRS Setup Guide</w:t>
            </w:r>
          </w:p>
        </w:tc>
        <w:tc>
          <w:tcPr/>
          <w:p>
            <w:pPr>
              <w:pStyle w:val="Compact"/>
              <w:jc w:val="left"/>
            </w:pPr>
            <w:r>
              <w:t xml:space="preserve">cprssetup.docx</w:t>
            </w:r>
          </w:p>
        </w:tc>
        <w:tc>
          <w:tcPr/>
          <w:p>
            <w:pPr>
              <w:pStyle w:val="Compact"/>
              <w:jc w:val="left"/>
            </w:pPr>
            <w:r>
              <w:t xml:space="preserve">—</w:t>
            </w:r>
          </w:p>
        </w:tc>
      </w:tr>
      <w:tr>
        <w:tc>
          <w:tcPr/>
          <w:p>
            <w:pPr>
              <w:pStyle w:val="Compact"/>
              <w:jc w:val="left"/>
            </w:pPr>
            <w:r>
              <w:t xml:space="preserve">CPRS Technical Manual: List Manager Version</w:t>
            </w:r>
          </w:p>
        </w:tc>
        <w:tc>
          <w:tcPr/>
          <w:p>
            <w:pPr>
              <w:pStyle w:val="Compact"/>
              <w:jc w:val="left"/>
            </w:pPr>
            <w:r>
              <w:t xml:space="preserve">cprslmtm.docx</w:t>
            </w:r>
          </w:p>
        </w:tc>
        <w:tc>
          <w:tcPr/>
          <w:p>
            <w:pPr>
              <w:pStyle w:val="Compact"/>
              <w:jc w:val="left"/>
            </w:pPr>
            <w:r>
              <w:t xml:space="preserve">OR*3.0*626</w:t>
            </w:r>
          </w:p>
        </w:tc>
      </w:tr>
      <w:tr>
        <w:tc>
          <w:tcPr/>
          <w:p>
            <w:pPr>
              <w:pStyle w:val="Compact"/>
              <w:jc w:val="left"/>
            </w:pPr>
            <w:r>
              <w:t xml:space="preserve">TIU Technical Manual</w:t>
            </w:r>
          </w:p>
        </w:tc>
        <w:tc>
          <w:tcPr/>
          <w:p>
            <w:pPr>
              <w:pStyle w:val="Compact"/>
              <w:jc w:val="left"/>
            </w:pPr>
            <w:r>
              <w:t xml:space="preserve">tiutm.docx</w:t>
            </w:r>
          </w:p>
        </w:tc>
        <w:tc>
          <w:tcPr/>
          <w:p>
            <w:pPr>
              <w:pStyle w:val="Compact"/>
              <w:jc w:val="left"/>
            </w:pPr>
            <w:r>
              <w:t xml:space="preserve">TIU*1.0*372</w:t>
            </w:r>
          </w:p>
        </w:tc>
      </w:tr>
      <w:tr>
        <w:tc>
          <w:tcPr/>
          <w:p>
            <w:pPr>
              <w:pStyle w:val="Compact"/>
              <w:jc w:val="left"/>
            </w:pPr>
            <w:r>
              <w:t xml:space="preserve">TIU Clinical Coordinator &amp; User Manual</w:t>
            </w:r>
          </w:p>
        </w:tc>
        <w:tc>
          <w:tcPr/>
          <w:p>
            <w:pPr>
              <w:pStyle w:val="Compact"/>
              <w:jc w:val="left"/>
            </w:pPr>
            <w:r>
              <w:t xml:space="preserve">tiuum.docx</w:t>
            </w:r>
          </w:p>
        </w:tc>
        <w:tc>
          <w:tcPr/>
          <w:p>
            <w:pPr>
              <w:pStyle w:val="Compact"/>
              <w:jc w:val="left"/>
            </w:pPr>
            <w:r>
              <w:t xml:space="preserve">TIU*1.0*364</w:t>
            </w:r>
          </w:p>
        </w:tc>
      </w:tr>
      <w:tr>
        <w:tc>
          <w:tcPr/>
          <w:p>
            <w:pPr>
              <w:pStyle w:val="Compact"/>
              <w:jc w:val="left"/>
            </w:pPr>
            <w:r>
              <w:t xml:space="preserve">TIU/ASU Implementation Guide</w:t>
            </w:r>
          </w:p>
        </w:tc>
        <w:tc>
          <w:tcPr/>
          <w:p>
            <w:pPr>
              <w:pStyle w:val="Compact"/>
              <w:jc w:val="left"/>
            </w:pPr>
            <w:r>
              <w:t xml:space="preserve">tiuim.docx</w:t>
            </w:r>
          </w:p>
        </w:tc>
        <w:tc>
          <w:tcPr/>
          <w:p>
            <w:pPr>
              <w:pStyle w:val="Compact"/>
              <w:jc w:val="left"/>
            </w:pPr>
            <w:r>
              <w:t xml:space="preserve">—</w:t>
            </w:r>
          </w:p>
        </w:tc>
      </w:tr>
      <w:tr>
        <w:tc>
          <w:tcPr/>
          <w:p>
            <w:pPr>
              <w:pStyle w:val="Compact"/>
              <w:jc w:val="left"/>
            </w:pPr>
            <w:r>
              <w:t xml:space="preserve">Consult/Request Tracking Technical Manual</w:t>
            </w:r>
          </w:p>
        </w:tc>
        <w:tc>
          <w:tcPr/>
          <w:p>
            <w:pPr>
              <w:pStyle w:val="Compact"/>
              <w:jc w:val="left"/>
            </w:pPr>
            <w:r>
              <w:t xml:space="preserve">constm.docx</w:t>
            </w:r>
          </w:p>
        </w:tc>
        <w:tc>
          <w:tcPr/>
          <w:p>
            <w:pPr>
              <w:pStyle w:val="Compact"/>
              <w:jc w:val="left"/>
            </w:pPr>
            <w:r>
              <w:t xml:space="preserve">GMRC*3.0*189</w:t>
            </w:r>
          </w:p>
        </w:tc>
      </w:tr>
      <w:tr>
        <w:tc>
          <w:tcPr/>
          <w:p>
            <w:pPr>
              <w:pStyle w:val="Compact"/>
              <w:jc w:val="left"/>
            </w:pPr>
            <w:r>
              <w:t xml:space="preserve">Consult/Request Tracking User Manual</w:t>
            </w:r>
          </w:p>
        </w:tc>
        <w:tc>
          <w:tcPr/>
          <w:p>
            <w:pPr>
              <w:pStyle w:val="Compact"/>
              <w:jc w:val="left"/>
            </w:pPr>
            <w:r>
              <w:t xml:space="preserve">consum.docx</w:t>
            </w:r>
          </w:p>
        </w:tc>
        <w:tc>
          <w:tcPr/>
          <w:p>
            <w:pPr>
              <w:pStyle w:val="Compact"/>
              <w:jc w:val="left"/>
            </w:pPr>
            <w:r>
              <w:t xml:space="preserve">GMRC*3.0*206</w:t>
            </w:r>
          </w:p>
        </w:tc>
      </w:tr>
      <w:tr>
        <w:tc>
          <w:tcPr/>
          <w:p>
            <w:pPr>
              <w:pStyle w:val="Compact"/>
              <w:jc w:val="left"/>
            </w:pPr>
            <w:r>
              <w:t xml:space="preserve">Inter-Facility Consults Implementation Guide</w:t>
            </w:r>
          </w:p>
        </w:tc>
        <w:tc>
          <w:tcPr/>
          <w:p>
            <w:pPr>
              <w:pStyle w:val="Compact"/>
              <w:jc w:val="left"/>
            </w:pPr>
            <w:r>
              <w:t xml:space="preserve">consifc.docx</w:t>
            </w:r>
          </w:p>
        </w:tc>
        <w:tc>
          <w:tcPr/>
          <w:p>
            <w:pPr>
              <w:pStyle w:val="Compact"/>
              <w:jc w:val="left"/>
            </w:pPr>
            <w:r>
              <w:t xml:space="preserve">—</w:t>
            </w:r>
          </w:p>
        </w:tc>
      </w:tr>
      <w:tr>
        <w:tc>
          <w:tcPr/>
          <w:p>
            <w:pPr>
              <w:pStyle w:val="Compact"/>
              <w:jc w:val="left"/>
            </w:pPr>
            <w:r>
              <w:t xml:space="preserve">SD PIMS Technical Manual</w:t>
            </w:r>
          </w:p>
        </w:tc>
        <w:tc>
          <w:tcPr/>
          <w:p>
            <w:pPr>
              <w:pStyle w:val="Compact"/>
              <w:jc w:val="left"/>
            </w:pPr>
            <w:r>
              <w:t xml:space="preserve">sd_pims_tm.docx</w:t>
            </w:r>
          </w:p>
        </w:tc>
        <w:tc>
          <w:tcPr/>
          <w:p>
            <w:pPr>
              <w:pStyle w:val="Compact"/>
              <w:jc w:val="left"/>
            </w:pPr>
            <w:r>
              <w:t xml:space="preserve">SD PIMS v5.3</w:t>
            </w:r>
          </w:p>
        </w:tc>
      </w:tr>
      <w:tr>
        <w:tc>
          <w:tcPr/>
          <w:p>
            <w:pPr>
              <w:pStyle w:val="Compact"/>
              <w:jc w:val="left"/>
            </w:pPr>
            <w:r>
              <w:t xml:space="preserve">Outpatient Pharmacy Technical Manual</w:t>
            </w:r>
          </w:p>
        </w:tc>
        <w:tc>
          <w:tcPr/>
          <w:p>
            <w:pPr>
              <w:pStyle w:val="Compact"/>
              <w:jc w:val="left"/>
            </w:pPr>
            <w:r>
              <w:t xml:space="preserve">pso_7_tm.docx</w:t>
            </w:r>
          </w:p>
        </w:tc>
        <w:tc>
          <w:tcPr/>
          <w:p>
            <w:pPr>
              <w:pStyle w:val="Compact"/>
              <w:jc w:val="left"/>
            </w:pPr>
            <w:r>
              <w:t xml:space="preserve">PSO*7*766</w:t>
            </w:r>
          </w:p>
        </w:tc>
      </w:tr>
      <w:tr>
        <w:tc>
          <w:tcPr/>
          <w:p>
            <w:pPr>
              <w:pStyle w:val="Compact"/>
              <w:jc w:val="left"/>
            </w:pPr>
            <w:r>
              <w:t xml:space="preserve">Outpatient Pharmacy Pharmacist’s User Manual</w:t>
            </w:r>
          </w:p>
        </w:tc>
        <w:tc>
          <w:tcPr/>
          <w:p>
            <w:pPr>
              <w:pStyle w:val="Compact"/>
              <w:jc w:val="left"/>
            </w:pPr>
            <w:r>
              <w:t xml:space="preserve">pso_7_pharm_um.docx</w:t>
            </w:r>
          </w:p>
        </w:tc>
        <w:tc>
          <w:tcPr/>
          <w:p>
            <w:pPr>
              <w:pStyle w:val="Compact"/>
              <w:jc w:val="left"/>
            </w:pPr>
            <w:r>
              <w:t xml:space="preserve">PSO*7*795</w:t>
            </w:r>
          </w:p>
        </w:tc>
      </w:tr>
      <w:tr>
        <w:tc>
          <w:tcPr/>
          <w:p>
            <w:pPr>
              <w:pStyle w:val="Compact"/>
              <w:jc w:val="left"/>
            </w:pPr>
            <w:r>
              <w:t xml:space="preserve">Outpatient Pharmacy Manager’s User Manual</w:t>
            </w:r>
          </w:p>
        </w:tc>
        <w:tc>
          <w:tcPr/>
          <w:p>
            <w:pPr>
              <w:pStyle w:val="Compact"/>
              <w:jc w:val="left"/>
            </w:pPr>
            <w:r>
              <w:t xml:space="preserve">pso_7_man_um.docx</w:t>
            </w:r>
          </w:p>
        </w:tc>
        <w:tc>
          <w:tcPr/>
          <w:p>
            <w:pPr>
              <w:pStyle w:val="Compact"/>
              <w:jc w:val="left"/>
            </w:pPr>
            <w:r>
              <w:t xml:space="preserve">PSO*7*795</w:t>
            </w:r>
          </w:p>
        </w:tc>
      </w:tr>
      <w:tr>
        <w:tc>
          <w:tcPr/>
          <w:p>
            <w:pPr>
              <w:pStyle w:val="Compact"/>
              <w:jc w:val="left"/>
            </w:pPr>
            <w:r>
              <w:t xml:space="preserve">Inpatient Medications Technical Manual</w:t>
            </w:r>
          </w:p>
        </w:tc>
        <w:tc>
          <w:tcPr/>
          <w:p>
            <w:pPr>
              <w:pStyle w:val="Compact"/>
              <w:jc w:val="left"/>
            </w:pPr>
            <w:r>
              <w:t xml:space="preserve">psj_5_0_p447_tm.docx</w:t>
            </w:r>
          </w:p>
        </w:tc>
        <w:tc>
          <w:tcPr/>
          <w:p>
            <w:pPr>
              <w:pStyle w:val="Compact"/>
              <w:jc w:val="left"/>
            </w:pPr>
            <w:r>
              <w:t xml:space="preserve">PSJ*5.0*447</w:t>
            </w:r>
          </w:p>
        </w:tc>
      </w:tr>
      <w:tr>
        <w:tc>
          <w:tcPr/>
          <w:p>
            <w:pPr>
              <w:pStyle w:val="Compact"/>
              <w:jc w:val="left"/>
            </w:pPr>
            <w:r>
              <w:t xml:space="preserve">Inpatient Medications Pharmacist’s User Manual</w:t>
            </w:r>
          </w:p>
        </w:tc>
        <w:tc>
          <w:tcPr/>
          <w:p>
            <w:pPr>
              <w:pStyle w:val="Compact"/>
              <w:jc w:val="left"/>
            </w:pPr>
            <w:r>
              <w:t xml:space="preserve">PSJ_5_0_p447_PHAR_UM.docx</w:t>
            </w:r>
          </w:p>
        </w:tc>
        <w:tc>
          <w:tcPr/>
          <w:p>
            <w:pPr>
              <w:pStyle w:val="Compact"/>
              <w:jc w:val="left"/>
            </w:pPr>
            <w:r>
              <w:t xml:space="preserve">PSJ*5*447</w:t>
            </w:r>
          </w:p>
        </w:tc>
      </w:tr>
      <w:tr>
        <w:tc>
          <w:tcPr/>
          <w:p>
            <w:pPr>
              <w:pStyle w:val="Compact"/>
              <w:jc w:val="left"/>
            </w:pPr>
            <w:r>
              <w:t xml:space="preserve">Inpatient Medications Nurse’s User Manual</w:t>
            </w:r>
          </w:p>
        </w:tc>
        <w:tc>
          <w:tcPr/>
          <w:p>
            <w:pPr>
              <w:pStyle w:val="Compact"/>
              <w:jc w:val="left"/>
            </w:pPr>
            <w:r>
              <w:t xml:space="preserve">PSJ_5_0_NURSE_UM.docx</w:t>
            </w:r>
          </w:p>
        </w:tc>
        <w:tc>
          <w:tcPr/>
          <w:p>
            <w:pPr>
              <w:pStyle w:val="Compact"/>
              <w:jc w:val="left"/>
            </w:pPr>
            <w:r>
              <w:t xml:space="preserve">PSJ*5*423</w:t>
            </w:r>
          </w:p>
        </w:tc>
      </w:tr>
      <w:tr>
        <w:tc>
          <w:tcPr/>
          <w:p>
            <w:pPr>
              <w:pStyle w:val="Compact"/>
              <w:jc w:val="left"/>
            </w:pPr>
            <w:r>
              <w:t xml:space="preserve">Laboratory Version 5.2 Technical Manual</w:t>
            </w:r>
          </w:p>
        </w:tc>
        <w:tc>
          <w:tcPr/>
          <w:p>
            <w:pPr>
              <w:pStyle w:val="Compact"/>
              <w:jc w:val="left"/>
            </w:pPr>
            <w:r>
              <w:t xml:space="preserve">lab5_2tm.docx</w:t>
            </w:r>
          </w:p>
        </w:tc>
        <w:tc>
          <w:tcPr/>
          <w:p>
            <w:pPr>
              <w:pStyle w:val="Compact"/>
              <w:jc w:val="left"/>
            </w:pPr>
            <w:r>
              <w:t xml:space="preserve">LR*5.2*570</w:t>
            </w:r>
          </w:p>
        </w:tc>
      </w:tr>
      <w:tr>
        <w:tc>
          <w:tcPr/>
          <w:p>
            <w:pPr>
              <w:pStyle w:val="Compact"/>
              <w:jc w:val="left"/>
            </w:pPr>
            <w:r>
              <w:t xml:space="preserve">Laboratory Version 5.2 User Manual</w:t>
            </w:r>
          </w:p>
        </w:tc>
        <w:tc>
          <w:tcPr/>
          <w:p>
            <w:pPr>
              <w:pStyle w:val="Compact"/>
              <w:jc w:val="left"/>
            </w:pPr>
            <w:r>
              <w:t xml:space="preserve">lab5_2um.docx</w:t>
            </w:r>
          </w:p>
        </w:tc>
        <w:tc>
          <w:tcPr/>
          <w:p>
            <w:pPr>
              <w:pStyle w:val="Compact"/>
              <w:jc w:val="left"/>
            </w:pPr>
            <w:r>
              <w:t xml:space="preserve">—</w:t>
            </w:r>
          </w:p>
        </w:tc>
      </w:tr>
      <w:tr>
        <w:tc>
          <w:tcPr/>
          <w:p>
            <w:pPr>
              <w:pStyle w:val="Compact"/>
              <w:jc w:val="left"/>
            </w:pPr>
            <w:r>
              <w:t xml:space="preserve">Laboratory Anatomic Pathology User Manual</w:t>
            </w:r>
          </w:p>
        </w:tc>
        <w:tc>
          <w:tcPr/>
          <w:p>
            <w:pPr>
              <w:pStyle w:val="Compact"/>
              <w:jc w:val="left"/>
            </w:pPr>
            <w:r>
              <w:t xml:space="preserve">apump422.docx</w:t>
            </w:r>
          </w:p>
        </w:tc>
        <w:tc>
          <w:tcPr/>
          <w:p>
            <w:pPr>
              <w:pStyle w:val="Compact"/>
              <w:jc w:val="left"/>
            </w:pPr>
            <w:r>
              <w:t xml:space="preserve">LR*5.2*422</w:t>
            </w:r>
          </w:p>
        </w:tc>
      </w:tr>
      <w:tr>
        <w:tc>
          <w:tcPr/>
          <w:p>
            <w:pPr>
              <w:pStyle w:val="Compact"/>
              <w:jc w:val="left"/>
            </w:pPr>
            <w:r>
              <w:t xml:space="preserve">Laboratory Anatomic Pathology Version 5.2 UM</w:t>
            </w:r>
          </w:p>
        </w:tc>
        <w:tc>
          <w:tcPr/>
          <w:p>
            <w:pPr>
              <w:pStyle w:val="Compact"/>
              <w:jc w:val="left"/>
            </w:pPr>
            <w:r>
              <w:t xml:space="preserve">lab_ap_lr_5_2_ug.docx</w:t>
            </w:r>
          </w:p>
        </w:tc>
        <w:tc>
          <w:tcPr/>
          <w:p>
            <w:pPr>
              <w:pStyle w:val="Compact"/>
              <w:jc w:val="left"/>
            </w:pPr>
            <w:r>
              <w:t xml:space="preserve">—</w:t>
            </w:r>
          </w:p>
        </w:tc>
      </w:tr>
      <w:tr>
        <w:tc>
          <w:tcPr/>
          <w:p>
            <w:pPr>
              <w:pStyle w:val="Compact"/>
              <w:jc w:val="left"/>
            </w:pPr>
            <w:r>
              <w:t xml:space="preserve">Laboratory Blood Bank ISBT User Guide</w:t>
            </w:r>
          </w:p>
        </w:tc>
        <w:tc>
          <w:tcPr/>
          <w:p>
            <w:pPr>
              <w:pStyle w:val="Compact"/>
              <w:jc w:val="left"/>
            </w:pPr>
            <w:r>
              <w:t xml:space="preserve">lr_52_p267_ug.docx</w:t>
            </w:r>
          </w:p>
        </w:tc>
        <w:tc>
          <w:tcPr/>
          <w:p>
            <w:pPr>
              <w:pStyle w:val="Compact"/>
              <w:jc w:val="left"/>
            </w:pPr>
            <w:r>
              <w:t xml:space="preserve">LR*5.2*267</w:t>
            </w:r>
          </w:p>
        </w:tc>
      </w:tr>
      <w:tr>
        <w:tc>
          <w:tcPr/>
          <w:p>
            <w:pPr>
              <w:pStyle w:val="Compact"/>
              <w:jc w:val="left"/>
            </w:pPr>
            <w:r>
              <w:t xml:space="preserve">Radiology Version 5 Technical Manual</w:t>
            </w:r>
          </w:p>
        </w:tc>
        <w:tc>
          <w:tcPr/>
          <w:p>
            <w:pPr>
              <w:pStyle w:val="Compact"/>
              <w:jc w:val="left"/>
            </w:pPr>
            <w:r>
              <w:t xml:space="preserve">ra5_0tm.docx</w:t>
            </w:r>
          </w:p>
        </w:tc>
        <w:tc>
          <w:tcPr/>
          <w:p>
            <w:pPr>
              <w:pStyle w:val="Compact"/>
              <w:jc w:val="left"/>
            </w:pPr>
            <w:r>
              <w:t xml:space="preserve">—</w:t>
            </w:r>
          </w:p>
        </w:tc>
      </w:tr>
      <w:tr>
        <w:tc>
          <w:tcPr/>
          <w:p>
            <w:pPr>
              <w:pStyle w:val="Compact"/>
              <w:jc w:val="left"/>
            </w:pPr>
            <w:r>
              <w:t xml:space="preserve">Radiology Version 5 User Manual</w:t>
            </w:r>
          </w:p>
        </w:tc>
        <w:tc>
          <w:tcPr/>
          <w:p>
            <w:pPr>
              <w:pStyle w:val="Compact"/>
              <w:jc w:val="left"/>
            </w:pPr>
            <w:r>
              <w:t xml:space="preserve">ra5_0um.docx</w:t>
            </w:r>
          </w:p>
        </w:tc>
        <w:tc>
          <w:tcPr/>
          <w:p>
            <w:pPr>
              <w:pStyle w:val="Compact"/>
              <w:jc w:val="left"/>
            </w:pPr>
            <w:r>
              <w:t xml:space="preserve">RA*5*216</w:t>
            </w:r>
          </w:p>
        </w:tc>
      </w:tr>
      <w:tr>
        <w:tc>
          <w:tcPr/>
          <w:p>
            <w:pPr>
              <w:pStyle w:val="Compact"/>
              <w:jc w:val="left"/>
            </w:pPr>
            <w:r>
              <w:t xml:space="preserve">Radiology Version 5 ADPAC Guide</w:t>
            </w:r>
          </w:p>
        </w:tc>
        <w:tc>
          <w:tcPr/>
          <w:p>
            <w:pPr>
              <w:pStyle w:val="Compact"/>
              <w:jc w:val="left"/>
            </w:pPr>
            <w:r>
              <w:t xml:space="preserve">ra5_0ag.docx</w:t>
            </w:r>
          </w:p>
        </w:tc>
        <w:tc>
          <w:tcPr/>
          <w:p>
            <w:pPr>
              <w:pStyle w:val="Compact"/>
              <w:jc w:val="left"/>
            </w:pPr>
            <w:r>
              <w:t xml:space="preserve">—</w:t>
            </w:r>
          </w:p>
        </w:tc>
      </w:tr>
      <w:tr>
        <w:tc>
          <w:tcPr/>
          <w:p>
            <w:pPr>
              <w:pStyle w:val="Compact"/>
              <w:jc w:val="left"/>
            </w:pPr>
            <w:r>
              <w:t xml:space="preserve">Surgery User Manual</w:t>
            </w:r>
          </w:p>
        </w:tc>
        <w:tc>
          <w:tcPr/>
          <w:p>
            <w:pPr>
              <w:pStyle w:val="Compact"/>
              <w:jc w:val="left"/>
            </w:pPr>
            <w:r>
              <w:t xml:space="preserve">sr_3_um.docx</w:t>
            </w:r>
          </w:p>
        </w:tc>
        <w:tc>
          <w:tcPr/>
          <w:p>
            <w:pPr>
              <w:pStyle w:val="Compact"/>
              <w:jc w:val="left"/>
            </w:pPr>
            <w:r>
              <w:t xml:space="preserve">SR*3.0*205</w:t>
            </w:r>
          </w:p>
        </w:tc>
      </w:tr>
      <w:tr>
        <w:tc>
          <w:tcPr/>
          <w:p>
            <w:pPr>
              <w:pStyle w:val="Compact"/>
              <w:jc w:val="left"/>
            </w:pPr>
            <w:r>
              <w:t xml:space="preserve">Surgery Technical Manual</w:t>
            </w:r>
          </w:p>
        </w:tc>
        <w:tc>
          <w:tcPr/>
          <w:p>
            <w:pPr>
              <w:pStyle w:val="Compact"/>
              <w:jc w:val="left"/>
            </w:pPr>
            <w:r>
              <w:t xml:space="preserve">sr_3_tm_r1115.docx</w:t>
            </w:r>
          </w:p>
        </w:tc>
        <w:tc>
          <w:tcPr/>
          <w:p>
            <w:pPr>
              <w:pStyle w:val="Compact"/>
              <w:jc w:val="left"/>
            </w:pPr>
            <w:r>
              <w:t xml:space="preserve">SR*3*184</w:t>
            </w:r>
          </w:p>
        </w:tc>
      </w:tr>
      <w:tr>
        <w:tc>
          <w:tcPr/>
          <w:p>
            <w:pPr>
              <w:pStyle w:val="Compact"/>
              <w:jc w:val="left"/>
            </w:pPr>
            <w:r>
              <w:t xml:space="preserve">DSS Extracts Technical Manual</w:t>
            </w:r>
          </w:p>
        </w:tc>
        <w:tc>
          <w:tcPr/>
          <w:p>
            <w:pPr>
              <w:pStyle w:val="Compact"/>
              <w:jc w:val="left"/>
            </w:pPr>
            <w:r>
              <w:t xml:space="preserve">ecx_3_tm.docx</w:t>
            </w:r>
          </w:p>
        </w:tc>
        <w:tc>
          <w:tcPr/>
          <w:p>
            <w:pPr>
              <w:pStyle w:val="Compact"/>
              <w:jc w:val="left"/>
            </w:pPr>
            <w:r>
              <w:t xml:space="preserve">ECX*3*196</w:t>
            </w:r>
          </w:p>
        </w:tc>
      </w:tr>
      <w:tr>
        <w:tc>
          <w:tcPr/>
          <w:p>
            <w:pPr>
              <w:pStyle w:val="Compact"/>
              <w:jc w:val="left"/>
            </w:pPr>
            <w:r>
              <w:t xml:space="preserve">Health Summary User Manual</w:t>
            </w:r>
          </w:p>
        </w:tc>
        <w:tc>
          <w:tcPr/>
          <w:p>
            <w:pPr>
              <w:pStyle w:val="Compact"/>
              <w:jc w:val="left"/>
            </w:pPr>
            <w:r>
              <w:t xml:space="preserve">gmts_2_7_p133_um.docx</w:t>
            </w:r>
          </w:p>
        </w:tc>
        <w:tc>
          <w:tcPr/>
          <w:p>
            <w:pPr>
              <w:pStyle w:val="Compact"/>
              <w:jc w:val="left"/>
            </w:pPr>
            <w:r>
              <w:t xml:space="preserve">GMTS*2.7*133</w:t>
            </w:r>
          </w:p>
        </w:tc>
      </w:tr>
      <w:tr>
        <w:tc>
          <w:tcPr/>
          <w:p>
            <w:pPr>
              <w:pStyle w:val="Compact"/>
              <w:jc w:val="left"/>
            </w:pPr>
            <w:r>
              <w:t xml:space="preserve">Health Summary Technical Manual</w:t>
            </w:r>
          </w:p>
        </w:tc>
        <w:tc>
          <w:tcPr/>
          <w:p>
            <w:pPr>
              <w:pStyle w:val="Compact"/>
              <w:jc w:val="left"/>
            </w:pPr>
            <w:r>
              <w:t xml:space="preserve">hsum_2_7_tm.docx</w:t>
            </w:r>
          </w:p>
        </w:tc>
        <w:tc>
          <w:tcPr/>
          <w:p>
            <w:pPr>
              <w:pStyle w:val="Compact"/>
              <w:jc w:val="left"/>
            </w:pPr>
            <w:r>
              <w:t xml:space="preserve">—</w:t>
            </w:r>
          </w:p>
        </w:tc>
      </w:tr>
      <w:tr>
        <w:tc>
          <w:tcPr/>
          <w:p>
            <w:pPr>
              <w:pStyle w:val="Compact"/>
              <w:jc w:val="left"/>
            </w:pPr>
            <w:r>
              <w:t xml:space="preserve">Problem List User Manual</w:t>
            </w:r>
          </w:p>
        </w:tc>
        <w:tc>
          <w:tcPr/>
          <w:p>
            <w:pPr>
              <w:pStyle w:val="Compact"/>
              <w:jc w:val="left"/>
            </w:pPr>
            <w:r>
              <w:t xml:space="preserve">gmplum.docx</w:t>
            </w:r>
          </w:p>
        </w:tc>
        <w:tc>
          <w:tcPr/>
          <w:p>
            <w:pPr>
              <w:pStyle w:val="Compact"/>
              <w:jc w:val="left"/>
            </w:pPr>
            <w:r>
              <w:t xml:space="preserve">—</w:t>
            </w:r>
          </w:p>
        </w:tc>
      </w:tr>
      <w:tr>
        <w:tc>
          <w:tcPr/>
          <w:p>
            <w:pPr>
              <w:pStyle w:val="Compact"/>
              <w:jc w:val="left"/>
            </w:pPr>
            <w:r>
              <w:t xml:space="preserve">Adverse Reaction Tracking User Manual</w:t>
            </w:r>
          </w:p>
        </w:tc>
        <w:tc>
          <w:tcPr/>
          <w:p>
            <w:pPr>
              <w:pStyle w:val="Compact"/>
              <w:jc w:val="left"/>
            </w:pPr>
            <w:r>
              <w:t xml:space="preserve">gmra_4_0_um.docx</w:t>
            </w:r>
          </w:p>
        </w:tc>
        <w:tc>
          <w:tcPr/>
          <w:p>
            <w:pPr>
              <w:pStyle w:val="Compact"/>
              <w:jc w:val="left"/>
            </w:pPr>
            <w:r>
              <w:t xml:space="preserve">—</w:t>
            </w:r>
          </w:p>
        </w:tc>
      </w:tr>
      <w:tr>
        <w:tc>
          <w:tcPr/>
          <w:p>
            <w:pPr>
              <w:pStyle w:val="Compact"/>
              <w:jc w:val="left"/>
            </w:pPr>
            <w:r>
              <w:t xml:space="preserve">Adverse Reaction Tracking Technical Manual</w:t>
            </w:r>
          </w:p>
        </w:tc>
        <w:tc>
          <w:tcPr/>
          <w:p>
            <w:pPr>
              <w:pStyle w:val="Compact"/>
              <w:jc w:val="left"/>
            </w:pPr>
            <w:r>
              <w:t xml:space="preserve">gmra_4_0_tm.docx</w:t>
            </w:r>
          </w:p>
        </w:tc>
        <w:tc>
          <w:tcPr/>
          <w:p>
            <w:pPr>
              <w:pStyle w:val="Compact"/>
              <w:jc w:val="left"/>
            </w:pPr>
            <w:r>
              <w:t xml:space="preserve">—</w:t>
            </w:r>
          </w:p>
        </w:tc>
      </w:tr>
      <w:tr>
        <w:tc>
          <w:tcPr/>
          <w:p>
            <w:pPr>
              <w:pStyle w:val="Compact"/>
              <w:jc w:val="left"/>
            </w:pPr>
            <w:r>
              <w:t xml:space="preserve">Vitals/Measurements User Manual</w:t>
            </w:r>
          </w:p>
        </w:tc>
        <w:tc>
          <w:tcPr/>
          <w:p>
            <w:pPr>
              <w:pStyle w:val="Compact"/>
              <w:jc w:val="left"/>
            </w:pPr>
            <w:r>
              <w:t xml:space="preserve">vitl5_um.docx</w:t>
            </w:r>
          </w:p>
        </w:tc>
        <w:tc>
          <w:tcPr/>
          <w:p>
            <w:pPr>
              <w:pStyle w:val="Compact"/>
              <w:jc w:val="left"/>
            </w:pPr>
            <w:r>
              <w:t xml:space="preserve">—</w:t>
            </w:r>
          </w:p>
        </w:tc>
      </w:tr>
      <w:tr>
        <w:tc>
          <w:tcPr/>
          <w:p>
            <w:pPr>
              <w:pStyle w:val="Compact"/>
              <w:jc w:val="left"/>
            </w:pPr>
            <w:r>
              <w:t xml:space="preserve">Vitals/Measurements Technical Manual</w:t>
            </w:r>
          </w:p>
        </w:tc>
        <w:tc>
          <w:tcPr/>
          <w:p>
            <w:pPr>
              <w:pStyle w:val="Compact"/>
              <w:jc w:val="left"/>
            </w:pPr>
            <w:r>
              <w:t xml:space="preserve">vitl5_tm.docx</w:t>
            </w:r>
          </w:p>
        </w:tc>
        <w:tc>
          <w:tcPr/>
          <w:p>
            <w:pPr>
              <w:pStyle w:val="Compact"/>
              <w:jc w:val="left"/>
            </w:pPr>
            <w:r>
              <w:t xml:space="preserve">—</w:t>
            </w:r>
          </w:p>
        </w:tc>
      </w:tr>
      <w:tr>
        <w:tc>
          <w:tcPr/>
          <w:p>
            <w:pPr>
              <w:pStyle w:val="Compact"/>
              <w:jc w:val="left"/>
            </w:pPr>
            <w:r>
              <w:t xml:space="preserve">Clinical Reminders Technical Manual</w:t>
            </w:r>
          </w:p>
        </w:tc>
        <w:tc>
          <w:tcPr/>
          <w:p>
            <w:pPr>
              <w:pStyle w:val="Compact"/>
              <w:jc w:val="left"/>
            </w:pPr>
            <w:r>
              <w:t xml:space="preserve">pxrm_2_4_tm.docx</w:t>
            </w:r>
          </w:p>
        </w:tc>
        <w:tc>
          <w:tcPr/>
          <w:p>
            <w:pPr>
              <w:pStyle w:val="Compact"/>
              <w:jc w:val="left"/>
            </w:pPr>
            <w:r>
              <w:t xml:space="preserve">—</w:t>
            </w:r>
          </w:p>
        </w:tc>
      </w:tr>
      <w:tr>
        <w:tc>
          <w:tcPr/>
          <w:p>
            <w:pPr>
              <w:pStyle w:val="Compact"/>
              <w:jc w:val="left"/>
            </w:pPr>
            <w:r>
              <w:t xml:space="preserve">ACR Technical Manual</w:t>
            </w:r>
          </w:p>
        </w:tc>
        <w:tc>
          <w:tcPr/>
          <w:p>
            <w:pPr>
              <w:pStyle w:val="Compact"/>
              <w:jc w:val="left"/>
            </w:pPr>
            <w:r>
              <w:t xml:space="preserve">acr_p_pimstm.docx</w:t>
            </w:r>
          </w:p>
        </w:tc>
        <w:tc>
          <w:tcPr/>
          <w:p>
            <w:pPr>
              <w:pStyle w:val="Compact"/>
              <w:jc w:val="left"/>
            </w:pPr>
            <w:r>
              <w:t xml:space="preserve">—</w:t>
            </w:r>
          </w:p>
        </w:tc>
      </w:tr>
      <w:tr>
        <w:tc>
          <w:tcPr/>
          <w:p>
            <w:pPr>
              <w:pStyle w:val="Compact"/>
              <w:jc w:val="left"/>
            </w:pPr>
            <w:r>
              <w:t>BCMA Technical Manual / Security Guide</w:t>
            </w:r>
          </w:p>
        </w:tc>
        <w:tc>
          <w:tcPr/>
          <w:p>
            <w:pPr>
              <w:pStyle w:val="Compact"/>
              <w:jc w:val="left"/>
            </w:pPr>
            <w:r>
              <w:t>PSB_3_0_P131_tm.docx</w:t>
            </w:r>
          </w:p>
        </w:tc>
        <w:tc>
          <w:tcPr/>
          <w:p>
            <w:pPr>
              <w:pStyle w:val="Compact"/>
              <w:jc w:val="left"/>
            </w:pPr>
            <w:r>
              <w:t>PSB*3*131</w:t>
            </w:r>
          </w:p>
        </w:tc>
      </w:tr>
      <w:tr>
        <w:tc>
          <w:tcPr/>
          <w:p>
            <w:pPr>
              <w:pStyle w:val="Compact"/>
              <w:jc w:val="left"/>
            </w:pPr>
            <w:r>
              <w:t>VistA Imaging System Technical Manual</w:t>
            </w:r>
          </w:p>
        </w:tc>
        <w:tc>
          <w:tcPr/>
          <w:p>
            <w:pPr>
              <w:pStyle w:val="Compact"/>
              <w:jc w:val="left"/>
            </w:pPr>
            <w:r>
              <w:t>IMGTECHMAN_F.docx</w:t>
            </w:r>
          </w:p>
        </w:tc>
        <w:tc>
          <w:tcPr/>
          <w:p>
            <w:pPr>
              <w:pStyle w:val="Compact"/>
              <w:jc w:val="left"/>
            </w:pPr>
            <w:r>
              <w:t>MAG*3.0</w:t>
            </w:r>
          </w:p>
        </w:tc>
      </w:tr>
      <w:tr>
        <w:tc>
          <w:tcPr/>
          <w:p>
            <w:pPr>
              <w:pStyle w:val="Compact"/>
              <w:jc w:val="left"/>
            </w:pPr>
            <w:r>
              <w:t>Clinical Display Workstation User Manual</w:t>
            </w:r>
          </w:p>
        </w:tc>
        <w:tc>
          <w:tcPr/>
          <w:p>
            <w:pPr>
              <w:pStyle w:val="Compact"/>
              <w:jc w:val="left"/>
            </w:pPr>
            <w:r>
              <w:t>MAG_Display_User_Manual.docx</w:t>
            </w:r>
          </w:p>
        </w:tc>
        <w:tc>
          <w:tcPr/>
          <w:p>
            <w:pPr>
              <w:pStyle w:val="Compact"/>
              <w:jc w:val="left"/>
            </w:pPr>
            <w:r>
              <w:t>MAG*3.0</w:t>
            </w:r>
          </w:p>
        </w:tc>
      </w:tr>
      <w:tr>
        <w:tc>
          <w:tcPr/>
          <w:p>
            <w:pPr>
              <w:pStyle w:val="Compact"/>
              <w:jc w:val="left"/>
            </w:pPr>
            <w:r>
              <w:t>MHA Phase 3 User Manual</w:t>
            </w:r>
          </w:p>
        </w:tc>
        <w:tc>
          <w:tcPr/>
          <w:p>
            <w:pPr>
              <w:pStyle w:val="Compact"/>
              <w:jc w:val="left"/>
            </w:pPr>
            <w:r>
              <w:t>YS_MHA_UM.docx</w:t>
            </w:r>
          </w:p>
        </w:tc>
        <w:tc>
          <w:tcPr/>
          <w:p>
            <w:pPr>
              <w:pStyle w:val="Compact"/>
              <w:jc w:val="left"/>
            </w:pPr>
            <w:r>
              <w:t>YS*5.01</w:t>
            </w:r>
          </w:p>
        </w:tc>
      </w:tr>
      <w:tr>
        <w:tc>
          <w:tcPr/>
          <w:p>
            <w:pPr>
              <w:pStyle w:val="Compact"/>
              <w:jc w:val="left"/>
            </w:pPr>
            <w:r>
              <w:t>MHA Phase 3 Technical Manual</w:t>
            </w:r>
          </w:p>
        </w:tc>
        <w:tc>
          <w:tcPr/>
          <w:p>
            <w:pPr>
              <w:pStyle w:val="Compact"/>
              <w:jc w:val="left"/>
            </w:pPr>
            <w:r>
              <w:t>ys_mha_tm.docx</w:t>
            </w:r>
          </w:p>
        </w:tc>
        <w:tc>
          <w:tcPr/>
          <w:p>
            <w:pPr>
              <w:pStyle w:val="Compact"/>
              <w:jc w:val="left"/>
            </w:pPr>
            <w:r>
              <w:t>YS*5.01</w:t>
            </w:r>
          </w:p>
        </w:tc>
      </w:tr>
      <w:tr>
        <w:tc>
          <w:tcPr/>
          <w:p>
            <w:pPr>
              <w:pStyle w:val="Compact"/>
              <w:jc w:val="left"/>
            </w:pPr>
            <w:r>
              <w:t>MHA Web User Manual</w:t>
            </w:r>
          </w:p>
        </w:tc>
        <w:tc>
          <w:tcPr/>
          <w:p>
            <w:pPr>
              <w:pStyle w:val="Compact"/>
              <w:jc w:val="left"/>
            </w:pPr>
            <w:r>
              <w:t>mha_web_um.docx</w:t>
            </w:r>
          </w:p>
        </w:tc>
        <w:tc>
          <w:tcPr/>
          <w:p>
            <w:pPr>
              <w:pStyle w:val="Compact"/>
              <w:jc w:val="left"/>
            </w:pPr>
            <w:r>
              <w:t>YS*5.01*265</w:t>
            </w:r>
          </w:p>
        </w:tc>
      </w:tr>
      <w:tr>
        <w:tc>
          <w:tcPr/>
          <w:p>
            <w:pPr>
              <w:pStyle w:val="Compact"/>
              <w:jc w:val="left"/>
            </w:pPr>
            <w:r>
              <w:t>PCMM Web Technical Manual</w:t>
            </w:r>
          </w:p>
        </w:tc>
        <w:tc>
          <w:tcPr/>
          <w:p>
            <w:pPr>
              <w:pStyle w:val="Compact"/>
              <w:jc w:val="left"/>
            </w:pPr>
            <w:r>
              <w:t>sd_53_603_tm.docx</w:t>
            </w:r>
          </w:p>
        </w:tc>
        <w:tc>
          <w:tcPr/>
          <w:p>
            <w:pPr>
              <w:pStyle w:val="Compact"/>
              <w:jc w:val="left"/>
            </w:pPr>
            <w:r>
              <w:t>SD*5.3*603 / OR*3.0*387</w:t>
            </w:r>
          </w:p>
        </w:tc>
      </w:tr>
      <w:tr>
        <w:tc>
          <w:tcPr/>
          <w:p>
            <w:pPr>
              <w:pStyle w:val="Compact"/>
              <w:jc w:val="left"/>
            </w:pPr>
            <w:r>
              <w:t>PCMM Web User Guide</w:t>
            </w:r>
          </w:p>
        </w:tc>
        <w:tc>
          <w:tcPr/>
          <w:p>
            <w:pPr>
              <w:pStyle w:val="Compact"/>
              <w:jc w:val="left"/>
            </w:pPr>
            <w:r>
              <w:t>pcmm_web_ug.docx</w:t>
            </w:r>
          </w:p>
        </w:tc>
        <w:tc>
          <w:tcPr/>
          <w:p>
            <w:pPr>
              <w:pStyle w:val="Compact"/>
              <w:jc w:val="left"/>
            </w:pPr>
            <w:r>
              <w:t>SD*5.3*603</w:t>
            </w:r>
          </w:p>
        </w:tc>
      </w:tr>
      <w:tr>
        <w:tc>
          <w:tcPr/>
          <w:p>
            <w:pPr>
              <w:pStyle w:val="Compact"/>
              <w:jc w:val="left"/>
            </w:pPr>
            <w:r>
              <w:t>PCMM MHTC User Guide</w:t>
            </w:r>
          </w:p>
        </w:tc>
        <w:tc>
          <w:tcPr/>
          <w:p>
            <w:pPr>
              <w:pStyle w:val="Compact"/>
              <w:jc w:val="left"/>
            </w:pPr>
            <w:r>
              <w:t>pcmmmhtcug.docx</w:t>
            </w:r>
          </w:p>
        </w:tc>
        <w:tc>
          <w:tcPr/>
          <w:p>
            <w:pPr>
              <w:pStyle w:val="Compact"/>
              <w:jc w:val="left"/>
            </w:pPr>
            <w:r>
              <w:t>SD*5.3*603</w:t>
            </w:r>
          </w:p>
        </w:tc>
      </w:tr>
      <w:tr>
        <w:tc>
          <w:tcPr/>
          <w:p>
            <w:pPr>
              <w:pStyle w:val="Compact"/>
              <w:jc w:val="left"/>
            </w:pPr>
            <w:r>
              <w:t>PCMM User Manual</w:t>
            </w:r>
          </w:p>
        </w:tc>
        <w:tc>
          <w:tcPr/>
          <w:p>
            <w:pPr>
              <w:pStyle w:val="Compact"/>
              <w:jc w:val="left"/>
            </w:pPr>
            <w:r>
              <w:t>pcmmug.docx</w:t>
            </w:r>
          </w:p>
        </w:tc>
        <w:tc>
          <w:tcPr/>
          <w:p>
            <w:pPr>
              <w:pStyle w:val="Compact"/>
              <w:jc w:val="left"/>
            </w:pPr>
            <w:r>
              <w:t>—</w:t>
            </w:r>
          </w:p>
        </w:tc>
      </w:tr>
    </w:tbl>
    <w:bookmarkEnd w:id="55"/>
    <w:bookmarkEnd w:id="56"/>
    <w:sectPr>
      <w:headerReference r:id="rId9" w:type="default"/>
      <w:footerReference r:id="rId10" w:type="default"/>
      <w:pgSz w:h="15840" w:orient="portrait" w:w="12240"/>
      <w:pgMar w:bottom="1440" w:footer="708" w:gutter="0" w:header="708" w:left="1260" w:right="126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80" w:after="0"/>
      <w:jc w:val="right"/>
    </w:pPr>
    <w:r>
      <w:rPr>
        <w:rFonts w:ascii="Arial" w:cs="Arial" w:eastAsia="Arial" w:hAnsi="Arial"/>
        <w:color w:val="595959"/>
        <w:sz w:val="18"/>
        <w:szCs w:val="18"/>
      </w:rPr>
      <w:t xml:space="preserve">Developer &amp; Implementer Reference  |  Synthesised from VDL  |  March 2026  |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before="0" w:after="80"/>
    </w:pPr>
    <w:r>
      <w:rPr>
        <w:rFonts w:ascii="Arial" w:cs="Arial" w:eastAsia="Arial" w:hAnsi="Arial"/>
        <w:color w:val="595959"/>
        <w:sz w:val="18"/>
        <w:szCs w:val="18"/>
      </w:rPr>
      <w:t xml:space="preserve">CPRS Reports &amp; Clinical Data Views  |  VistA Documentation Library Synthesis</w:t>
    </w: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00000001"/>
      <w:numFmt w:val="bullet"/>
      <w:lvlText w:val="●"/>
      <w:lvlJc w:val="left"/>
      <w:pPr>
        <w:ind w:hanging="360" w:left="720"/>
      </w:pPr>
    </w:lvl>
    <w:lvl w15:tentative="1" w:ilvl="1">
      <w:start w:val="00000001"/>
      <w:numFmt w:val="bullet"/>
      <w:lvlText w:val="○"/>
      <w:lvlJc w:val="left"/>
      <w:pPr>
        <w:ind w:hanging="360" w:left="1440"/>
      </w:pPr>
    </w:lvl>
    <w:lvl w15:tentative="1" w:ilvl="2">
      <w:start w:val="00000001"/>
      <w:numFmt w:val="bullet"/>
      <w:lvlText w:val="■"/>
      <w:lvlJc w:val="left"/>
      <w:pPr>
        <w:ind w:hanging="360" w:left="2160"/>
      </w:pPr>
    </w:lvl>
    <w:lvl w15:tentative="1" w:ilvl="3">
      <w:start w:val="00000001"/>
      <w:numFmt w:val="bullet"/>
      <w:lvlText w:val="●"/>
      <w:lvlJc w:val="left"/>
      <w:pPr>
        <w:ind w:hanging="360" w:left="2880"/>
      </w:pPr>
    </w:lvl>
    <w:lvl w15:tentative="1" w:ilvl="4">
      <w:start w:val="00000001"/>
      <w:numFmt w:val="bullet"/>
      <w:lvlText w:val="○"/>
      <w:lvlJc w:val="left"/>
      <w:pPr>
        <w:ind w:hanging="360" w:left="3600"/>
      </w:pPr>
    </w:lvl>
    <w:lvl w15:tentative="1" w:ilvl="5">
      <w:start w:val="00000001"/>
      <w:numFmt w:val="bullet"/>
      <w:lvlText w:val="■"/>
      <w:lvlJc w:val="left"/>
      <w:pPr>
        <w:ind w:hanging="360" w:left="4320"/>
      </w:pPr>
    </w:lvl>
    <w:lvl w15:tentative="1" w:ilvl="6">
      <w:start w:val="00000001"/>
      <w:numFmt w:val="bullet"/>
      <w:lvlText w:val="●"/>
      <w:lvlJc w:val="left"/>
      <w:pPr>
        <w:ind w:hanging="360" w:left="5040"/>
      </w:pPr>
    </w:lvl>
    <w:lvl w15:tentative="1" w:ilvl="7">
      <w:start w:val="00000001"/>
      <w:numFmt w:val="bullet"/>
      <w:lvlText w:val="●"/>
      <w:lvlJc w:val="left"/>
      <w:pPr>
        <w:ind w:hanging="360" w:left="5760"/>
      </w:pPr>
    </w:lvl>
    <w:lvl w15:tentative="1" w:ilvl="8">
      <w:start w:val="00000001"/>
      <w:numFmt w:val="bullet"/>
      <w:lvlText w:val="●"/>
      <w:lvlJc w:val="left"/>
      <w:pPr>
        <w:ind w:hanging="360" w:left="6480"/>
      </w:pPr>
    </w:lvl>
  </w:abstractNum>
  <w:abstractNum w15:restartNumberingAfterBreak="0" w:abstractNumId="2">
    <w:multiLevelType w:val="hybridMultilevel"/>
    <w:lvl w15:tentative="1" w:ilvl="0">
      <w:start w:val="00000001"/>
      <w:numFmt w:val="bullet"/>
      <w:lvlText w:val="•"/>
      <w:lvlJc w:val="left"/>
      <w:pPr>
        <w:ind w:hanging="360" w:left="720"/>
      </w:pPr>
    </w:lvl>
    <w:lvl w15:tentative="1" w:ilvl="1">
      <w:start w:val="00000001"/>
      <w:numFmt w:val="bullet"/>
      <w:lvlText w:val="◦"/>
      <w:lvlJc w:val="left"/>
      <w:pPr>
        <w:ind w:hanging="360" w:left="108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00000001"/>
      <w:numFmt w:val="decimal"/>
      <w:lvlText w:val="%1."/>
      <w:lvlJc w:val="left"/>
      <w:pPr>
        <w:ind w:left="720" w:hanging="480"/>
      </w:pPr>
    </w:lvl>
    <w:lvl w:ilvl="1">
      <w:start w:val="00000001"/>
      <w:numFmt w:val="decimal"/>
      <w:lvlText w:val="%2."/>
      <w:lvlJc w:val="left"/>
      <w:pPr>
        <w:ind w:left="1440" w:hanging="480"/>
      </w:pPr>
    </w:lvl>
    <w:lvl w:ilvl="2">
      <w:start w:val="00000001"/>
      <w:numFmt w:val="decimal"/>
      <w:lvlText w:val="%3."/>
      <w:lvlJc w:val="left"/>
      <w:pPr>
        <w:ind w:left="2160" w:hanging="480"/>
      </w:pPr>
    </w:lvl>
    <w:lvl w:ilvl="3">
      <w:start w:val="00000001"/>
      <w:numFmt w:val="decimal"/>
      <w:lvlText w:val="%4."/>
      <w:lvlJc w:val="left"/>
      <w:pPr>
        <w:ind w:left="2880" w:hanging="480"/>
      </w:pPr>
    </w:lvl>
    <w:lvl w:ilvl="4">
      <w:start w:val="00000001"/>
      <w:numFmt w:val="decimal"/>
      <w:lvlText w:val="%5."/>
      <w:lvlJc w:val="left"/>
      <w:pPr>
        <w:ind w:left="3600" w:hanging="480"/>
      </w:pPr>
    </w:lvl>
    <w:lvl w:ilvl="5">
      <w:start w:val="00000001"/>
      <w:numFmt w:val="decimal"/>
      <w:lvlText w:val="%6."/>
      <w:lvlJc w:val="left"/>
      <w:pPr>
        <w:ind w:left="4320" w:hanging="480"/>
      </w:pPr>
    </w:lvl>
    <w:lvl w:ilvl="6">
      <w:start w:val="00000001"/>
      <w:numFmt w:val="decimal"/>
      <w:lvlText w:val="%7."/>
      <w:lvlJc w:val="left"/>
      <w:pPr>
        <w:ind w:left="5040" w:hanging="480"/>
      </w:pPr>
    </w:lvl>
    <w:lvl w:ilvl="7">
      <w:start w:val="00000001"/>
      <w:numFmt w:val="decimal"/>
      <w:lvlText w:val="%8."/>
      <w:lvlJc w:val="left"/>
      <w:pPr>
        <w:ind w:left="5760" w:hanging="480"/>
      </w:pPr>
    </w:lvl>
    <w:lvl w:ilvl="8">
      <w:start w:val="00000001"/>
      <w:numFmt w:val="decimal"/>
      <w:lvlText w:val="%9."/>
      <w:lvlJc w:val="left"/>
      <w:pPr>
        <w:ind w:left="6480" w:hanging="480"/>
      </w:pPr>
    </w:lvl>
  </w:abstractNum>
  <w:num w:numId="1">
    <w:abstractNumId w:val="00000001"/>
    <w:lvlOverride w:ilvl="0">
      <w:startOverride w:val="00000001"/>
    </w:lvlOverride>
  </w:num>
  <w:num w:numId="2">
    <w:abstractNumId w:val="00000002"/>
    <w:lvlOverride w:ilvl="0">
      <w:startOverride w:val="00000001"/>
    </w:lvlOverride>
  </w:num>
  <w:num w:numId="1000">
    <w:abstractNumId w:val="00000990"/>
  </w:num>
  <w:num w:numId="1001">
    <w:abstractNumId w:val="00000991"/>
  </w:num>
  <w:num w:numId="1002">
    <w:abstractNumId w:val="00000991"/>
  </w:num>
  <w:num w:numId="1003">
    <w:abstractNumId w:val="00000991"/>
  </w:num>
  <w:num w:numId="1004">
    <w:abstractNumId w:val="00000991"/>
  </w:num>
  <w:num w:numId="1005">
    <w:abstractNumId w:val="00099411"/>
    <w:lvlOverride w:ilvl="0">
      <w:startOverride w:val="00000001"/>
    </w:lvlOverride>
    <w:lvlOverride w:ilvl="1">
      <w:startOverride w:val="00000001"/>
    </w:lvlOverride>
    <w:lvlOverride w:ilvl="2">
      <w:startOverride w:val="00000001"/>
    </w:lvlOverride>
    <w:lvlOverride w:ilvl="3">
      <w:startOverride w:val="00000001"/>
    </w:lvlOverride>
    <w:lvlOverride w:ilvl="4">
      <w:startOverride w:val="00000001"/>
    </w:lvlOverride>
    <w:lvlOverride w:ilvl="5">
      <w:startOverride w:val="00000001"/>
    </w:lvlOverride>
    <w:lvlOverride w:ilvl="6">
      <w:startOverride w:val="00000001"/>
    </w:lvlOverride>
    <w:lvlOverride w:ilvl="7">
      <w:startOverride w:val="00000001"/>
    </w:lvlOverride>
    <w:lvlOverride w:ilvl="8">
      <w:startOverride w:val="00000001"/>
    </w:lvlOverride>
  </w:num>
  <w:num w:numId="1006">
    <w:abstractNumId w:val="00000991"/>
  </w:num>
  <w:num w:numId="1007">
    <w:abstractNumId w:val="00099411"/>
    <w:lvlOverride w:ilvl="0">
      <w:startOverride w:val="00000001"/>
    </w:lvlOverride>
    <w:lvlOverride w:ilvl="1">
      <w:startOverride w:val="00000001"/>
    </w:lvlOverride>
    <w:lvlOverride w:ilvl="2">
      <w:startOverride w:val="00000001"/>
    </w:lvlOverride>
    <w:lvlOverride w:ilvl="3">
      <w:startOverride w:val="00000001"/>
    </w:lvlOverride>
    <w:lvlOverride w:ilvl="4">
      <w:startOverride w:val="00000001"/>
    </w:lvlOverride>
    <w:lvlOverride w:ilvl="5">
      <w:startOverride w:val="00000001"/>
    </w:lvlOverride>
    <w:lvlOverride w:ilvl="6">
      <w:startOverride w:val="00000001"/>
    </w:lvlOverride>
    <w:lvlOverride w:ilvl="7">
      <w:startOverride w:val="00000001"/>
    </w:lvlOverride>
    <w:lvlOverride w:ilvl="8">
      <w:startOverride w:val="00000001"/>
    </w:lvlOverride>
  </w:num>
  <w:num w:numId="1008">
    <w:abstractNumId w:val="00000991"/>
  </w:num>
  <w:num w:numId="1009">
    <w:abstractNumId w:val="00099411"/>
    <w:lvlOverride w:ilvl="0">
      <w:startOverride w:val="00000001"/>
    </w:lvlOverride>
    <w:lvlOverride w:ilvl="1">
      <w:startOverride w:val="00000001"/>
    </w:lvlOverride>
    <w:lvlOverride w:ilvl="2">
      <w:startOverride w:val="00000001"/>
    </w:lvlOverride>
    <w:lvlOverride w:ilvl="3">
      <w:startOverride w:val="00000001"/>
    </w:lvlOverride>
    <w:lvlOverride w:ilvl="4">
      <w:startOverride w:val="00000001"/>
    </w:lvlOverride>
    <w:lvlOverride w:ilvl="5">
      <w:startOverride w:val="00000001"/>
    </w:lvlOverride>
    <w:lvlOverride w:ilvl="6">
      <w:startOverride w:val="00000001"/>
    </w:lvlOverride>
    <w:lvlOverride w:ilvl="7">
      <w:startOverride w:val="00000001"/>
    </w:lvlOverride>
    <w:lvlOverride w:ilvl="8">
      <w:startOverride w:val="00000001"/>
    </w:lvlOverride>
  </w:num>
  <w:num w:numId="1010">
    <w:abstractNumId w:val="00099411"/>
    <w:lvlOverride w:ilvl="0">
      <w:startOverride w:val="00000001"/>
    </w:lvlOverride>
    <w:lvlOverride w:ilvl="1">
      <w:startOverride w:val="00000001"/>
    </w:lvlOverride>
    <w:lvlOverride w:ilvl="2">
      <w:startOverride w:val="00000001"/>
    </w:lvlOverride>
    <w:lvlOverride w:ilvl="3">
      <w:startOverride w:val="00000001"/>
    </w:lvlOverride>
    <w:lvlOverride w:ilvl="4">
      <w:startOverride w:val="00000001"/>
    </w:lvlOverride>
    <w:lvlOverride w:ilvl="5">
      <w:startOverride w:val="00000001"/>
    </w:lvlOverride>
    <w:lvlOverride w:ilvl="6">
      <w:startOverride w:val="00000001"/>
    </w:lvlOverride>
    <w:lvlOverride w:ilvl="7">
      <w:startOverride w:val="00000001"/>
    </w:lvlOverride>
    <w:lvlOverride w:ilvl="8">
      <w:startOverride w:val="00000001"/>
    </w:lvlOverride>
  </w:num>
  <w:num w:numId="1011">
    <w:abstractNumId w:val="00099411"/>
    <w:lvlOverride w:ilvl="0">
      <w:startOverride w:val="00000001"/>
    </w:lvlOverride>
    <w:lvlOverride w:ilvl="1">
      <w:startOverride w:val="00000001"/>
    </w:lvlOverride>
    <w:lvlOverride w:ilvl="2">
      <w:startOverride w:val="00000001"/>
    </w:lvlOverride>
    <w:lvlOverride w:ilvl="3">
      <w:startOverride w:val="00000001"/>
    </w:lvlOverride>
    <w:lvlOverride w:ilvl="4">
      <w:startOverride w:val="00000001"/>
    </w:lvlOverride>
    <w:lvlOverride w:ilvl="5">
      <w:startOverride w:val="00000001"/>
    </w:lvlOverride>
    <w:lvlOverride w:ilvl="6">
      <w:startOverride w:val="00000001"/>
    </w:lvlOverride>
    <w:lvlOverride w:ilvl="7">
      <w:startOverride w:val="00000001"/>
    </w:lvlOverride>
    <w:lvlOverride w:ilvl="8">
      <w:startOverride w:val="00000001"/>
    </w:lvlOverride>
  </w:num>
  <w:num w:numId="1012">
    <w:abstractNumId w:val="00099411"/>
    <w:lvlOverride w:ilvl="0">
      <w:startOverride w:val="00000001"/>
    </w:lvlOverride>
    <w:lvlOverride w:ilvl="1">
      <w:startOverride w:val="00000001"/>
    </w:lvlOverride>
    <w:lvlOverride w:ilvl="2">
      <w:startOverride w:val="00000001"/>
    </w:lvlOverride>
    <w:lvlOverride w:ilvl="3">
      <w:startOverride w:val="00000001"/>
    </w:lvlOverride>
    <w:lvlOverride w:ilvl="4">
      <w:startOverride w:val="00000001"/>
    </w:lvlOverride>
    <w:lvlOverride w:ilvl="5">
      <w:startOverride w:val="00000001"/>
    </w:lvlOverride>
    <w:lvlOverride w:ilvl="6">
      <w:startOverride w:val="00000001"/>
    </w:lvlOverride>
    <w:lvlOverride w:ilvl="7">
      <w:startOverride w:val="00000001"/>
    </w:lvlOverride>
    <w:lvlOverride w:ilvl="8">
      <w:startOverride w:val="0000000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Heading1" w:type="paragraph">
    <w:name w:val="Heading 1"/>
    <w:basedOn w:val="Normal"/>
    <w:next w:val="Normal"/>
    <w:qFormat/>
    <w:pPr>
      <w:spacing w:after="160" w:before="360"/>
      <w:outlineLvl w:val="0"/>
    </w:pPr>
    <w:rPr>
      <w:rFonts w:ascii="Arial" w:cs="Arial" w:eastAsia="Arial" w:hAnsi="Arial"/>
      <w:b/>
      <w:bCs/>
      <w:color w:val="1F3864"/>
      <w:sz w:val="32"/>
      <w:szCs w:val="32"/>
    </w:rPr>
  </w:style>
  <w:style w:styleId="Heading2" w:type="paragraph">
    <w:name w:val="Heading 2"/>
    <w:basedOn w:val="Normal"/>
    <w:next w:val="Normal"/>
    <w:qFormat/>
    <w:pPr>
      <w:spacing w:after="120" w:before="280"/>
      <w:outlineLvl w:val="1"/>
    </w:pPr>
    <w:rPr>
      <w:rFonts w:ascii="Arial" w:cs="Arial" w:eastAsia="Arial" w:hAnsi="Arial"/>
      <w:b/>
      <w:bCs/>
      <w:color w:val="2E75B6"/>
      <w:sz w:val="26"/>
      <w:szCs w:val="26"/>
    </w:rPr>
  </w:style>
  <w:style w:styleId="Heading3" w:type="paragraph">
    <w:name w:val="Heading 3"/>
    <w:basedOn w:val="Normal"/>
    <w:next w:val="Normal"/>
    <w:qFormat/>
    <w:pPr>
      <w:spacing w:after="80" w:before="200"/>
      <w:outlineLvl w:val="2"/>
    </w:pPr>
    <w:rPr>
      <w:rFonts w:ascii="Arial" w:cs="Arial" w:eastAsia="Arial" w:hAnsi="Arial"/>
      <w:b/>
      <w:bCs/>
      <w:color w:val="1F3864"/>
      <w:sz w:val="22"/>
      <w:szCs w:val="22"/>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Id="rId9" Target="header1.xml" Type="http://schemas.openxmlformats.org/officeDocument/2006/relationships/header"/><Relationship Id="rId10" Target="footer1.xml" Type="http://schemas.openxmlformats.org/officeDocument/2006/relationships/footer"/></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2026-03-12T19:27:27Z</dcterms:created>
  <dcterms:modified xsi:type="dcterms:W3CDTF">2026-03-12T19:27:27Z</dcterms:modified>
</cp:coreProperties>
</file>

<file path=docProps/custom.xml><?xml version="1.0" encoding="utf-8"?>
<Properties xmlns="http://schemas.openxmlformats.org/officeDocument/2006/custom-properties" xmlns:vt="http://schemas.openxmlformats.org/officeDocument/2006/docPropsVTypes"/>
</file>