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Análise de impacto do layout proposto</w:t>
      </w:r>
    </w:p>
    <w:p>
      <w:pPr>
        <w:spacing w:after="60"/>
      </w:pPr>
      <w:r>
        <w:rPr>
          <w:b/>
          <w:bCs/>
        </w:rPr>
        <w:t xml:space="preserve">UBP SFI – Unidade de Beneficiamento de Pescado de São Francisco de Itabapoana</w:t>
      </w:r>
    </w:p>
    <w:p>
      <w:pPr>
        <w:pBdr>
          <w:bottom w:val="single" w:color="00843D" w:sz="8" w:space="4"/>
        </w:pBdr>
        <w:spacing w:after="240"/>
      </w:pPr>
      <w:r>
        <w:rPr>
          <w:color w:val="595959"/>
          <w:sz w:val="20"/>
          <w:szCs w:val="20"/>
        </w:rPr>
        <w:t xml:space="preserve">Referência: "Itabapoana Apresentação.pdf" (Petrobras / CBA B+G, 23/09/2026) – adequação aos despachos da Prefeitura</w:t>
      </w:r>
    </w:p>
    <w:p>
      <w:pPr>
        <w:pStyle w:val="Heading1"/>
      </w:pPr>
      <w:r>
        <w:t xml:space="preserve">1. Resumo</w:t>
      </w:r>
    </w:p>
    <w:p>
      <w:pPr>
        <w:spacing w:after="120"/>
      </w:pPr>
      <w:r>
        <w:t xml:space="preserve">A Prefeitura exigiu afastamento frontal de 3,00 m da edificação em relação à Rua Aristides Linhares de Menezes. A proposta mantém o layout interno e o fluxo de produção e concentra os ajustes na borda do terreno.</w:t>
      </w:r>
    </w:p>
    <w:p>
      <w:pPr>
        <w:spacing w:after="120"/>
      </w:pPr>
      <w:r>
        <w:rPr>
          <w:b/>
          <w:bCs/>
        </w:rPr>
        <w:t xml:space="preserve">Observação: </w:t>
      </w:r>
      <w:r>
        <w:t xml:space="preserve">não havia versão anterior do projeto disponível para comparação. Esta análise se baseia nas áreas marcadas em vermelho e no texto da apresentação.</w:t>
      </w:r>
    </w:p>
    <w:p>
      <w:pPr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 – Layout proposto (áreas alteradas em vermelho). Fonte: apresentação, slide 2.</w:t>
      </w:r>
    </w:p>
    <w:p>
      <w:pPr>
        <w:pStyle w:val="Heading1"/>
      </w:pPr>
      <w:r>
        <w:t xml:space="preserve">2. Alterações identificadas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3700"/>
        <w:gridCol w:w="2926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muda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Impacto principal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Fundos (divisa com a área alagada)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Acréscimo de faixa de 3 m além do "limite do terreno sem área alagada", com muro de contenção e pavimentação. Parte da escada dos fundos e da circulação de pessoas passa a ficar nessa faixa.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MAIS CRÍTICO. A obra avança sobre a área alagada e exige muro de contenção, aterro e fundações.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Frente (Rua Aristides Linhares de Menezes)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Fachada de Loja de Pescado, WC, Guarita, Gerador e Subestação recuada 3,00 m da divisa. Faixa livre pavimentada e drenada.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Refazer implantação e fachada frontal; controle de acesso muda.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Fechamento frontal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Grade com portões de pedestres e veículos (visualização da guarita). Muro com barreira acústica na frente do gerador e da subestação, com identificação da UBP. Loja sem fechamento (acesso público).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Mudam controle de acesso e tratamento acústico; separar área pública da área industrial.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Área descoberta junto ao refeitório (frente-direita, divisa com UBS Gargaú / academia urbana)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Área nova com pavimentação e drenagem, acesso por porta a partir do refeitório.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Baixo impacto, mas aumenta a área impermeável.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Sala de lavagem de uniformes (junto à ETE)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Área descoberta nova. Janelas, antes voltadas para a ETE, mudam de posição; acesso por porta de correr.</w:t>
            </w:r>
          </w:p>
        </w:tc>
        <w:tc>
          <w:tcPr>
            <w:tcW w:type="dxa" w:w="2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Revisar esquadrias e drenagem. Melhora sanitária (sala deixa de abrir para a ETE).</w:t>
            </w:r>
          </w:p>
        </w:tc>
      </w:tr>
    </w:tbl>
    <w:p>
      <w:pPr>
        <w:pStyle w:val="Heading1"/>
      </w:pPr>
      <w:r>
        <w:t xml:space="preserve">3. Impacto por disciplina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Arquitetura e implantação: </w:t>
      </w:r>
      <w:r>
        <w:t xml:space="preserve">revisar planta de situação, implantação, fachada frontal e quadro de esquadrias. Recalcular a taxa de ocupação e, principalmente, a taxa de permeabilidade, que cai com as quatro novas áreas pavimentadas e pode esbarrar em outro parâmetro municipal.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Estrutura e geotecnia: </w:t>
      </w:r>
      <w:r>
        <w:t xml:space="preserve">muro de contenção nos fundos e fundações da faixa que avança sobre a área alagada exigem sondagem e projeto próprio.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Drenagem e hidráulica: </w:t>
      </w:r>
      <w:r>
        <w:t xml:space="preserve">captação pluvial nas faixas frontal e dos fundos e nas duas novas áreas descobertas; relação com o nível d'água da área alagada.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Elétrica: </w:t>
      </w:r>
      <w:r>
        <w:t xml:space="preserve">confirmar o acesso da concessionária à subestação, agora atrás do muro; ventilação e escapamento do gerador junto à barreira acústica; iluminação externa das novas áreas.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Acústica: </w:t>
      </w:r>
      <w:r>
        <w:t xml:space="preserve">especificar o muro para o ruído do gerador (NBR 10151), considerando a UBS e a academia urbana vizinhas.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Incêndio e rotas de fuga: </w:t>
      </w:r>
      <w:r>
        <w:t xml:space="preserve">a escada dos fundos e a circulação passam para a faixa nova; rotas e saídas precisam ser revalidadas.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Sanitário (inspeção de pescado): </w:t>
      </w:r>
      <w:r>
        <w:t xml:space="preserve">com a loja aberta ao público, garantir a separação física entre o acesso público e a área de beneficiamento.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Custo e prazo: </w:t>
      </w:r>
      <w:r>
        <w:t xml:space="preserve">entram muro de contenção, aterro, pavimentação, drenagem, grades, portões e muro acústico. Isso altera quantitativos, orçamento e cronograma e exige reaprovação na Prefeitura.</w:t>
      </w:r>
    </w:p>
    <w:p>
      <w:pPr>
        <w:pStyle w:val="Heading1"/>
      </w:pPr>
      <w:r>
        <w:t xml:space="preserve">4. Pontos a confirmar com a CBA B+G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Deslocamento da edificação: </w:t>
      </w:r>
      <w:r>
        <w:t xml:space="preserve">a edificação inteira foi deslocada cerca de 3 m para os fundos, ou apenas foi acrescentada uma faixa nos fundos? Pelo slide 3, o prédio parece ter sido empurrado para trás para liberar a frente. Isso define o tamanho do impacto nas fundações.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Área alagada: </w:t>
      </w:r>
      <w:r>
        <w:t xml:space="preserve">há restrição ambiental (APP ou área úmida)? A intervenção pode depender de licença do INEA ou da Prefeitura.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Permeabilidade: </w:t>
      </w:r>
      <w:r>
        <w:t xml:space="preserve">as novas áreas pavimentadas continuam dentro da taxa de permeabilidade mínima?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Subestação: </w:t>
      </w:r>
      <w:r>
        <w:t xml:space="preserve">como fica o acesso da concessionária?</w:t>
      </w:r>
    </w:p>
    <w:p>
      <w:pPr>
        <w:pStyle w:val="Heading1"/>
      </w:pPr>
      <w:r>
        <w:t xml:space="preserve">5. Limitações e próximos passos</w:t>
      </w:r>
    </w:p>
    <w:p>
      <w:pPr>
        <w:spacing w:after="120"/>
      </w:pPr>
      <w:r>
        <w:t xml:space="preserve">A apresentação traz apenas a cota de 3,00 m; não foi possível medir as áreas acrescidas. Para quantificar as alterações são necessárias as plantas em DWG ou PDF com escala. Com o layout anterior, é possível fazer uma comparação ponto a ponto.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UBP SFI – Análise de impacto do layout |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00843D"/>
      <w:sz w:val="28"/>
      <w:szCs w:val="28"/>
    </w:rPr>
  </w:style>
  <w:style w:type="paragraph" w:styleId="Title">
    <w:name w:val="Title"/>
    <w:basedOn w:val="Normal"/>
    <w:pPr>
      <w:spacing w:after="80"/>
    </w:pPr>
    <w:rPr>
      <w:b/>
      <w:bCs/>
      <w:color w:val="00843D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7372ce1c080752d483e7abec88f17c792995e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2026-09-24T14:00:18.941Z</dcterms:created>
  <dcterms:modified xsi:type="dcterms:W3CDTF">2026-09-24T14:00:18.941Z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