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Análise das Consultas SQL – ClínicaCare</w:t>
      </w:r>
    </w:p>
    <w:p>
      <w:pPr>
        <w:pStyle w:val="Normal"/>
        <w:jc w:val="center"/>
        <w:rPr/>
      </w:pPr>
      <w:r>
        <w:rPr>
          <w:b/>
          <w:sz w:val="23"/>
        </w:rPr>
        <w:t>Projeto Final – Workshop 2026.2</w:t>
      </w:r>
    </w:p>
    <w:p>
      <w:pPr>
        <w:pStyle w:val="Normal"/>
        <w:rPr/>
      </w:pPr>
      <w:r>
        <w:rPr/>
        <w:t>Este documento apresenta as principais consultas SQL realizadas no banco de dados ClínicaCare, os resultados obtidos e os insights práticos identificados. Os dados utilizados são fictícios e foram criados exclusivamente para fins acadêmicos.</w:t>
      </w:r>
    </w:p>
    <w:p>
      <w:pPr>
        <w:pStyle w:val="Heading1"/>
        <w:rPr/>
      </w:pPr>
      <w:r>
        <w:rPr/>
        <w:t>1. Pacientes e seus respectivos planos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Relacionar cada paciente ao plano de saúde ou modalidade de atendimento cadastrada.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A consulta retornou 12 pacientes, cada um associado a um plano válido. O atendimento particular também foi representado como opção de plano.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relação permite identificar rapidamente a cobertura utilizada por cada paciente e facilita análises futuras por convênio.</w:t>
      </w:r>
    </w:p>
    <w:p>
      <w:pPr>
        <w:pStyle w:val="Heading1"/>
        <w:rPr/>
      </w:pPr>
      <w:r>
        <w:rPr/>
        <w:t>2. Paciente, médico, especialidade e atendimento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Reunir em uma única consulta as informações principais do atendimento, utilizando JOIN entre paciente, médico, especialidade e consulta.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A consulta apresentou 20 registros válidos, relacionando paciente, médico, especialidade, data, horário e status do atendimento.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consulta oferece uma visão integrada do atendimento e pode ser usada como base para relatórios operacionais da clínica.</w:t>
      </w:r>
    </w:p>
    <w:p>
      <w:pPr>
        <w:pStyle w:val="Heading1"/>
        <w:rPr/>
      </w:pPr>
      <w:r>
        <w:rPr/>
        <w:t>3. Quantidade de consultas por especialidade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Contar quantas consultas foram registradas em cada especialidade.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Clínica Geral apresentou 4 consultas, Cardiologia 3, Pediatria 2, Ortopedia 2, Endocrinologia 2 e as demais especialidades 1 consulta cada.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Clínica Geral e Cardiologia apresentaram maior volume no conjunto analisado, indicando maior concentração de atendimentos nessas áreas.</w:t>
      </w:r>
    </w:p>
    <w:p>
      <w:pPr>
        <w:pStyle w:val="Heading1"/>
        <w:rPr/>
      </w:pPr>
      <w:r>
        <w:rPr/>
        <w:t>4. Valor total das consultas por especialidade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Somar os valores das consultas agrupando os resultados por especialidade.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Clínica Geral totalizou R$ 720,00, Cardiologia R$ 660,00, Endocrinologia R$ 440,00, Ortopedia R$ 420,00 e Pediatria R$ 400,00. As demais especialidades ficaram abaixo desses valores.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O resultado ajuda a comparar a contribuição financeira das especialidades e pode apoiar decisões sobre oferta de horários e capacidade de atendimento.</w:t>
      </w:r>
    </w:p>
    <w:p>
      <w:pPr>
        <w:pStyle w:val="Heading1"/>
        <w:rPr/>
      </w:pPr>
      <w:r>
        <w:rPr/>
        <w:t>5. Quantidade de consultas por médico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Identificar quantas consultas foram associadas a cada médico.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Amanda Oliveira Freitas realizou 4 consultas; Marcos Antonio Ribeiro 3; Fernanda Lopes Martins, Ricardo Alves Souza e Camila Nunes Barros realizaram 2 cada. Os demais médicos tiveram 1 consulta no período analisado.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Esse indicador permite observar a distribuição da carga de atendimentos entre os profissionais.</w:t>
      </w:r>
    </w:p>
    <w:p>
      <w:pPr>
        <w:pStyle w:val="Heading1"/>
        <w:rPr/>
      </w:pPr>
      <w:r>
        <w:rPr/>
        <w:t>6. Quantidade de consultas por status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Verificar a situação das consultas cadastradas.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Foram identificadas 17 consultas realizadas, 1 agendada, 1 cancelada e 1 com falta do paciente.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maior parte dos atendimentos foi concluída. Os registros de cancelamento e falta permitem acompanhar perdas de agenda e oportunidades de melhoria.</w:t>
      </w:r>
    </w:p>
    <w:p>
      <w:pPr>
        <w:pStyle w:val="Heading1"/>
        <w:rPr/>
      </w:pPr>
      <w:r>
        <w:rPr/>
        <w:t>7. Resumo financeiro dos pagamentos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Somar o valor total das consultas pagas, a parcela coberta pelos planos e a parcela paga pelos pacientes.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Nos 12 pagamentos cadastrados, o valor total foi de R$ 2.640,00. Os planos cobriram R$ 1.800,00 e os pacientes pagaram R$ 840,00.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maior parcela dos valores registrados foi coberta pelos planos de saúde, mostrando a relevância dos convênios no faturamento da clínica.</w:t>
      </w:r>
    </w:p>
    <w:p>
      <w:pPr>
        <w:pStyle w:val="Heading1"/>
        <w:rPr/>
      </w:pPr>
      <w:r>
        <w:rPr/>
        <w:t>8. Pagamentos por método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Analisar a quantidade e o valor pago pelos pacientes em cada forma de pagamento.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PIX foi utilizado em 6 pagamentos, somando R$ 500,00. Cartão foi utilizado em 4 pagamentos, somando R$ 225,00. Dinheiro foi utilizado em 2 pagamentos, somando R$ 115,00.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O PIX foi o método mais utilizado e também concentrou o maior valor pago diretamente pelos pacientes.</w:t>
      </w:r>
    </w:p>
    <w:p>
      <w:pPr>
        <w:pStyle w:val="Heading1"/>
        <w:rPr/>
      </w:pPr>
      <w:r>
        <w:rPr/>
        <w:t>9. Quantidade de pacientes por plano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Contar quantos pacientes estão vinculados a cada plano cadastrado.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Cada um dos 12 pacientes foi associado a um plano diferente, resultando em 1 paciente por plano no conjunto de dados utilizado.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consulta confirma que todos os vínculos com planos estão consistentes. Em uma base maior, esse indicador mostraria os convênios com maior número de pacientes.</w:t>
      </w:r>
    </w:p>
    <w:p>
      <w:pPr>
        <w:pStyle w:val="Heading1"/>
        <w:rPr/>
      </w:pPr>
      <w:r>
        <w:rPr/>
        <w:t>10. Consultas por mês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Analisar a distribuição mensal dos atendimentos.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Foram registradas 19 consultas em março de 2026 e 1 consulta agendada para setembro de 2026.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Março concentrou praticamente toda a movimentação da base de exemplo. A consulta é adequada para um gráfico de evolução mensal no Power BI.</w:t>
      </w:r>
    </w:p>
    <w:p>
      <w:pPr>
        <w:pStyle w:val="Heading1"/>
        <w:rPr/>
      </w:pPr>
      <w:r>
        <w:rPr/>
        <w:t>11. Faturamento por mês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Somar os valores dos pagamentos de acordo com o mês de pagamento.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Os 12 pagamentos cadastrados ocorreram em março de 2026, totalizando R$ 2.640,00.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O indicador permite acompanhar a evolução do faturamento mensal quando novos períodos forem adicionados ao banco.</w:t>
      </w:r>
    </w:p>
    <w:p>
      <w:pPr>
        <w:pStyle w:val="Heading1"/>
        <w:rPr/>
      </w:pPr>
      <w:r>
        <w:rPr/>
        <w:t>12. Média do valor das consultas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Calcular o valor médio das 20 consultas cadastradas.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O valor médio das consultas foi de R$ 212,50.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A média serve como referência para comparar especialidades e avaliar se determinados atendimentos estão acima ou abaixo do valor geral.</w:t>
      </w:r>
    </w:p>
    <w:p>
      <w:pPr>
        <w:pStyle w:val="Heading1"/>
        <w:rPr/>
      </w:pPr>
      <w:r>
        <w:rPr/>
        <w:t>13. Faturamento por especialidade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Comparar a soma dos valores das consultas entre as especialidades.</w:t>
      </w:r>
    </w:p>
    <w:p>
      <w:pPr>
        <w:pStyle w:val="Normal"/>
        <w:rPr/>
      </w:pPr>
      <w:r>
        <w:rPr>
          <w:b/>
        </w:rPr>
        <w:t xml:space="preserve">Resultado: </w:t>
      </w:r>
      <w:r>
        <w:rPr/>
        <w:t>Clínica Geral apresentou o maior valor acumulado, com R$ 720,00, seguida por Cardiologia, com R$ 660,00.</w:t>
      </w:r>
    </w:p>
    <w:p>
      <w:pPr>
        <w:pStyle w:val="Normal"/>
        <w:rPr/>
      </w:pPr>
      <w:r>
        <w:rPr>
          <w:b/>
        </w:rPr>
        <w:t xml:space="preserve">Insight prático: </w:t>
      </w:r>
      <w:r>
        <w:rPr/>
        <w:t>O resultado indica que Clínica Geral e Cardiologia possuem maior peso financeiro na base analisada, considerando quantidade e valor das consultas.</w:t>
      </w:r>
    </w:p>
    <w:p>
      <w:pPr>
        <w:pStyle w:val="Heading1"/>
        <w:rPr/>
      </w:pPr>
      <w:r>
        <w:rPr/>
        <w:t>Conclusão</w:t>
      </w:r>
    </w:p>
    <w:p>
      <w:pPr>
        <w:pStyle w:val="Normal"/>
        <w:widowControl/>
        <w:bidi w:val="0"/>
        <w:spacing w:lineRule="auto" w:line="276" w:before="0" w:after="100"/>
        <w:jc w:val="left"/>
        <w:rPr/>
      </w:pPr>
      <w:r>
        <w:rPr/>
        <w:t>As consultas SQL permitiram validar os relacionamentos do banco e gerar indicadores de atendimento, produção e pagamentos. Os resultados mostram que o modelo criado permite integrar pacientes, médicos, especialidades, consultas, prontuários e informações financeiras. As consultas também fornecem uma base adequada para a etapa de visualização no Power BI.</w:t>
      </w:r>
    </w:p>
    <w:sectPr>
      <w:footerReference w:type="even" r:id="rId2"/>
      <w:footerReference w:type="first" r:id="rId3"/>
      <w:type w:val="nextPage"/>
      <w:pgSz w:w="12240" w:h="15840"/>
      <w:pgMar w:left="1247" w:right="1247" w:gutter="0" w:header="0" w:top="964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3</Pages>
  <Words>865</Words>
  <Characters>5150</Characters>
  <CharactersWithSpaces>5960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2026-08-30T05:34:16Z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