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40"/>
          <w:szCs w:val="40"/>
          <w:rtl w:val="0"/>
        </w:rPr>
        <w:t xml:space="preserve">iLIKA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40"/>
          <w:szCs w:val="40"/>
          <w:rtl w:val="0"/>
        </w:rPr>
        <w:t xml:space="preserve"> Uploader</w:t>
      </w:r>
    </w:p>
    <w:p w:rsidR="00000000" w:rsidDel="00000000" w:rsidP="00000000" w:rsidRDefault="00000000" w:rsidRPr="00000000" w14:paraId="0000000A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b w:val="1"/>
        </w:rPr>
        <w:sectPr>
          <w:headerReference r:id="rId7" w:type="default"/>
          <w:footerReference r:id="rId8" w:type="default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Roteiro para a Demonstração Final Comercial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e4xpwfxfnq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documento tem como objetivo estabelecer um roteiro para a demonstração final comercial do projeto de Pesquisa e Desenvolvimento intitulado "DCM Uploader: um sistema de informação para garantia de confidencialidade, integridade e disponibilidade no tráfego de imagens médicas baseadas no padrão DICOM". A demonstração consistirá na apresentação do sistema realizando transferências e consultando os </w:t>
      </w:r>
      <w:r w:rsidDel="00000000" w:rsidR="00000000" w:rsidRPr="00000000">
        <w:rPr>
          <w:i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de auditoria.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t8nzo7n3ch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Cenário da Demonstração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-747712</wp:posOffset>
            </wp:positionH>
            <wp:positionV relativeFrom="paragraph">
              <wp:posOffset>485775</wp:posOffset>
            </wp:positionV>
            <wp:extent cx="7196138" cy="3530573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3530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Pré-requisitos para a demonstração comercial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precisa estar totalmente configurado e operacional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Rede criada no </w:t>
      </w:r>
      <w:r w:rsidDel="00000000" w:rsidR="00000000" w:rsidRPr="00000000">
        <w:rPr>
          <w:i w:val="1"/>
          <w:rtl w:val="0"/>
        </w:rPr>
        <w:t xml:space="preserve">Uploader Manager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tl w:val="0"/>
        </w:rPr>
        <w:t xml:space="preserve">erifica na interface do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se os gateways e a redes estão configurados corretamente.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Uploader Gateway do lado do transmissor </w:t>
      </w:r>
      <w:r w:rsidDel="00000000" w:rsidR="00000000" w:rsidRPr="00000000">
        <w:rPr>
          <w:i w:val="1"/>
          <w:rtl w:val="0"/>
        </w:rPr>
        <w:t xml:space="preserve">online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tl w:val="0"/>
        </w:rPr>
        <w:t xml:space="preserve">erifica através do navegador se a interface do Orthanc do </w:t>
      </w:r>
      <w:r w:rsidDel="00000000" w:rsidR="00000000" w:rsidRPr="00000000">
        <w:rPr>
          <w:i w:val="1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 transmissor está acessível e de que não há estudos carregados.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URL: 138.97.107.167:8043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Uploader Gateway do lado do receptor </w:t>
      </w:r>
      <w:r w:rsidDel="00000000" w:rsidR="00000000" w:rsidRPr="00000000">
        <w:rPr>
          <w:i w:val="1"/>
          <w:rtl w:val="0"/>
        </w:rPr>
        <w:t xml:space="preserve">online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tl w:val="0"/>
        </w:rPr>
        <w:t xml:space="preserve">erifica através do navegador se a interface do Orthanc do gateway receptor está acessível e de que não há estudos carregados.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URL: 10.0.0.121:8044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PACS local </w:t>
      </w:r>
      <w:r w:rsidDel="00000000" w:rsidR="00000000" w:rsidRPr="00000000">
        <w:rPr>
          <w:i w:val="1"/>
          <w:rtl w:val="0"/>
        </w:rPr>
        <w:t xml:space="preserve">online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verifica através do navegador se a interface do Orthanc do PACS local está acessível e de que não há estudos carregados (neste momento a liberação dos estudos no PACS local evita o problema de estouro do </w:t>
      </w:r>
      <w:r w:rsidDel="00000000" w:rsidR="00000000" w:rsidRPr="00000000">
        <w:rPr>
          <w:i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já que ele atualmente está rodando em um container limitado).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URL: 10.0.0.121:8040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Vitrea configurada na CMB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Renan</w:t>
      </w:r>
      <w:r w:rsidDel="00000000" w:rsidR="00000000" w:rsidRPr="00000000">
        <w:rPr>
          <w:rtl w:val="0"/>
        </w:rPr>
        <w:t xml:space="preserve"> verifica se a Vitrea está configurada corretamente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Host: 138.97.107.167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Port: 4243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afterAutospacing="0"/>
        <w:ind w:left="3600" w:hanging="360"/>
      </w:pPr>
      <w:r w:rsidDel="00000000" w:rsidR="00000000" w:rsidRPr="00000000">
        <w:rPr>
          <w:rtl w:val="0"/>
        </w:rPr>
        <w:t xml:space="preserve">AETitle: ORTHANC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da Demonstração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1 - Envio de estudos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Renan</w:t>
      </w:r>
      <w:r w:rsidDel="00000000" w:rsidR="00000000" w:rsidRPr="00000000">
        <w:rPr>
          <w:rtl w:val="0"/>
        </w:rPr>
        <w:t xml:space="preserve"> realiza o envio do estudo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b w:val="1"/>
          <w:rtl w:val="0"/>
        </w:rPr>
        <w:t xml:space="preserve">DEMO TORAX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rtl w:val="0"/>
        </w:rPr>
        <w:t xml:space="preserve"> mostra o estudo chegando na interface do </w:t>
      </w:r>
      <w:r w:rsidDel="00000000" w:rsidR="00000000" w:rsidRPr="00000000">
        <w:rPr>
          <w:i w:val="1"/>
          <w:rtl w:val="0"/>
        </w:rPr>
        <w:t xml:space="preserve">HospitalCMB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138.97.107.167:8043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mostra o estudo chegando na interface da </w:t>
      </w:r>
      <w:r w:rsidDel="00000000" w:rsidR="00000000" w:rsidRPr="00000000">
        <w:rPr>
          <w:i w:val="1"/>
          <w:rtl w:val="0"/>
        </w:rPr>
        <w:t xml:space="preserve">ClinicaCMB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10.0.0.121:8044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mostra o estudo chegando na interface do PACS local da ClinicaCMB.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b w:val="1"/>
          <w:rtl w:val="0"/>
        </w:rPr>
        <w:t xml:space="preserve">URL: 10.0.0.121:8040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Victor e Kessia</w:t>
      </w:r>
      <w:r w:rsidDel="00000000" w:rsidR="00000000" w:rsidRPr="00000000">
        <w:rPr>
          <w:rtl w:val="0"/>
        </w:rPr>
        <w:t xml:space="preserve"> mostram que os estudos foram apagados nas interfaces dos </w:t>
      </w:r>
      <w:r w:rsidDel="00000000" w:rsidR="00000000" w:rsidRPr="00000000">
        <w:rPr>
          <w:i w:val="1"/>
          <w:rtl w:val="0"/>
        </w:rPr>
        <w:t xml:space="preserve">gateways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HospitalCMB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ClinicaCMB.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mostra o estudo chegando no app IDV no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2 - Apresentar as métricas no perfil do administrador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Logar na interface do administrador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faz o </w:t>
      </w:r>
      <w:r w:rsidDel="00000000" w:rsidR="00000000" w:rsidRPr="00000000">
        <w:rPr>
          <w:i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da interface de usuário comum e digita as credenciais do administrador na tela de </w:t>
      </w:r>
      <w:r w:rsidDel="00000000" w:rsidR="00000000" w:rsidRPr="00000000">
        <w:rPr>
          <w:i w:val="1"/>
          <w:rtl w:val="0"/>
        </w:rPr>
        <w:t xml:space="preserve">login.</w:t>
      </w:r>
    </w:p>
    <w:p w:rsidR="00000000" w:rsidDel="00000000" w:rsidP="00000000" w:rsidRDefault="00000000" w:rsidRPr="00000000" w14:paraId="0000002F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i w:val="1"/>
        </w:rPr>
      </w:pPr>
      <w:r w:rsidDel="00000000" w:rsidR="00000000" w:rsidRPr="00000000">
        <w:rPr>
          <w:rtl w:val="0"/>
        </w:rPr>
        <w:t xml:space="preserve">URL: http://manager.uploadercmb.com/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canon@canon.com.br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Password: canon@123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acessa a interface do administrador </w:t>
      </w:r>
      <w:r w:rsidDel="00000000" w:rsidR="00000000" w:rsidRPr="00000000">
        <w:rPr>
          <w:i w:val="1"/>
          <w:rtl w:val="0"/>
        </w:rPr>
        <w:t xml:space="preserve">Uploader Admin </w:t>
      </w:r>
      <w:r w:rsidDel="00000000" w:rsidR="00000000" w:rsidRPr="00000000">
        <w:rPr>
          <w:rtl w:val="0"/>
        </w:rPr>
        <w:t xml:space="preserve">e apresenta as métricas e dados de auditoria das transferências.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através da interface do administrador </w:t>
      </w:r>
      <w:r w:rsidDel="00000000" w:rsidR="00000000" w:rsidRPr="00000000">
        <w:rPr>
          <w:i w:val="1"/>
          <w:rtl w:val="0"/>
        </w:rPr>
        <w:t xml:space="preserve">Uploader Admin </w:t>
      </w:r>
      <w:r w:rsidDel="00000000" w:rsidR="00000000" w:rsidRPr="00000000">
        <w:rPr>
          <w:rtl w:val="0"/>
        </w:rPr>
        <w:t xml:space="preserve">chaveia para a interface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3 - Verificação dos logs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Mostra a rede criada anteriormente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apresenta a rede que havia sido criada previamente.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Verificar log de transferência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acessa o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 e apresenta o log de transferência (</w:t>
      </w:r>
      <w:r w:rsidDel="00000000" w:rsidR="00000000" w:rsidRPr="00000000">
        <w:rPr>
          <w:i w:val="1"/>
          <w:rtl w:val="0"/>
        </w:rPr>
        <w:t xml:space="preserve">transfer logs</w:t>
      </w:r>
      <w:r w:rsidDel="00000000" w:rsidR="00000000" w:rsidRPr="00000000">
        <w:rPr>
          <w:rtl w:val="0"/>
        </w:rPr>
        <w:t xml:space="preserve">) para o envio realizado e mostra o funcionamento da interface (e.g. filtros)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Verificar log de armazenamento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apresenta o log de armazenamento (</w:t>
      </w:r>
      <w:r w:rsidDel="00000000" w:rsidR="00000000" w:rsidRPr="00000000">
        <w:rPr>
          <w:i w:val="1"/>
          <w:rtl w:val="0"/>
        </w:rPr>
        <w:t xml:space="preserve">storing logs</w:t>
      </w:r>
      <w:r w:rsidDel="00000000" w:rsidR="00000000" w:rsidRPr="00000000">
        <w:rPr>
          <w:rtl w:val="0"/>
        </w:rPr>
        <w:t xml:space="preserve">) para o envio realizado.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 Caso necessários as credenciais do usuário usado na demo são: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0"/>
        </w:rPr>
        <w:t xml:space="preserve">E-mail: renan.prado@br.medical.canon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before="0" w:beforeAutospacing="0" w:lineRule="auto"/>
        <w:ind w:left="3600" w:hanging="360"/>
        <w:rPr/>
      </w:pPr>
      <w:r w:rsidDel="00000000" w:rsidR="00000000" w:rsidRPr="00000000">
        <w:rPr>
          <w:rtl w:val="0"/>
        </w:rPr>
        <w:t xml:space="preserve">Password: 123456</w:t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CTOR WANDERLEY COSTA DE MEDEIROS" w:id="0" w:date="2024-03-15T17:24:28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será este estudo mesmo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9853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55"/>
      <w:gridCol w:w="1098"/>
      <w:tblGridChange w:id="0">
        <w:tblGrid>
          <w:gridCol w:w="8755"/>
          <w:gridCol w:w="109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3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both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Roteiro para a Demonstração Final Comercial do Projeto</w:t>
          </w:r>
        </w:p>
      </w:tc>
      <w:tc>
        <w:tcPr/>
        <w:p w:rsidR="00000000" w:rsidDel="00000000" w:rsidP="00000000" w:rsidRDefault="00000000" w:rsidRPr="00000000" w14:paraId="00000044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rPr>
        <w:i w:val="1"/>
        <w:color w:val="0070c0"/>
      </w:rPr>
    </w:pPr>
    <w:r w:rsidDel="00000000" w:rsidR="00000000" w:rsidRPr="00000000">
      <w:rPr>
        <w:rtl w:val="0"/>
      </w:rPr>
    </w:r>
  </w:p>
  <w:tbl>
    <w:tblPr>
      <w:tblStyle w:val="Table1"/>
      <w:tblW w:w="963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75"/>
      <w:gridCol w:w="855"/>
      <w:tblGridChange w:id="0">
        <w:tblGrid>
          <w:gridCol w:w="8775"/>
          <w:gridCol w:w="85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</w:rPr>
            <w:drawing>
              <wp:inline distB="114300" distT="114300" distL="114300" distR="114300">
                <wp:extent cx="2300288" cy="6000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0288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                               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980000"/>
              <w:sz w:val="38"/>
              <w:szCs w:val="38"/>
            </w:rPr>
            <w:drawing>
              <wp:inline distB="114300" distT="114300" distL="114300" distR="114300">
                <wp:extent cx="1414463" cy="66247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463" cy="662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85200c" w:val="clear"/>
          <w:vAlign w:val="center"/>
        </w:tcPr>
        <w:p w:rsidR="00000000" w:rsidDel="00000000" w:rsidP="00000000" w:rsidRDefault="00000000" w:rsidRPr="00000000" w14:paraId="00000040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line="240" w:lineRule="auto"/>
            <w:rPr>
              <w:rFonts w:ascii="Calibri" w:cs="Calibri" w:eastAsia="Calibri" w:hAnsi="Calibri"/>
              <w:b w:val="1"/>
              <w:color w:val="980000"/>
              <w:sz w:val="38"/>
              <w:szCs w:val="3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spacing w:line="240" w:lineRule="auto"/>
      <w:ind w:left="23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●.○.■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■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■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●.○.■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■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■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mailto:canon@canon.com.br" TargetMode="Externa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