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rFonts w:ascii="Calibri" w:cs="Calibri" w:eastAsia="Calibri" w:hAnsi="Calibri"/>
          <w:b w:val="1"/>
          <w:color w:val="98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40"/>
          <w:szCs w:val="40"/>
          <w:rtl w:val="0"/>
        </w:rPr>
        <w:t xml:space="preserve">iLIKA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40"/>
          <w:szCs w:val="40"/>
          <w:rtl w:val="0"/>
        </w:rPr>
        <w:t xml:space="preserve"> Uploader</w:t>
      </w:r>
    </w:p>
    <w:p w:rsidR="00000000" w:rsidDel="00000000" w:rsidP="00000000" w:rsidRDefault="00000000" w:rsidRPr="00000000" w14:paraId="0000000A">
      <w:pPr>
        <w:widowControl w:val="0"/>
        <w:tabs>
          <w:tab w:val="center" w:leader="none" w:pos="4320"/>
          <w:tab w:val="right" w:leader="none" w:pos="8640"/>
        </w:tabs>
        <w:spacing w:line="240" w:lineRule="auto"/>
        <w:jc w:val="right"/>
        <w:rPr>
          <w:b w:val="1"/>
        </w:rPr>
        <w:sectPr>
          <w:headerReference r:id="rId7" w:type="default"/>
          <w:footerReference r:id="rId8" w:type="default"/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Roteiro para a Demonstração Final Técnica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e4xpwfxfnqf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documento tem como objetivo estabelecer um roteiro para a demonstração final técnica do projeto de Pesquisa e Desenvolvimento intitulado "DCM Uploader: um sistema de informação para garantia de confidencialidade, integridade e disponibilidade no tráfego de imagens médicas baseadas no padrão DICOM". A demonstração consistirá na apresentação do sistema em funcionamento: criação e configuração da rede; realização de transferências (íntegras e com falhas induzidas); e a consulta aos </w:t>
      </w:r>
      <w:r w:rsidDel="00000000" w:rsidR="00000000" w:rsidRPr="00000000">
        <w:rPr>
          <w:i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 de auditoria.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t8nzo7n3ch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Cenário da Demonstração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485775</wp:posOffset>
            </wp:positionV>
            <wp:extent cx="7262813" cy="2521065"/>
            <wp:effectExtent b="0" l="0" r="0" t="0"/>
            <wp:wrapTopAndBottom distB="114300" distT="1143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252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Pré-requisito para a demonstração técnica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Ter o docker, o docker-compose e o git instalados e configurados nas máquinas que irão executar o </w:t>
      </w:r>
      <w:r w:rsidDel="00000000" w:rsidR="00000000" w:rsidRPr="00000000">
        <w:rPr>
          <w:i w:val="1"/>
          <w:rtl w:val="0"/>
        </w:rPr>
        <w:t xml:space="preserve">iLIKA Uploader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Garantir que não existam containers, redes e volumes de versões diferentes do </w:t>
      </w:r>
      <w:r w:rsidDel="00000000" w:rsidR="00000000" w:rsidRPr="00000000">
        <w:rPr>
          <w:i w:val="1"/>
          <w:rtl w:val="0"/>
        </w:rPr>
        <w:t xml:space="preserve">uploader</w:t>
      </w:r>
      <w:r w:rsidDel="00000000" w:rsidR="00000000" w:rsidRPr="00000000">
        <w:rPr>
          <w:rtl w:val="0"/>
        </w:rPr>
        <w:t xml:space="preserve"> no ambiente do docker.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Ter o repositório do </w:t>
      </w:r>
      <w:r w:rsidDel="00000000" w:rsidR="00000000" w:rsidRPr="00000000">
        <w:rPr>
          <w:i w:val="1"/>
          <w:rtl w:val="0"/>
        </w:rPr>
        <w:t xml:space="preserve">uploader</w:t>
      </w:r>
      <w:r w:rsidDel="00000000" w:rsidR="00000000" w:rsidRPr="00000000">
        <w:rPr>
          <w:rtl w:val="0"/>
        </w:rPr>
        <w:t xml:space="preserve"> já clonado nos gateways (máquinas CMB e iLIKA).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da Demonstração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Etapa 1 - Configuração da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Criação de um usuário no Uploader Manager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acessa o Manager e cria um novo usuário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Acessar o Manager através da URL: http://manager.uploadercmb.com/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Clicar em Sign Up na tela inicial (Figura 1)</w:t>
      </w:r>
    </w:p>
    <w:p w:rsidR="00000000" w:rsidDel="00000000" w:rsidP="00000000" w:rsidRDefault="00000000" w:rsidRPr="00000000" w14:paraId="00000019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1 - Tela Inicial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285418</wp:posOffset>
            </wp:positionV>
            <wp:extent cx="1662113" cy="1840531"/>
            <wp:effectExtent b="0" l="0" r="0" t="0"/>
            <wp:wrapTopAndBottom distB="114300" distT="11430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840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spacing w:after="0" w:afterAutospacing="0" w:before="200" w:lineRule="auto"/>
        <w:ind w:left="3600" w:hanging="360"/>
      </w:pPr>
      <w:r w:rsidDel="00000000" w:rsidR="00000000" w:rsidRPr="00000000">
        <w:rPr>
          <w:rtl w:val="0"/>
        </w:rPr>
        <w:t xml:space="preserve">Digitar os dados para criação do novo usuário e pressionar ‘Create’ (Figura 2):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Name: Renan Bertoni Prado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E-mail: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renan.prado@br.medical.canon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spacing w:after="0" w:afterAutospacing="0"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Password: 123456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spacing w:before="0" w:beforeAutospacing="0" w:lineRule="auto"/>
        <w:ind w:left="4320" w:hanging="360"/>
      </w:pPr>
      <w:r w:rsidDel="00000000" w:rsidR="00000000" w:rsidRPr="00000000">
        <w:rPr>
          <w:rtl w:val="0"/>
        </w:rPr>
        <w:t xml:space="preserve">Confirm password: 123456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276225</wp:posOffset>
            </wp:positionV>
            <wp:extent cx="2627128" cy="2319446"/>
            <wp:effectExtent b="0" l="0" r="0" t="0"/>
            <wp:wrapTopAndBottom distB="114300" distT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128" cy="2319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before="200" w:lineRule="auto"/>
        <w:ind w:left="216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2 - Tela de Sign Up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uma nova rede na interface do usuário criado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acessa o Manager com as credenciais do novo usuário criado (Figura 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466725</wp:posOffset>
            </wp:positionV>
            <wp:extent cx="2152050" cy="2402470"/>
            <wp:effectExtent b="0" l="0" r="0" t="0"/>
            <wp:wrapTopAndBottom distB="114300" distT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050" cy="2402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3 - Login do usuário criado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20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clica para criar uma nova rede e entra com um nome para a rede (Figuras 4 e 5)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spacing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Name: Rede CMB</w:t>
      </w:r>
    </w:p>
    <w:p w:rsidR="00000000" w:rsidDel="00000000" w:rsidP="00000000" w:rsidRDefault="00000000" w:rsidRPr="00000000" w14:paraId="00000029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4 - Botão de criação da nova rede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1655925</wp:posOffset>
            </wp:positionH>
            <wp:positionV relativeFrom="paragraph">
              <wp:posOffset>114300</wp:posOffset>
            </wp:positionV>
            <wp:extent cx="2418041" cy="1193420"/>
            <wp:effectExtent b="0" l="0" r="0" t="0"/>
            <wp:wrapTopAndBottom distB="114300" distT="1143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041" cy="119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5 - Definição de nome para a nova rede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120062</wp:posOffset>
            </wp:positionV>
            <wp:extent cx="3590279" cy="1717608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279" cy="1717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Inicialização do Uploader Gateway no lado transmissor (HospitalCMB)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Kessia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inicializa o Uploader na máquina da Canon e fornece o hash code gerado para </w:t>
      </w: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(Figura 6)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acessar a pasta: ~/emlote/ilikauploader-orthanc/foo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executar o comando: </w:t>
      </w:r>
      <w:r w:rsidDel="00000000" w:rsidR="00000000" w:rsidRPr="00000000">
        <w:rPr>
          <w:i w:val="1"/>
          <w:rtl w:val="0"/>
        </w:rPr>
        <w:t xml:space="preserve">nohup</w:t>
      </w:r>
      <w:r w:rsidDel="00000000" w:rsidR="00000000" w:rsidRPr="00000000">
        <w:rPr>
          <w:rtl w:val="0"/>
        </w:rPr>
        <w:t xml:space="preserve"> sudo python3 start.py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Copiar o hash gerado no arquivo </w:t>
      </w:r>
      <w:r w:rsidDel="00000000" w:rsidR="00000000" w:rsidRPr="00000000">
        <w:rPr>
          <w:i w:val="1"/>
          <w:rtl w:val="0"/>
        </w:rPr>
        <w:t xml:space="preserve">hash.txt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Fornecer o hash para </w:t>
      </w: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commentRangeStart w:id="2"/>
      <w:r w:rsidDel="00000000" w:rsidR="00000000" w:rsidRPr="00000000">
        <w:rPr>
          <w:i w:val="1"/>
          <w:sz w:val="20"/>
          <w:szCs w:val="20"/>
          <w:rtl w:val="0"/>
        </w:rPr>
        <w:t xml:space="preserve">Figura 6 - Inicialização do Uploader na máquina da CMB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360187</wp:posOffset>
            </wp:positionV>
            <wp:extent cx="5731200" cy="711200"/>
            <wp:effectExtent b="0" l="0" r="0" t="0"/>
            <wp:wrapTopAndBottom distB="114300" distT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do Uploader Gateway </w:t>
      </w:r>
      <w:r w:rsidDel="00000000" w:rsidR="00000000" w:rsidRPr="00000000">
        <w:rPr>
          <w:i w:val="1"/>
          <w:rtl w:val="0"/>
        </w:rPr>
        <w:t xml:space="preserve">HospitalCMB</w:t>
      </w:r>
      <w:r w:rsidDel="00000000" w:rsidR="00000000" w:rsidRPr="00000000">
        <w:rPr>
          <w:rtl w:val="0"/>
        </w:rPr>
        <w:t xml:space="preserve"> na rede criada no Uploader Manager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clica na </w:t>
      </w:r>
      <w:r w:rsidDel="00000000" w:rsidR="00000000" w:rsidRPr="00000000">
        <w:rPr>
          <w:i w:val="1"/>
          <w:rtl w:val="0"/>
        </w:rPr>
        <w:t xml:space="preserve">Rede CMB</w:t>
      </w:r>
      <w:r w:rsidDel="00000000" w:rsidR="00000000" w:rsidRPr="00000000">
        <w:rPr>
          <w:rtl w:val="0"/>
        </w:rPr>
        <w:t xml:space="preserve"> criada (Figura 7) e em seguida seleciona a opção </w:t>
      </w:r>
      <w:r w:rsidDel="00000000" w:rsidR="00000000" w:rsidRPr="00000000">
        <w:rPr>
          <w:i w:val="1"/>
          <w:rtl w:val="0"/>
        </w:rPr>
        <w:t xml:space="preserve">New gateway </w:t>
      </w:r>
      <w:r w:rsidDel="00000000" w:rsidR="00000000" w:rsidRPr="00000000">
        <w:rPr>
          <w:rtl w:val="0"/>
        </w:rPr>
        <w:t xml:space="preserve">(Figura 8)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entra com as informações do gateway </w:t>
      </w:r>
      <w:r w:rsidDel="00000000" w:rsidR="00000000" w:rsidRPr="00000000">
        <w:rPr>
          <w:i w:val="1"/>
          <w:rtl w:val="0"/>
        </w:rPr>
        <w:t xml:space="preserve">HospitalCMB </w:t>
      </w:r>
      <w:r w:rsidDel="00000000" w:rsidR="00000000" w:rsidRPr="00000000">
        <w:rPr>
          <w:rtl w:val="0"/>
        </w:rPr>
        <w:t xml:space="preserve">(Figura 9)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/>
      </w:pPr>
      <w:r w:rsidDel="00000000" w:rsidR="00000000" w:rsidRPr="00000000">
        <w:rPr>
          <w:rtl w:val="0"/>
        </w:rPr>
        <w:t xml:space="preserve">ID: &lt;inserir o id fornecido por </w:t>
      </w:r>
      <w:r w:rsidDel="00000000" w:rsidR="00000000" w:rsidRPr="00000000">
        <w:rPr>
          <w:b w:val="1"/>
          <w:color w:val="ff0000"/>
          <w:rtl w:val="0"/>
        </w:rPr>
        <w:t xml:space="preserve">Kessia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Name: HospitalCMB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Port: 8042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Allowed Local Network Addresses: 0.0.0.0/0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Forward data to local PACS: deixar desabilitado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285750</wp:posOffset>
            </wp:positionV>
            <wp:extent cx="2431660" cy="1570734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660" cy="1570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7 - Seleção da rede recém criada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2276475</wp:posOffset>
            </wp:positionH>
            <wp:positionV relativeFrom="paragraph">
              <wp:posOffset>2217572</wp:posOffset>
            </wp:positionV>
            <wp:extent cx="1166813" cy="1658344"/>
            <wp:effectExtent b="0" l="0" r="0" t="0"/>
            <wp:wrapTopAndBottom distB="114300" distT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658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8 - Selecionar a opção de criação de novo gateway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2314575</wp:posOffset>
            </wp:positionV>
            <wp:extent cx="2787539" cy="3031111"/>
            <wp:effectExtent b="0" l="0" r="0" t="0"/>
            <wp:wrapTopAndBottom distB="114300" distT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539" cy="3031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before="20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9 - Dados de configuração do novo gateway HospitalCMB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200" w:lineRule="auto"/>
        <w:ind w:left="2160" w:hanging="360"/>
      </w:pPr>
      <w:r w:rsidDel="00000000" w:rsidR="00000000" w:rsidRPr="00000000">
        <w:rPr>
          <w:rtl w:val="0"/>
        </w:rPr>
        <w:t xml:space="preserve">Inicialização do Uploader Gateway no lado receptor (</w:t>
      </w:r>
      <w:r w:rsidDel="00000000" w:rsidR="00000000" w:rsidRPr="00000000">
        <w:rPr>
          <w:i w:val="1"/>
          <w:rtl w:val="0"/>
        </w:rPr>
        <w:t xml:space="preserve">ClinicaCMB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inicializa o Uploader na máquina do iLIKA e fornece o </w:t>
      </w:r>
      <w:r w:rsidDel="00000000" w:rsidR="00000000" w:rsidRPr="00000000">
        <w:rPr>
          <w:i w:val="1"/>
          <w:rtl w:val="0"/>
        </w:rPr>
        <w:t xml:space="preserve">hash code</w:t>
      </w:r>
      <w:r w:rsidDel="00000000" w:rsidR="00000000" w:rsidRPr="00000000">
        <w:rPr>
          <w:rtl w:val="0"/>
        </w:rPr>
        <w:t xml:space="preserve"> gerado para </w:t>
      </w: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(Figura 6). Mesmo procedimento realizado por </w:t>
      </w:r>
      <w:r w:rsidDel="00000000" w:rsidR="00000000" w:rsidRPr="00000000">
        <w:rPr>
          <w:b w:val="1"/>
          <w:color w:val="ff0000"/>
          <w:rtl w:val="0"/>
        </w:rPr>
        <w:t xml:space="preserve">Kessia</w:t>
      </w:r>
      <w:r w:rsidDel="00000000" w:rsidR="00000000" w:rsidRPr="00000000">
        <w:rPr>
          <w:rtl w:val="0"/>
        </w:rPr>
        <w:t xml:space="preserve"> para levantar o gateway </w:t>
      </w:r>
      <w:r w:rsidDel="00000000" w:rsidR="00000000" w:rsidRPr="00000000">
        <w:rPr>
          <w:i w:val="1"/>
          <w:rtl w:val="0"/>
        </w:rPr>
        <w:t xml:space="preserve">HospitalCMB </w:t>
      </w:r>
      <w:r w:rsidDel="00000000" w:rsidR="00000000" w:rsidRPr="00000000">
        <w:rPr>
          <w:rtl w:val="0"/>
        </w:rPr>
        <w:t xml:space="preserve">mudando apenas a pasta de ‘foo’ para ‘bar’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acessar a pasta: ~/ilikauploader-orthanc/bar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executar o comando: sudo python3 start.py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Configuração do Uploader Gateway </w:t>
      </w:r>
      <w:r w:rsidDel="00000000" w:rsidR="00000000" w:rsidRPr="00000000">
        <w:rPr>
          <w:i w:val="1"/>
          <w:rtl w:val="0"/>
        </w:rPr>
        <w:t xml:space="preserve">ClinicaCMB</w:t>
      </w:r>
      <w:r w:rsidDel="00000000" w:rsidR="00000000" w:rsidRPr="00000000">
        <w:rPr>
          <w:rtl w:val="0"/>
        </w:rPr>
        <w:t xml:space="preserve"> na rede criada no Uploader Manager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seleciona no menu a opção New gateway (Figura 8)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entra com as informações do gateway </w:t>
      </w:r>
      <w:r w:rsidDel="00000000" w:rsidR="00000000" w:rsidRPr="00000000">
        <w:rPr>
          <w:i w:val="1"/>
          <w:rtl w:val="0"/>
        </w:rPr>
        <w:t xml:space="preserve">ClinicaCMB</w:t>
      </w:r>
      <w:r w:rsidDel="00000000" w:rsidR="00000000" w:rsidRPr="00000000">
        <w:rPr>
          <w:rtl w:val="0"/>
        </w:rPr>
        <w:t xml:space="preserve"> (Figura 10)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ID: &lt;inserir o id fornecido por </w:t>
      </w: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Name: ClinicaCMB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Port: 8042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Allowed Local Network Addresses: 0.0.0.0/0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Forward data to local PACS: habilitar e configurar os parâmetros em seguida:</w:t>
      </w:r>
    </w:p>
    <w:p w:rsidR="00000000" w:rsidDel="00000000" w:rsidP="00000000" w:rsidRDefault="00000000" w:rsidRPr="00000000" w14:paraId="00000049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Host: 10.0.0.121</w:t>
      </w:r>
    </w:p>
    <w:p w:rsidR="00000000" w:rsidDel="00000000" w:rsidP="00000000" w:rsidRDefault="00000000" w:rsidRPr="00000000" w14:paraId="0000004A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Port: 8040</w:t>
      </w:r>
    </w:p>
    <w:p w:rsidR="00000000" w:rsidDel="00000000" w:rsidP="00000000" w:rsidRDefault="00000000" w:rsidRPr="00000000" w14:paraId="0000004B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AE Title: ORTHANC</w:t>
      </w:r>
    </w:p>
    <w:p w:rsidR="00000000" w:rsidDel="00000000" w:rsidP="00000000" w:rsidRDefault="00000000" w:rsidRPr="00000000" w14:paraId="0000004C">
      <w:pPr>
        <w:numPr>
          <w:ilvl w:val="5"/>
          <w:numId w:val="1"/>
        </w:numPr>
        <w:spacing w:before="0" w:before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Calling AE Title: ORTHANC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1885950</wp:posOffset>
            </wp:positionH>
            <wp:positionV relativeFrom="paragraph">
              <wp:posOffset>295275</wp:posOffset>
            </wp:positionV>
            <wp:extent cx="1947863" cy="2656700"/>
            <wp:effectExtent b="0" l="0" r="0" t="0"/>
            <wp:wrapTopAndBottom distB="114300" distT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65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before="200" w:lineRule="auto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10 - Dados de configuração do novo gateway ClinicaCMB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conexão entre os gateways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faz a ligação da saída do gateway </w:t>
      </w:r>
      <w:r w:rsidDel="00000000" w:rsidR="00000000" w:rsidRPr="00000000">
        <w:rPr>
          <w:i w:val="1"/>
          <w:rtl w:val="0"/>
        </w:rPr>
        <w:t xml:space="preserve">HospitalCMB</w:t>
      </w:r>
      <w:r w:rsidDel="00000000" w:rsidR="00000000" w:rsidRPr="00000000">
        <w:rPr>
          <w:rtl w:val="0"/>
        </w:rPr>
        <w:t xml:space="preserve"> com a entrada do gateway </w:t>
      </w:r>
      <w:r w:rsidDel="00000000" w:rsidR="00000000" w:rsidRPr="00000000">
        <w:rPr>
          <w:i w:val="1"/>
          <w:rtl w:val="0"/>
        </w:rPr>
        <w:t xml:space="preserve">ClinicaCMB</w:t>
      </w:r>
    </w:p>
    <w:p w:rsidR="00000000" w:rsidDel="00000000" w:rsidP="00000000" w:rsidRDefault="00000000" w:rsidRPr="00000000" w14:paraId="00000050">
      <w:pPr>
        <w:spacing w:before="20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00" w:lineRule="auto"/>
        <w:jc w:val="center"/>
        <w:rPr>
          <w:b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11 - Ligação entre os gateways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665325</wp:posOffset>
            </wp:positionH>
            <wp:positionV relativeFrom="paragraph">
              <wp:posOffset>114300</wp:posOffset>
            </wp:positionV>
            <wp:extent cx="4395788" cy="963860"/>
            <wp:effectExtent b="0" l="0" r="0" t="0"/>
            <wp:wrapTopAndBottom distB="114300" distT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963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2 - Envio de estudos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Renan</w:t>
      </w:r>
      <w:r w:rsidDel="00000000" w:rsidR="00000000" w:rsidRPr="00000000">
        <w:rPr>
          <w:rtl w:val="0"/>
        </w:rPr>
        <w:t xml:space="preserve"> acessa a Vitrea e configura o destino dos estudos: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Host: 138.97.107.167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Port: 4243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AETitle: ORTHANC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Renan</w:t>
      </w:r>
      <w:r w:rsidDel="00000000" w:rsidR="00000000" w:rsidRPr="00000000">
        <w:rPr>
          <w:rtl w:val="0"/>
        </w:rPr>
        <w:t xml:space="preserve"> realiza o envio do estudo</w:t>
      </w:r>
      <w:commentRangeStart w:id="3"/>
      <w:r w:rsidDel="00000000" w:rsidR="00000000" w:rsidRPr="00000000">
        <w:rPr>
          <w:rtl w:val="0"/>
        </w:rPr>
        <w:t xml:space="preserve"> XXX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Kessia</w:t>
      </w:r>
      <w:r w:rsidDel="00000000" w:rsidR="00000000" w:rsidRPr="00000000">
        <w:rPr>
          <w:rtl w:val="0"/>
        </w:rPr>
        <w:t xml:space="preserve"> mostra o estudo chegando no </w:t>
      </w:r>
      <w:r w:rsidDel="00000000" w:rsidR="00000000" w:rsidRPr="00000000">
        <w:rPr>
          <w:i w:val="1"/>
          <w:rtl w:val="0"/>
        </w:rPr>
        <w:t xml:space="preserve">HospitalCMB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mostra o estudo chegando na </w:t>
      </w:r>
      <w:r w:rsidDel="00000000" w:rsidR="00000000" w:rsidRPr="00000000">
        <w:rPr>
          <w:i w:val="1"/>
          <w:rtl w:val="0"/>
        </w:rPr>
        <w:t xml:space="preserve">ClinicaCMB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mostra o estudo chegando no PACS local da </w:t>
      </w:r>
      <w:r w:rsidDel="00000000" w:rsidR="00000000" w:rsidRPr="00000000">
        <w:rPr>
          <w:i w:val="1"/>
          <w:rtl w:val="0"/>
        </w:rPr>
        <w:t xml:space="preserve">ClinicaCMB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mostra o estudo chegando no app IDV no tablet.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3 - Verificação dos logs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Verificar log de transferência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acessa (Figura 8) e apresenta o log de transferência (</w:t>
      </w:r>
      <w:r w:rsidDel="00000000" w:rsidR="00000000" w:rsidRPr="00000000">
        <w:rPr>
          <w:i w:val="1"/>
          <w:rtl w:val="0"/>
        </w:rPr>
        <w:t xml:space="preserve">transfer logs</w:t>
      </w:r>
      <w:r w:rsidDel="00000000" w:rsidR="00000000" w:rsidRPr="00000000">
        <w:rPr>
          <w:rtl w:val="0"/>
        </w:rPr>
        <w:t xml:space="preserve">) para o envio realizado e mostra a operação da interface (filtros)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Verificar log de armazenamento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acessa (Figura 8) e apresenta o log de armazenamento (</w:t>
      </w:r>
      <w:r w:rsidDel="00000000" w:rsidR="00000000" w:rsidRPr="00000000">
        <w:rPr>
          <w:i w:val="1"/>
          <w:rtl w:val="0"/>
        </w:rPr>
        <w:t xml:space="preserve">storing logs</w:t>
      </w:r>
      <w:r w:rsidDel="00000000" w:rsidR="00000000" w:rsidRPr="00000000">
        <w:rPr>
          <w:rtl w:val="0"/>
        </w:rPr>
        <w:t xml:space="preserve">) para o envio realizado e mostra a operação da interface (filtros)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4 - Simulação de falhas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Simulação de falha no PACS local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derruba propositalmente o PACS local para forçar uma falha.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Renan</w:t>
      </w:r>
      <w:r w:rsidDel="00000000" w:rsidR="00000000" w:rsidRPr="00000000">
        <w:rPr>
          <w:rtl w:val="0"/>
        </w:rPr>
        <w:t xml:space="preserve"> realiza o envio do estudo </w:t>
      </w:r>
      <w:commentRangeStart w:id="4"/>
      <w:r w:rsidDel="00000000" w:rsidR="00000000" w:rsidRPr="00000000">
        <w:rPr>
          <w:rtl w:val="0"/>
        </w:rPr>
        <w:t xml:space="preserve">YYY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a partir da Vitrea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Kessia</w:t>
      </w:r>
      <w:r w:rsidDel="00000000" w:rsidR="00000000" w:rsidRPr="00000000">
        <w:rPr>
          <w:rtl w:val="0"/>
        </w:rPr>
        <w:t xml:space="preserve"> mostra o estudo chegando no </w:t>
      </w:r>
      <w:r w:rsidDel="00000000" w:rsidR="00000000" w:rsidRPr="00000000">
        <w:rPr>
          <w:i w:val="1"/>
          <w:rtl w:val="0"/>
        </w:rPr>
        <w:t xml:space="preserve">HospitalCMB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mostra o estudo chegando na </w:t>
      </w:r>
      <w:r w:rsidDel="00000000" w:rsidR="00000000" w:rsidRPr="00000000">
        <w:rPr>
          <w:i w:val="1"/>
          <w:rtl w:val="0"/>
        </w:rPr>
        <w:t xml:space="preserve">ClinicaCMB</w:t>
      </w:r>
      <w:r w:rsidDel="00000000" w:rsidR="00000000" w:rsidRPr="00000000">
        <w:rPr>
          <w:rtl w:val="0"/>
        </w:rPr>
        <w:t xml:space="preserve"> e aguarda que ele seja apagado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Simulação de falha no gateway de destino </w:t>
      </w:r>
      <w:r w:rsidDel="00000000" w:rsidR="00000000" w:rsidRPr="00000000">
        <w:rPr>
          <w:i w:val="1"/>
          <w:rtl w:val="0"/>
        </w:rPr>
        <w:t xml:space="preserve">ClinicaCMB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Victor</w:t>
      </w:r>
      <w:r w:rsidDel="00000000" w:rsidR="00000000" w:rsidRPr="00000000">
        <w:rPr>
          <w:rtl w:val="0"/>
        </w:rPr>
        <w:t xml:space="preserve"> derruba propositalmente o gateway ClinicaCMB para forçar uma falha.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Renan</w:t>
      </w:r>
      <w:r w:rsidDel="00000000" w:rsidR="00000000" w:rsidRPr="00000000">
        <w:rPr>
          <w:rtl w:val="0"/>
        </w:rPr>
        <w:t xml:space="preserve"> realiza o envio do estudo </w:t>
      </w:r>
      <w:commentRangeStart w:id="5"/>
      <w:r w:rsidDel="00000000" w:rsidR="00000000" w:rsidRPr="00000000">
        <w:rPr>
          <w:rtl w:val="0"/>
        </w:rPr>
        <w:t xml:space="preserve">ZZZ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a partir da Vitrea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Kessia</w:t>
      </w:r>
      <w:r w:rsidDel="00000000" w:rsidR="00000000" w:rsidRPr="00000000">
        <w:rPr>
          <w:rtl w:val="0"/>
        </w:rPr>
        <w:t xml:space="preserve"> mostra o estudo chegando no HospitalCMB e aguarda que ele seja apagado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5 - Verificação dos logs após falha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Verificar log de transferência (</w:t>
      </w:r>
      <w:r w:rsidDel="00000000" w:rsidR="00000000" w:rsidRPr="00000000">
        <w:rPr>
          <w:i w:val="1"/>
          <w:rtl w:val="0"/>
        </w:rPr>
        <w:t xml:space="preserve">transfer logs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apresenta novamente o log de transferência (</w:t>
      </w:r>
      <w:r w:rsidDel="00000000" w:rsidR="00000000" w:rsidRPr="00000000">
        <w:rPr>
          <w:i w:val="1"/>
          <w:rtl w:val="0"/>
        </w:rPr>
        <w:t xml:space="preserve">transfer logs</w:t>
      </w:r>
      <w:r w:rsidDel="00000000" w:rsidR="00000000" w:rsidRPr="00000000">
        <w:rPr>
          <w:rtl w:val="0"/>
        </w:rPr>
        <w:t xml:space="preserve">) para que seja visualizado o </w:t>
      </w:r>
      <w:r w:rsidDel="00000000" w:rsidR="00000000" w:rsidRPr="00000000">
        <w:rPr>
          <w:i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da falha.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Verificar log de armazenamento (</w:t>
      </w:r>
      <w:r w:rsidDel="00000000" w:rsidR="00000000" w:rsidRPr="00000000">
        <w:rPr>
          <w:i w:val="1"/>
          <w:rtl w:val="0"/>
        </w:rPr>
        <w:t xml:space="preserve">storing logs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apresenta novamente o log de armazenamento (</w:t>
      </w:r>
      <w:r w:rsidDel="00000000" w:rsidR="00000000" w:rsidRPr="00000000">
        <w:rPr>
          <w:i w:val="1"/>
          <w:rtl w:val="0"/>
        </w:rPr>
        <w:t xml:space="preserve">storing logs</w:t>
      </w:r>
      <w:r w:rsidDel="00000000" w:rsidR="00000000" w:rsidRPr="00000000">
        <w:rPr>
          <w:rtl w:val="0"/>
        </w:rPr>
        <w:t xml:space="preserve">) para que seja visualizado o </w:t>
      </w:r>
      <w:r w:rsidDel="00000000" w:rsidR="00000000" w:rsidRPr="00000000">
        <w:rPr>
          <w:i w:val="1"/>
          <w:rtl w:val="0"/>
        </w:rPr>
        <w:t xml:space="preserve">log </w:t>
      </w:r>
      <w:r w:rsidDel="00000000" w:rsidR="00000000" w:rsidRPr="00000000">
        <w:rPr>
          <w:rtl w:val="0"/>
        </w:rPr>
        <w:t xml:space="preserve">da falha do PACS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6 - Apresentar as métricas no perfil do administrador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Logar na interface do administrador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faz o </w:t>
      </w:r>
      <w:r w:rsidDel="00000000" w:rsidR="00000000" w:rsidRPr="00000000">
        <w:rPr>
          <w:i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(Figura 8) da interface de usuário comum e digita as credenciais do administrador na tela de </w:t>
      </w:r>
      <w:r w:rsidDel="00000000" w:rsidR="00000000" w:rsidRPr="00000000">
        <w:rPr>
          <w:i w:val="1"/>
          <w:rtl w:val="0"/>
        </w:rPr>
        <w:t xml:space="preserve">login (Figura 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canon@canon.com.br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Password: canon@123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Rafael</w:t>
      </w:r>
      <w:r w:rsidDel="00000000" w:rsidR="00000000" w:rsidRPr="00000000">
        <w:rPr>
          <w:rtl w:val="0"/>
        </w:rPr>
        <w:t xml:space="preserve"> acessa a interface do administrador </w:t>
      </w:r>
      <w:r w:rsidDel="00000000" w:rsidR="00000000" w:rsidRPr="00000000">
        <w:rPr>
          <w:i w:val="1"/>
          <w:rtl w:val="0"/>
        </w:rPr>
        <w:t xml:space="preserve">Uploader Admin </w:t>
      </w:r>
      <w:r w:rsidDel="00000000" w:rsidR="00000000" w:rsidRPr="00000000">
        <w:rPr>
          <w:rtl w:val="0"/>
        </w:rPr>
        <w:t xml:space="preserve">(Figura 12) e apresenta as métricas para auditoria das transferências.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647700</wp:posOffset>
            </wp:positionV>
            <wp:extent cx="2315848" cy="1464433"/>
            <wp:effectExtent b="0" l="0" r="0" t="0"/>
            <wp:wrapTopAndBottom distB="114300" distT="1143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848" cy="1464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spacing w:before="200" w:lineRule="auto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12 - Acesso à interface do administrador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CTOR WANDERLEY COSTA DE MEDEIROS" w:id="1" w:date="2024-03-15T11:33:3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no manual do usuário esse processo de clonagem e referenciar aqui.</w:t>
      </w:r>
    </w:p>
  </w:comment>
  <w:comment w:author="VICTOR WANDERLEY COSTA DE MEDEIROS" w:id="3" w:date="2024-03-14T02:18:16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estudo que será enviado</w:t>
      </w:r>
    </w:p>
  </w:comment>
  <w:comment w:author="Kessia Nepomuceno" w:id="2" w:date="2024-03-14T14:33:19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essa imagem</w:t>
      </w:r>
    </w:p>
  </w:comment>
  <w:comment w:author="VICTOR WANDERLEY COSTA DE MEDEIROS" w:id="0" w:date="2024-03-15T11:31:21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 no detalhe a origem do problema que demandou o requisito.</w:t>
      </w:r>
    </w:p>
  </w:comment>
  <w:comment w:author="VICTOR WANDERLEY COSTA DE MEDEIROS" w:id="5" w:date="2024-03-14T02:27:06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estudo</w:t>
      </w:r>
    </w:p>
  </w:comment>
  <w:comment w:author="VICTOR WANDERLEY COSTA DE MEDEIROS" w:id="4" w:date="2024-03-14T02:26:38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 estudo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9853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755"/>
      <w:gridCol w:w="1098"/>
      <w:tblGridChange w:id="0">
        <w:tblGrid>
          <w:gridCol w:w="8755"/>
          <w:gridCol w:w="109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C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both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Roteiro para a Demonstração Final do Projeto</w:t>
          </w:r>
        </w:p>
      </w:tc>
      <w:tc>
        <w:tcPr/>
        <w:p w:rsidR="00000000" w:rsidDel="00000000" w:rsidP="00000000" w:rsidRDefault="00000000" w:rsidRPr="00000000" w14:paraId="0000007D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widowControl w:val="0"/>
      <w:rPr>
        <w:i w:val="1"/>
        <w:color w:val="0070c0"/>
      </w:rPr>
    </w:pPr>
    <w:r w:rsidDel="00000000" w:rsidR="00000000" w:rsidRPr="00000000">
      <w:rPr>
        <w:rtl w:val="0"/>
      </w:rPr>
    </w:r>
  </w:p>
  <w:tbl>
    <w:tblPr>
      <w:tblStyle w:val="Table1"/>
      <w:tblW w:w="963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75"/>
      <w:gridCol w:w="855"/>
      <w:tblGridChange w:id="0">
        <w:tblGrid>
          <w:gridCol w:w="8775"/>
          <w:gridCol w:w="85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8">
          <w:pPr>
            <w:tabs>
              <w:tab w:val="center" w:leader="none" w:pos="4320"/>
              <w:tab w:val="right" w:leader="none" w:pos="8640"/>
              <w:tab w:val="left" w:leader="none" w:pos="420"/>
              <w:tab w:val="center" w:leader="none" w:pos="4105"/>
            </w:tabs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</w:rPr>
            <w:drawing>
              <wp:inline distB="114300" distT="114300" distL="114300" distR="114300">
                <wp:extent cx="2300288" cy="60007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0288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                                </w:t>
          </w:r>
          <w:r w:rsidDel="00000000" w:rsidR="00000000" w:rsidRPr="00000000">
            <w:rPr>
              <w:rFonts w:ascii="Calibri" w:cs="Calibri" w:eastAsia="Calibri" w:hAnsi="Calibri"/>
              <w:b w:val="1"/>
              <w:color w:val="980000"/>
              <w:sz w:val="38"/>
              <w:szCs w:val="38"/>
            </w:rPr>
            <w:drawing>
              <wp:inline distB="114300" distT="114300" distL="114300" distR="114300">
                <wp:extent cx="1414463" cy="66247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463" cy="662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85200c" w:val="clear"/>
          <w:vAlign w:val="center"/>
        </w:tcPr>
        <w:p w:rsidR="00000000" w:rsidDel="00000000" w:rsidP="00000000" w:rsidRDefault="00000000" w:rsidRPr="00000000" w14:paraId="00000079">
          <w:pPr>
            <w:tabs>
              <w:tab w:val="center" w:leader="none" w:pos="4320"/>
              <w:tab w:val="right" w:leader="none" w:pos="8640"/>
              <w:tab w:val="left" w:leader="none" w:pos="420"/>
              <w:tab w:val="center" w:leader="none" w:pos="4105"/>
            </w:tabs>
            <w:spacing w:line="240" w:lineRule="auto"/>
            <w:rPr>
              <w:rFonts w:ascii="Calibri" w:cs="Calibri" w:eastAsia="Calibri" w:hAnsi="Calibri"/>
              <w:b w:val="1"/>
              <w:color w:val="980000"/>
              <w:sz w:val="38"/>
              <w:szCs w:val="3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spacing w:line="240" w:lineRule="auto"/>
      <w:ind w:left="23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1.%2.%3.●.○.■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■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■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hyperlink" Target="mailto:renan.prado@br.medical.canon" TargetMode="External"/><Relationship Id="rId22" Type="http://schemas.openxmlformats.org/officeDocument/2006/relationships/hyperlink" Target="mailto:canon@canon.com.br" TargetMode="External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19" Type="http://schemas.openxmlformats.org/officeDocument/2006/relationships/image" Target="media/image12.png"/><Relationship Id="rId6" Type="http://schemas.openxmlformats.org/officeDocument/2006/relationships/styles" Target="styles.xml"/><Relationship Id="rId18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