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tabs>
          <w:tab w:val="center" w:leader="none" w:pos="4320"/>
          <w:tab w:val="right" w:leader="none" w:pos="8640"/>
        </w:tabs>
        <w:spacing w:line="240" w:lineRule="auto"/>
        <w:jc w:val="right"/>
        <w:rPr>
          <w:rFonts w:ascii="Calibri" w:cs="Calibri" w:eastAsia="Calibri" w:hAnsi="Calibri"/>
          <w:b w:val="1"/>
          <w:color w:val="980000"/>
          <w:sz w:val="40"/>
          <w:szCs w:val="40"/>
        </w:rPr>
      </w:pPr>
      <w:r w:rsidDel="00000000" w:rsidR="00000000" w:rsidRPr="00000000">
        <w:rPr>
          <w:rtl w:val="0"/>
        </w:rPr>
      </w:r>
    </w:p>
    <w:p w:rsidR="00000000" w:rsidDel="00000000" w:rsidP="00000000" w:rsidRDefault="00000000" w:rsidRPr="00000000" w14:paraId="00000002">
      <w:pPr>
        <w:widowControl w:val="0"/>
        <w:tabs>
          <w:tab w:val="center" w:leader="none" w:pos="4320"/>
          <w:tab w:val="right" w:leader="none" w:pos="8640"/>
        </w:tabs>
        <w:spacing w:line="240" w:lineRule="auto"/>
        <w:jc w:val="right"/>
        <w:rPr>
          <w:rFonts w:ascii="Calibri" w:cs="Calibri" w:eastAsia="Calibri" w:hAnsi="Calibri"/>
          <w:b w:val="1"/>
          <w:color w:val="980000"/>
          <w:sz w:val="40"/>
          <w:szCs w:val="40"/>
        </w:rPr>
      </w:pPr>
      <w:r w:rsidDel="00000000" w:rsidR="00000000" w:rsidRPr="00000000">
        <w:rPr>
          <w:rtl w:val="0"/>
        </w:rPr>
      </w:r>
    </w:p>
    <w:p w:rsidR="00000000" w:rsidDel="00000000" w:rsidP="00000000" w:rsidRDefault="00000000" w:rsidRPr="00000000" w14:paraId="00000003">
      <w:pPr>
        <w:widowControl w:val="0"/>
        <w:tabs>
          <w:tab w:val="center" w:leader="none" w:pos="4320"/>
          <w:tab w:val="right" w:leader="none" w:pos="8640"/>
        </w:tabs>
        <w:spacing w:line="240" w:lineRule="auto"/>
        <w:jc w:val="right"/>
        <w:rPr>
          <w:rFonts w:ascii="Calibri" w:cs="Calibri" w:eastAsia="Calibri" w:hAnsi="Calibri"/>
          <w:b w:val="1"/>
          <w:color w:val="980000"/>
          <w:sz w:val="40"/>
          <w:szCs w:val="40"/>
        </w:rPr>
      </w:pPr>
      <w:r w:rsidDel="00000000" w:rsidR="00000000" w:rsidRPr="00000000">
        <w:rPr>
          <w:rtl w:val="0"/>
        </w:rPr>
      </w:r>
    </w:p>
    <w:p w:rsidR="00000000" w:rsidDel="00000000" w:rsidP="00000000" w:rsidRDefault="00000000" w:rsidRPr="00000000" w14:paraId="00000004">
      <w:pPr>
        <w:widowControl w:val="0"/>
        <w:tabs>
          <w:tab w:val="center" w:leader="none" w:pos="4320"/>
          <w:tab w:val="right" w:leader="none" w:pos="8640"/>
        </w:tabs>
        <w:spacing w:line="240" w:lineRule="auto"/>
        <w:jc w:val="right"/>
        <w:rPr>
          <w:rFonts w:ascii="Calibri" w:cs="Calibri" w:eastAsia="Calibri" w:hAnsi="Calibri"/>
          <w:b w:val="1"/>
          <w:color w:val="980000"/>
          <w:sz w:val="40"/>
          <w:szCs w:val="40"/>
        </w:rPr>
      </w:pPr>
      <w:r w:rsidDel="00000000" w:rsidR="00000000" w:rsidRPr="00000000">
        <w:rPr>
          <w:rtl w:val="0"/>
        </w:rPr>
      </w:r>
    </w:p>
    <w:p w:rsidR="00000000" w:rsidDel="00000000" w:rsidP="00000000" w:rsidRDefault="00000000" w:rsidRPr="00000000" w14:paraId="00000005">
      <w:pPr>
        <w:widowControl w:val="0"/>
        <w:tabs>
          <w:tab w:val="center" w:leader="none" w:pos="4320"/>
          <w:tab w:val="right" w:leader="none" w:pos="8640"/>
        </w:tabs>
        <w:spacing w:line="240" w:lineRule="auto"/>
        <w:jc w:val="right"/>
        <w:rPr>
          <w:rFonts w:ascii="Calibri" w:cs="Calibri" w:eastAsia="Calibri" w:hAnsi="Calibri"/>
          <w:b w:val="1"/>
          <w:color w:val="980000"/>
          <w:sz w:val="40"/>
          <w:szCs w:val="40"/>
        </w:rPr>
      </w:pPr>
      <w:r w:rsidDel="00000000" w:rsidR="00000000" w:rsidRPr="00000000">
        <w:rPr>
          <w:rtl w:val="0"/>
        </w:rPr>
      </w:r>
    </w:p>
    <w:p w:rsidR="00000000" w:rsidDel="00000000" w:rsidP="00000000" w:rsidRDefault="00000000" w:rsidRPr="00000000" w14:paraId="00000006">
      <w:pPr>
        <w:widowControl w:val="0"/>
        <w:tabs>
          <w:tab w:val="center" w:leader="none" w:pos="4320"/>
          <w:tab w:val="right" w:leader="none" w:pos="8640"/>
        </w:tabs>
        <w:spacing w:line="240" w:lineRule="auto"/>
        <w:jc w:val="right"/>
        <w:rPr>
          <w:rFonts w:ascii="Calibri" w:cs="Calibri" w:eastAsia="Calibri" w:hAnsi="Calibri"/>
          <w:b w:val="1"/>
          <w:color w:val="980000"/>
          <w:sz w:val="40"/>
          <w:szCs w:val="40"/>
        </w:rPr>
      </w:pPr>
      <w:r w:rsidDel="00000000" w:rsidR="00000000" w:rsidRPr="00000000">
        <w:rPr>
          <w:rtl w:val="0"/>
        </w:rPr>
      </w:r>
    </w:p>
    <w:p w:rsidR="00000000" w:rsidDel="00000000" w:rsidP="00000000" w:rsidRDefault="00000000" w:rsidRPr="00000000" w14:paraId="00000007">
      <w:pPr>
        <w:widowControl w:val="0"/>
        <w:tabs>
          <w:tab w:val="center" w:leader="none" w:pos="4320"/>
          <w:tab w:val="right" w:leader="none" w:pos="8640"/>
        </w:tabs>
        <w:spacing w:line="240" w:lineRule="auto"/>
        <w:jc w:val="right"/>
        <w:rPr>
          <w:rFonts w:ascii="Calibri" w:cs="Calibri" w:eastAsia="Calibri" w:hAnsi="Calibri"/>
          <w:b w:val="1"/>
          <w:color w:val="980000"/>
          <w:sz w:val="40"/>
          <w:szCs w:val="40"/>
        </w:rPr>
      </w:pPr>
      <w:r w:rsidDel="00000000" w:rsidR="00000000" w:rsidRPr="00000000">
        <w:rPr>
          <w:rtl w:val="0"/>
        </w:rPr>
      </w:r>
    </w:p>
    <w:p w:rsidR="00000000" w:rsidDel="00000000" w:rsidP="00000000" w:rsidRDefault="00000000" w:rsidRPr="00000000" w14:paraId="00000008">
      <w:pPr>
        <w:widowControl w:val="0"/>
        <w:tabs>
          <w:tab w:val="center" w:leader="none" w:pos="4320"/>
          <w:tab w:val="right" w:leader="none" w:pos="8640"/>
        </w:tabs>
        <w:spacing w:line="240" w:lineRule="auto"/>
        <w:jc w:val="right"/>
        <w:rPr>
          <w:rFonts w:ascii="Calibri" w:cs="Calibri" w:eastAsia="Calibri" w:hAnsi="Calibri"/>
          <w:b w:val="1"/>
          <w:color w:val="980000"/>
          <w:sz w:val="40"/>
          <w:szCs w:val="40"/>
        </w:rPr>
      </w:pPr>
      <w:r w:rsidDel="00000000" w:rsidR="00000000" w:rsidRPr="00000000">
        <w:rPr>
          <w:rtl w:val="0"/>
        </w:rPr>
      </w:r>
    </w:p>
    <w:p w:rsidR="00000000" w:rsidDel="00000000" w:rsidP="00000000" w:rsidRDefault="00000000" w:rsidRPr="00000000" w14:paraId="00000009">
      <w:pPr>
        <w:widowControl w:val="0"/>
        <w:tabs>
          <w:tab w:val="center" w:leader="none" w:pos="4320"/>
          <w:tab w:val="right" w:leader="none" w:pos="8640"/>
        </w:tabs>
        <w:spacing w:line="240" w:lineRule="auto"/>
        <w:jc w:val="right"/>
        <w:rPr>
          <w:rFonts w:ascii="Calibri" w:cs="Calibri" w:eastAsia="Calibri" w:hAnsi="Calibri"/>
          <w:b w:val="1"/>
          <w:color w:val="980000"/>
          <w:sz w:val="40"/>
          <w:szCs w:val="40"/>
        </w:rPr>
      </w:pPr>
      <w:r w:rsidDel="00000000" w:rsidR="00000000" w:rsidRPr="00000000">
        <w:rPr>
          <w:rFonts w:ascii="Calibri" w:cs="Calibri" w:eastAsia="Calibri" w:hAnsi="Calibri"/>
          <w:b w:val="1"/>
          <w:color w:val="980000"/>
          <w:sz w:val="40"/>
          <w:szCs w:val="40"/>
          <w:rtl w:val="0"/>
        </w:rPr>
        <w:t xml:space="preserve">iLIKA</w:t>
      </w:r>
      <w:r w:rsidDel="00000000" w:rsidR="00000000" w:rsidRPr="00000000">
        <w:rPr>
          <w:rFonts w:ascii="Calibri" w:cs="Calibri" w:eastAsia="Calibri" w:hAnsi="Calibri"/>
          <w:b w:val="1"/>
          <w:color w:val="980000"/>
          <w:sz w:val="40"/>
          <w:szCs w:val="40"/>
          <w:rtl w:val="0"/>
        </w:rPr>
        <w:t xml:space="preserve"> Uploader</w:t>
      </w:r>
    </w:p>
    <w:p w:rsidR="00000000" w:rsidDel="00000000" w:rsidP="00000000" w:rsidRDefault="00000000" w:rsidRPr="00000000" w14:paraId="0000000A">
      <w:pPr>
        <w:widowControl w:val="0"/>
        <w:tabs>
          <w:tab w:val="center" w:leader="none" w:pos="4320"/>
          <w:tab w:val="right" w:leader="none" w:pos="8640"/>
        </w:tabs>
        <w:spacing w:line="240" w:lineRule="auto"/>
        <w:jc w:val="righ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Roteiro de Teste DICOM</w:t>
      </w:r>
      <w:r w:rsidDel="00000000" w:rsidR="00000000" w:rsidRPr="00000000">
        <w:rPr>
          <w:rtl w:val="0"/>
        </w:rPr>
      </w:r>
    </w:p>
    <w:p w:rsidR="00000000" w:rsidDel="00000000" w:rsidP="00000000" w:rsidRDefault="00000000" w:rsidRPr="00000000" w14:paraId="0000000B">
      <w:pPr>
        <w:widowControl w:val="0"/>
        <w:tabs>
          <w:tab w:val="center" w:leader="none" w:pos="4320"/>
          <w:tab w:val="right" w:leader="none" w:pos="8640"/>
        </w:tabs>
        <w:spacing w:line="240" w:lineRule="auto"/>
        <w:jc w:val="right"/>
        <w:rPr>
          <w:b w:val="1"/>
        </w:rPr>
        <w:sectPr>
          <w:headerReference r:id="rId6" w:type="default"/>
          <w:footerReference r:id="rId7" w:type="default"/>
          <w:pgSz w:h="16838" w:w="11906" w:orient="portrait"/>
          <w:pgMar w:bottom="1440.0000000000002" w:top="1440.0000000000002" w:left="1440.0000000000002" w:right="1440.0000000000002" w:header="720" w:footer="720"/>
          <w:pgNumType w:start="1"/>
        </w:sectPr>
      </w:pPr>
      <w:r w:rsidDel="00000000" w:rsidR="00000000" w:rsidRPr="00000000">
        <w:rPr>
          <w:rFonts w:ascii="Calibri" w:cs="Calibri" w:eastAsia="Calibri" w:hAnsi="Calibri"/>
          <w:b w:val="1"/>
          <w:sz w:val="28"/>
          <w:szCs w:val="28"/>
          <w:rtl w:val="0"/>
        </w:rPr>
        <w:t xml:space="preserve">Orthanc</w:t>
      </w:r>
      <w:r w:rsidDel="00000000" w:rsidR="00000000" w:rsidRPr="00000000">
        <w:rPr>
          <w:rtl w:val="0"/>
        </w:rPr>
      </w:r>
    </w:p>
    <w:p w:rsidR="00000000" w:rsidDel="00000000" w:rsidP="00000000" w:rsidRDefault="00000000" w:rsidRPr="00000000" w14:paraId="0000000C">
      <w:pPr>
        <w:spacing w:before="200" w:lineRule="auto"/>
        <w:jc w:val="center"/>
        <w:rPr/>
      </w:pPr>
      <w:r w:rsidDel="00000000" w:rsidR="00000000" w:rsidRPr="00000000">
        <w:rPr>
          <w:b w:val="1"/>
          <w:rtl w:val="0"/>
        </w:rPr>
        <w:t xml:space="preserve">ROTEIRO DE TESTE DICOM</w:t>
      </w:r>
      <w:r w:rsidDel="00000000" w:rsidR="00000000" w:rsidRPr="00000000">
        <w:rPr>
          <w:rtl w:val="0"/>
        </w:rPr>
      </w:r>
    </w:p>
    <w:p w:rsidR="00000000" w:rsidDel="00000000" w:rsidP="00000000" w:rsidRDefault="00000000" w:rsidRPr="00000000" w14:paraId="0000000D">
      <w:pPr>
        <w:spacing w:before="200" w:lineRule="auto"/>
        <w:rPr/>
      </w:pPr>
      <w:r w:rsidDel="00000000" w:rsidR="00000000" w:rsidRPr="00000000">
        <w:rPr>
          <w:rtl w:val="0"/>
        </w:rPr>
        <w:t xml:space="preserve">Cenário do teste:</w:t>
      </w:r>
    </w:p>
    <w:p w:rsidR="00000000" w:rsidDel="00000000" w:rsidP="00000000" w:rsidRDefault="00000000" w:rsidRPr="00000000" w14:paraId="0000000E">
      <w:pPr>
        <w:spacing w:before="200" w:lineRule="auto"/>
        <w:rPr/>
      </w:pPr>
      <w:r w:rsidDel="00000000" w:rsidR="00000000" w:rsidRPr="00000000">
        <w:rPr/>
        <w:drawing>
          <wp:inline distB="114300" distT="114300" distL="114300" distR="114300">
            <wp:extent cx="6017015" cy="2048983"/>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017015" cy="204898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before="200" w:lineRule="auto"/>
        <w:jc w:val="center"/>
        <w:rPr>
          <w:sz w:val="20"/>
          <w:szCs w:val="20"/>
        </w:rPr>
      </w:pPr>
      <w:r w:rsidDel="00000000" w:rsidR="00000000" w:rsidRPr="00000000">
        <w:rPr>
          <w:sz w:val="20"/>
          <w:szCs w:val="20"/>
          <w:rtl w:val="0"/>
        </w:rPr>
        <w:t xml:space="preserve">Figura 1: Arquitetura do cenário de testes utilizando o Orthanc</w:t>
      </w:r>
    </w:p>
    <w:p w:rsidR="00000000" w:rsidDel="00000000" w:rsidP="00000000" w:rsidRDefault="00000000" w:rsidRPr="00000000" w14:paraId="00000010">
      <w:pPr>
        <w:spacing w:before="200" w:lineRule="auto"/>
        <w:rPr/>
      </w:pPr>
      <w:r w:rsidDel="00000000" w:rsidR="00000000" w:rsidRPr="00000000">
        <w:rPr>
          <w:rtl w:val="0"/>
        </w:rPr>
        <w:t xml:space="preserve">Requisitos mínimos:</w:t>
      </w:r>
    </w:p>
    <w:p w:rsidR="00000000" w:rsidDel="00000000" w:rsidP="00000000" w:rsidRDefault="00000000" w:rsidRPr="00000000" w14:paraId="00000011">
      <w:pPr>
        <w:numPr>
          <w:ilvl w:val="0"/>
          <w:numId w:val="1"/>
        </w:numPr>
        <w:spacing w:before="200" w:lineRule="auto"/>
        <w:ind w:left="720" w:hanging="360"/>
        <w:rPr>
          <w:u w:val="none"/>
        </w:rPr>
      </w:pPr>
      <w:r w:rsidDel="00000000" w:rsidR="00000000" w:rsidRPr="00000000">
        <w:rPr>
          <w:rtl w:val="0"/>
        </w:rPr>
        <w:t xml:space="preserve">Sistema Operacional Windows 10 ou superior;</w:t>
      </w:r>
    </w:p>
    <w:p w:rsidR="00000000" w:rsidDel="00000000" w:rsidP="00000000" w:rsidRDefault="00000000" w:rsidRPr="00000000" w14:paraId="00000012">
      <w:pPr>
        <w:spacing w:before="200" w:lineRule="auto"/>
        <w:rPr/>
      </w:pPr>
      <w:r w:rsidDel="00000000" w:rsidR="00000000" w:rsidRPr="00000000">
        <w:rPr>
          <w:rtl w:val="0"/>
        </w:rPr>
        <w:t xml:space="preserve">Os passos a seguir devem ser seguidos na ordem abaixo para realizar os testes no sistema:</w:t>
      </w:r>
    </w:p>
    <w:p w:rsidR="00000000" w:rsidDel="00000000" w:rsidP="00000000" w:rsidRDefault="00000000" w:rsidRPr="00000000" w14:paraId="00000013">
      <w:pPr>
        <w:numPr>
          <w:ilvl w:val="0"/>
          <w:numId w:val="2"/>
        </w:numPr>
        <w:spacing w:before="200" w:lineRule="auto"/>
        <w:ind w:left="720" w:hanging="360"/>
        <w:rPr>
          <w:u w:val="none"/>
        </w:rPr>
      </w:pPr>
      <w:r w:rsidDel="00000000" w:rsidR="00000000" w:rsidRPr="00000000">
        <w:rPr>
          <w:rtl w:val="0"/>
        </w:rPr>
        <w:t xml:space="preserve">I</w:t>
      </w:r>
      <w:r w:rsidDel="00000000" w:rsidR="00000000" w:rsidRPr="00000000">
        <w:rPr>
          <w:rtl w:val="0"/>
        </w:rPr>
        <w:t xml:space="preserve">nstalar o Virtual Box 7.0.8 (</w:t>
      </w:r>
      <w:hyperlink r:id="rId9">
        <w:r w:rsidDel="00000000" w:rsidR="00000000" w:rsidRPr="00000000">
          <w:rPr>
            <w:color w:val="1155cc"/>
            <w:u w:val="single"/>
            <w:rtl w:val="0"/>
          </w:rPr>
          <w:t xml:space="preserve">download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numPr>
          <w:ilvl w:val="1"/>
          <w:numId w:val="2"/>
        </w:numPr>
        <w:spacing w:before="200" w:lineRule="auto"/>
        <w:ind w:left="1440" w:hanging="360"/>
        <w:rPr>
          <w:u w:val="none"/>
        </w:rPr>
      </w:pPr>
      <w:r w:rsidDel="00000000" w:rsidR="00000000" w:rsidRPr="00000000">
        <w:rPr>
          <w:rtl w:val="0"/>
        </w:rPr>
        <w:t xml:space="preserve">A instalação apresentará uma tela de </w:t>
      </w:r>
      <w:r w:rsidDel="00000000" w:rsidR="00000000" w:rsidRPr="00000000">
        <w:rPr>
          <w:i w:val="1"/>
          <w:rtl w:val="0"/>
        </w:rPr>
        <w:t xml:space="preserve">warning</w:t>
      </w:r>
      <w:r w:rsidDel="00000000" w:rsidR="00000000" w:rsidRPr="00000000">
        <w:rPr>
          <w:rtl w:val="0"/>
        </w:rPr>
        <w:t xml:space="preserve"> relativa à rede (Figura 2). Pressione ‘Yes’ para continuar a instalação.</w:t>
      </w:r>
    </w:p>
    <w:p w:rsidR="00000000" w:rsidDel="00000000" w:rsidP="00000000" w:rsidRDefault="00000000" w:rsidRPr="00000000" w14:paraId="00000015">
      <w:pPr>
        <w:spacing w:before="200" w:lineRule="auto"/>
        <w:jc w:val="center"/>
        <w:rPr/>
      </w:pPr>
      <w:r w:rsidDel="00000000" w:rsidR="00000000" w:rsidRPr="00000000">
        <w:rPr/>
        <w:drawing>
          <wp:inline distB="114300" distT="114300" distL="114300" distR="114300">
            <wp:extent cx="2987513" cy="2324100"/>
            <wp:effectExtent b="12700" l="12700" r="12700" t="12700"/>
            <wp:docPr id="10" name="image5.png"/>
            <a:graphic>
              <a:graphicData uri="http://schemas.openxmlformats.org/drawingml/2006/picture">
                <pic:pic>
                  <pic:nvPicPr>
                    <pic:cNvPr id="0" name="image5.png"/>
                    <pic:cNvPicPr preferRelativeResize="0"/>
                  </pic:nvPicPr>
                  <pic:blipFill>
                    <a:blip r:embed="rId10"/>
                    <a:srcRect b="13954" l="14294" r="16528" t="17397"/>
                    <a:stretch>
                      <a:fillRect/>
                    </a:stretch>
                  </pic:blipFill>
                  <pic:spPr>
                    <a:xfrm>
                      <a:off x="0" y="0"/>
                      <a:ext cx="2987513" cy="2324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6">
      <w:pPr>
        <w:spacing w:before="200" w:lineRule="auto"/>
        <w:jc w:val="center"/>
        <w:rPr>
          <w:sz w:val="20"/>
          <w:szCs w:val="20"/>
        </w:rPr>
      </w:pPr>
      <w:r w:rsidDel="00000000" w:rsidR="00000000" w:rsidRPr="00000000">
        <w:rPr>
          <w:sz w:val="20"/>
          <w:szCs w:val="20"/>
          <w:rtl w:val="0"/>
        </w:rPr>
        <w:t xml:space="preserve">Figura 2: Tela de Warning referente à interface de rede</w:t>
      </w:r>
    </w:p>
    <w:p w:rsidR="00000000" w:rsidDel="00000000" w:rsidP="00000000" w:rsidRDefault="00000000" w:rsidRPr="00000000" w14:paraId="00000017">
      <w:pPr>
        <w:numPr>
          <w:ilvl w:val="1"/>
          <w:numId w:val="2"/>
        </w:numPr>
        <w:spacing w:before="200" w:lineRule="auto"/>
        <w:ind w:left="1440" w:hanging="360"/>
        <w:rPr>
          <w:u w:val="none"/>
        </w:rPr>
      </w:pPr>
      <w:r w:rsidDel="00000000" w:rsidR="00000000" w:rsidRPr="00000000">
        <w:rPr>
          <w:rtl w:val="0"/>
        </w:rPr>
        <w:t xml:space="preserve">Na tela de customização da instalação (Figura 3), desmarque a opção Virtual Box Python Support.</w:t>
      </w:r>
    </w:p>
    <w:p w:rsidR="00000000" w:rsidDel="00000000" w:rsidP="00000000" w:rsidRDefault="00000000" w:rsidRPr="00000000" w14:paraId="00000018">
      <w:pPr>
        <w:spacing w:before="200" w:lineRule="auto"/>
        <w:jc w:val="center"/>
        <w:rPr/>
      </w:pPr>
      <w:r w:rsidDel="00000000" w:rsidR="00000000" w:rsidRPr="00000000">
        <w:rPr/>
        <w:drawing>
          <wp:inline distB="114300" distT="114300" distL="114300" distR="114300">
            <wp:extent cx="3320888" cy="2617004"/>
            <wp:effectExtent b="12700" l="12700" r="12700" t="12700"/>
            <wp:docPr id="6" name="image8.png"/>
            <a:graphic>
              <a:graphicData uri="http://schemas.openxmlformats.org/drawingml/2006/picture">
                <pic:pic>
                  <pic:nvPicPr>
                    <pic:cNvPr id="0" name="image8.png"/>
                    <pic:cNvPicPr preferRelativeResize="0"/>
                  </pic:nvPicPr>
                  <pic:blipFill>
                    <a:blip r:embed="rId11"/>
                    <a:srcRect b="14627" l="18106" r="20822" t="5830"/>
                    <a:stretch>
                      <a:fillRect/>
                    </a:stretch>
                  </pic:blipFill>
                  <pic:spPr>
                    <a:xfrm>
                      <a:off x="0" y="0"/>
                      <a:ext cx="3320888" cy="261700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spacing w:before="200" w:lineRule="auto"/>
        <w:jc w:val="center"/>
        <w:rPr/>
      </w:pPr>
      <w:r w:rsidDel="00000000" w:rsidR="00000000" w:rsidRPr="00000000">
        <w:rPr>
          <w:sz w:val="20"/>
          <w:szCs w:val="20"/>
          <w:rtl w:val="0"/>
        </w:rPr>
        <w:t xml:space="preserve">Figura 3: Tela de customização da instalação</w:t>
      </w:r>
      <w:r w:rsidDel="00000000" w:rsidR="00000000" w:rsidRPr="00000000">
        <w:rPr>
          <w:rtl w:val="0"/>
        </w:rPr>
      </w:r>
    </w:p>
    <w:p w:rsidR="00000000" w:rsidDel="00000000" w:rsidP="00000000" w:rsidRDefault="00000000" w:rsidRPr="00000000" w14:paraId="0000001A">
      <w:pPr>
        <w:numPr>
          <w:ilvl w:val="1"/>
          <w:numId w:val="2"/>
        </w:numPr>
        <w:spacing w:before="200" w:lineRule="auto"/>
        <w:ind w:left="1440" w:hanging="360"/>
        <w:rPr>
          <w:u w:val="none"/>
        </w:rPr>
      </w:pPr>
      <w:r w:rsidDel="00000000" w:rsidR="00000000" w:rsidRPr="00000000">
        <w:rPr>
          <w:rtl w:val="0"/>
        </w:rPr>
        <w:t xml:space="preserve">Para os passos seguintes deixar as opções padrão e selecionar Next até o final da instalação.</w:t>
      </w:r>
      <w:r w:rsidDel="00000000" w:rsidR="00000000" w:rsidRPr="00000000">
        <w:rPr>
          <w:rtl w:val="0"/>
        </w:rPr>
      </w:r>
    </w:p>
    <w:p w:rsidR="00000000" w:rsidDel="00000000" w:rsidP="00000000" w:rsidRDefault="00000000" w:rsidRPr="00000000" w14:paraId="0000001B">
      <w:pPr>
        <w:numPr>
          <w:ilvl w:val="0"/>
          <w:numId w:val="2"/>
        </w:numPr>
        <w:spacing w:after="0" w:before="200" w:lineRule="auto"/>
        <w:ind w:left="720" w:hanging="360"/>
        <w:rPr>
          <w:u w:val="none"/>
        </w:rPr>
      </w:pPr>
      <w:r w:rsidDel="00000000" w:rsidR="00000000" w:rsidRPr="00000000">
        <w:rPr>
          <w:rtl w:val="0"/>
        </w:rPr>
        <w:t xml:space="preserve">B</w:t>
      </w:r>
      <w:r w:rsidDel="00000000" w:rsidR="00000000" w:rsidRPr="00000000">
        <w:rPr>
          <w:rtl w:val="0"/>
        </w:rPr>
        <w:t xml:space="preserve">aixar a imagem da máquina virtual disponível </w:t>
      </w:r>
      <w:hyperlink r:id="rId12">
        <w:r w:rsidDel="00000000" w:rsidR="00000000" w:rsidRPr="00000000">
          <w:rPr>
            <w:color w:val="1155cc"/>
            <w:u w:val="single"/>
            <w:rtl w:val="0"/>
          </w:rPr>
          <w:t xml:space="preserve">aqui</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C">
      <w:pPr>
        <w:numPr>
          <w:ilvl w:val="0"/>
          <w:numId w:val="2"/>
        </w:numPr>
        <w:spacing w:after="0" w:before="200" w:lineRule="auto"/>
        <w:ind w:left="720" w:hanging="360"/>
        <w:rPr>
          <w:u w:val="none"/>
        </w:rPr>
      </w:pPr>
      <w:r w:rsidDel="00000000" w:rsidR="00000000" w:rsidRPr="00000000">
        <w:rPr>
          <w:rtl w:val="0"/>
        </w:rPr>
        <w:t xml:space="preserve">Localizar o arquivo ‘ilika-uploader-gateway-vm-v.2.ova’ na máquina local e executá-lo.</w:t>
      </w:r>
    </w:p>
    <w:p w:rsidR="00000000" w:rsidDel="00000000" w:rsidP="00000000" w:rsidRDefault="00000000" w:rsidRPr="00000000" w14:paraId="0000001D">
      <w:pPr>
        <w:numPr>
          <w:ilvl w:val="0"/>
          <w:numId w:val="2"/>
        </w:numPr>
        <w:spacing w:after="0" w:before="200" w:lineRule="auto"/>
        <w:ind w:left="720" w:hanging="360"/>
        <w:rPr>
          <w:u w:val="none"/>
        </w:rPr>
      </w:pPr>
      <w:r w:rsidDel="00000000" w:rsidR="00000000" w:rsidRPr="00000000">
        <w:rPr>
          <w:rtl w:val="0"/>
        </w:rPr>
        <w:t xml:space="preserve">Aparecerá a tela de importação da máquina virtual (Figura 4) onde é apenas necessário apertar finalizar seguindo as configurações </w:t>
      </w:r>
      <w:r w:rsidDel="00000000" w:rsidR="00000000" w:rsidRPr="00000000">
        <w:rPr>
          <w:i w:val="1"/>
          <w:rtl w:val="0"/>
        </w:rPr>
        <w:t xml:space="preserve">default</w:t>
      </w:r>
      <w:r w:rsidDel="00000000" w:rsidR="00000000" w:rsidRPr="00000000">
        <w:rPr>
          <w:rtl w:val="0"/>
        </w:rPr>
        <w:t xml:space="preserve">.</w:t>
      </w:r>
    </w:p>
    <w:p w:rsidR="00000000" w:rsidDel="00000000" w:rsidP="00000000" w:rsidRDefault="00000000" w:rsidRPr="00000000" w14:paraId="0000001E">
      <w:pPr>
        <w:spacing w:before="200" w:lineRule="auto"/>
        <w:jc w:val="center"/>
        <w:rPr/>
      </w:pPr>
      <w:r w:rsidDel="00000000" w:rsidR="00000000" w:rsidRPr="00000000">
        <w:rPr/>
        <w:drawing>
          <wp:inline distB="114300" distT="114300" distL="114300" distR="114300">
            <wp:extent cx="3587588" cy="2644372"/>
            <wp:effectExtent b="0" l="0" r="0" t="0"/>
            <wp:docPr id="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587588" cy="264437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before="200" w:lineRule="auto"/>
        <w:jc w:val="center"/>
        <w:rPr>
          <w:sz w:val="20"/>
          <w:szCs w:val="20"/>
        </w:rPr>
      </w:pPr>
      <w:r w:rsidDel="00000000" w:rsidR="00000000" w:rsidRPr="00000000">
        <w:rPr>
          <w:sz w:val="20"/>
          <w:szCs w:val="20"/>
          <w:rtl w:val="0"/>
        </w:rPr>
        <w:t xml:space="preserve">Figura 4: Tela de configuração de importação da máquina virtual baixada no passo 2</w:t>
      </w:r>
    </w:p>
    <w:p w:rsidR="00000000" w:rsidDel="00000000" w:rsidP="00000000" w:rsidRDefault="00000000" w:rsidRPr="00000000" w14:paraId="00000020">
      <w:pPr>
        <w:numPr>
          <w:ilvl w:val="0"/>
          <w:numId w:val="2"/>
        </w:numPr>
        <w:spacing w:after="0" w:before="200" w:lineRule="auto"/>
        <w:ind w:left="720" w:hanging="360"/>
        <w:rPr>
          <w:u w:val="none"/>
        </w:rPr>
      </w:pPr>
      <w:r w:rsidDel="00000000" w:rsidR="00000000" w:rsidRPr="00000000">
        <w:rPr>
          <w:rtl w:val="0"/>
        </w:rPr>
        <w:t xml:space="preserve">Aguardar a finalização da importação da máquina virtual (Figura 5).</w:t>
      </w:r>
    </w:p>
    <w:p w:rsidR="00000000" w:rsidDel="00000000" w:rsidP="00000000" w:rsidRDefault="00000000" w:rsidRPr="00000000" w14:paraId="00000021">
      <w:pPr>
        <w:spacing w:before="200" w:lineRule="auto"/>
        <w:jc w:val="center"/>
        <w:rPr/>
      </w:pPr>
      <w:r w:rsidDel="00000000" w:rsidR="00000000" w:rsidRPr="00000000">
        <w:rPr/>
        <w:drawing>
          <wp:inline distB="114300" distT="114300" distL="114300" distR="114300">
            <wp:extent cx="4918238" cy="2876550"/>
            <wp:effectExtent b="12700" l="12700" r="12700" t="12700"/>
            <wp:docPr id="5" name="image7.png"/>
            <a:graphic>
              <a:graphicData uri="http://schemas.openxmlformats.org/drawingml/2006/picture">
                <pic:pic>
                  <pic:nvPicPr>
                    <pic:cNvPr id="0" name="image7.png"/>
                    <pic:cNvPicPr preferRelativeResize="0"/>
                  </pic:nvPicPr>
                  <pic:blipFill>
                    <a:blip r:embed="rId14"/>
                    <a:srcRect b="2024" l="884" r="856" t="1390"/>
                    <a:stretch>
                      <a:fillRect/>
                    </a:stretch>
                  </pic:blipFill>
                  <pic:spPr>
                    <a:xfrm>
                      <a:off x="0" y="0"/>
                      <a:ext cx="4918238" cy="28765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spacing w:before="200" w:lineRule="auto"/>
        <w:jc w:val="center"/>
        <w:rPr>
          <w:sz w:val="20"/>
          <w:szCs w:val="20"/>
        </w:rPr>
      </w:pPr>
      <w:r w:rsidDel="00000000" w:rsidR="00000000" w:rsidRPr="00000000">
        <w:rPr>
          <w:sz w:val="20"/>
          <w:szCs w:val="20"/>
          <w:rtl w:val="0"/>
        </w:rPr>
        <w:t xml:space="preserve">Figura 5: Importação da máquina virtual</w:t>
      </w:r>
    </w:p>
    <w:p w:rsidR="00000000" w:rsidDel="00000000" w:rsidP="00000000" w:rsidRDefault="00000000" w:rsidRPr="00000000" w14:paraId="00000023">
      <w:pPr>
        <w:numPr>
          <w:ilvl w:val="0"/>
          <w:numId w:val="2"/>
        </w:numPr>
        <w:spacing w:after="0" w:before="200" w:lineRule="auto"/>
        <w:ind w:left="720" w:hanging="360"/>
        <w:rPr>
          <w:u w:val="none"/>
        </w:rPr>
      </w:pPr>
      <w:r w:rsidDel="00000000" w:rsidR="00000000" w:rsidRPr="00000000">
        <w:rPr>
          <w:rtl w:val="0"/>
        </w:rPr>
        <w:t xml:space="preserve">Em seguida, será necessário </w:t>
      </w:r>
      <w:r w:rsidDel="00000000" w:rsidR="00000000" w:rsidRPr="00000000">
        <w:rPr>
          <w:rtl w:val="0"/>
        </w:rPr>
        <w:t xml:space="preserve">configurar a interface de rede. Para este passo, há dois possíveis caminhos, configurar como uma interface de rede em modo ponte (bridge adapter), ou como um NAT. No modo ponte, a máquina virtual se comportará como uma máquina da sua rede local, recebendo um IP atribuído pelo DHCP. No modo NAT ela terá um endereço IP interno apenas, não podendo ser acessada diretamente pelo </w:t>
      </w:r>
      <w:r w:rsidDel="00000000" w:rsidR="00000000" w:rsidRPr="00000000">
        <w:rPr>
          <w:i w:val="1"/>
          <w:rtl w:val="0"/>
        </w:rPr>
        <w:t xml:space="preserve">host, </w:t>
      </w:r>
      <w:r w:rsidDel="00000000" w:rsidR="00000000" w:rsidRPr="00000000">
        <w:rPr>
          <w:rtl w:val="0"/>
        </w:rPr>
        <w:t xml:space="preserve">no entanto, terá acesso a internet. Neste caso, para que o  </w:t>
      </w:r>
      <w:r w:rsidDel="00000000" w:rsidR="00000000" w:rsidRPr="00000000">
        <w:rPr>
          <w:i w:val="1"/>
          <w:rtl w:val="0"/>
        </w:rPr>
        <w:t xml:space="preserve">host </w:t>
      </w:r>
      <w:r w:rsidDel="00000000" w:rsidR="00000000" w:rsidRPr="00000000">
        <w:rPr>
          <w:rtl w:val="0"/>
        </w:rPr>
        <w:t xml:space="preserve">ou outras máquinas da rede local possam acessar o gateway será necessário configurar um redirecionamento de portas (</w:t>
      </w:r>
      <w:r w:rsidDel="00000000" w:rsidR="00000000" w:rsidRPr="00000000">
        <w:rPr>
          <w:i w:val="1"/>
          <w:rtl w:val="0"/>
        </w:rPr>
        <w:t xml:space="preserve">port forwarding</w:t>
      </w:r>
      <w:r w:rsidDel="00000000" w:rsidR="00000000" w:rsidRPr="00000000">
        <w:rPr>
          <w:rtl w:val="0"/>
        </w:rPr>
        <w:t xml:space="preserve">). Recomendamos o uso da rede em modo ponte. Caso não obtenha sucesso por conta de políticas de segurança da rede local, opte pelo modo NAT.</w:t>
      </w:r>
    </w:p>
    <w:p w:rsidR="00000000" w:rsidDel="00000000" w:rsidP="00000000" w:rsidRDefault="00000000" w:rsidRPr="00000000" w14:paraId="00000024">
      <w:pPr>
        <w:numPr>
          <w:ilvl w:val="1"/>
          <w:numId w:val="2"/>
        </w:numPr>
        <w:spacing w:after="0" w:before="200" w:lineRule="auto"/>
        <w:ind w:left="1440" w:hanging="360"/>
        <w:rPr>
          <w:b w:val="1"/>
        </w:rPr>
      </w:pPr>
      <w:r w:rsidDel="00000000" w:rsidR="00000000" w:rsidRPr="00000000">
        <w:rPr>
          <w:b w:val="1"/>
          <w:rtl w:val="0"/>
        </w:rPr>
        <w:t xml:space="preserve">Configuração em modo ponte </w:t>
        <w:tab/>
      </w:r>
    </w:p>
    <w:p w:rsidR="00000000" w:rsidDel="00000000" w:rsidP="00000000" w:rsidRDefault="00000000" w:rsidRPr="00000000" w14:paraId="00000025">
      <w:pPr>
        <w:numPr>
          <w:ilvl w:val="2"/>
          <w:numId w:val="2"/>
        </w:numPr>
        <w:spacing w:after="0" w:before="200" w:lineRule="auto"/>
        <w:ind w:left="2160" w:hanging="360"/>
        <w:rPr>
          <w:u w:val="none"/>
        </w:rPr>
      </w:pPr>
      <w:r w:rsidDel="00000000" w:rsidR="00000000" w:rsidRPr="00000000">
        <w:rPr>
          <w:rtl w:val="0"/>
        </w:rPr>
        <w:t xml:space="preserve">Clicar no botão Configurações da barra de ferramentas do Virtual Box. </w:t>
      </w:r>
    </w:p>
    <w:p w:rsidR="00000000" w:rsidDel="00000000" w:rsidP="00000000" w:rsidRDefault="00000000" w:rsidRPr="00000000" w14:paraId="00000026">
      <w:pPr>
        <w:numPr>
          <w:ilvl w:val="2"/>
          <w:numId w:val="2"/>
        </w:numPr>
        <w:spacing w:after="0" w:before="200" w:lineRule="auto"/>
        <w:ind w:left="2160" w:hanging="360"/>
        <w:rPr>
          <w:u w:val="none"/>
        </w:rPr>
      </w:pPr>
      <w:r w:rsidDel="00000000" w:rsidR="00000000" w:rsidRPr="00000000">
        <w:rPr>
          <w:rtl w:val="0"/>
        </w:rPr>
        <w:t xml:space="preserve">Em seguida, selecione a opção Rede na barra de ferramentas à esquerda (Figura 6).</w:t>
      </w:r>
    </w:p>
    <w:p w:rsidR="00000000" w:rsidDel="00000000" w:rsidP="00000000" w:rsidRDefault="00000000" w:rsidRPr="00000000" w14:paraId="00000027">
      <w:pPr>
        <w:numPr>
          <w:ilvl w:val="2"/>
          <w:numId w:val="2"/>
        </w:numPr>
        <w:spacing w:after="0" w:before="200" w:lineRule="auto"/>
        <w:ind w:left="2160" w:hanging="360"/>
        <w:rPr>
          <w:u w:val="none"/>
        </w:rPr>
      </w:pPr>
      <w:r w:rsidDel="00000000" w:rsidR="00000000" w:rsidRPr="00000000">
        <w:rPr>
          <w:rtl w:val="0"/>
        </w:rPr>
        <w:t xml:space="preserve">Selecionar a aba Adaptador 1 e na opção ‘Conectado a:’ selecionar a opção ‘Placa em modo Bridge’</w:t>
      </w:r>
    </w:p>
    <w:p w:rsidR="00000000" w:rsidDel="00000000" w:rsidP="00000000" w:rsidRDefault="00000000" w:rsidRPr="00000000" w14:paraId="00000028">
      <w:pPr>
        <w:numPr>
          <w:ilvl w:val="2"/>
          <w:numId w:val="2"/>
        </w:numPr>
        <w:spacing w:after="0" w:before="200" w:lineRule="auto"/>
        <w:ind w:left="2160" w:hanging="360"/>
        <w:rPr>
          <w:u w:val="none"/>
        </w:rPr>
      </w:pPr>
      <w:r w:rsidDel="00000000" w:rsidR="00000000" w:rsidRPr="00000000">
        <w:rPr>
          <w:rtl w:val="0"/>
        </w:rPr>
        <w:t xml:space="preserve">Na opção ‘Nome:’ selecionar o adaptador de rede que a máquina </w:t>
      </w:r>
      <w:r w:rsidDel="00000000" w:rsidR="00000000" w:rsidRPr="00000000">
        <w:rPr>
          <w:i w:val="1"/>
          <w:rtl w:val="0"/>
        </w:rPr>
        <w:t xml:space="preserve">host</w:t>
      </w:r>
      <w:r w:rsidDel="00000000" w:rsidR="00000000" w:rsidRPr="00000000">
        <w:rPr>
          <w:rtl w:val="0"/>
        </w:rPr>
        <w:t xml:space="preserve"> está utilizando para se conectar a Internet.</w:t>
      </w:r>
    </w:p>
    <w:p w:rsidR="00000000" w:rsidDel="00000000" w:rsidP="00000000" w:rsidRDefault="00000000" w:rsidRPr="00000000" w14:paraId="00000029">
      <w:pPr>
        <w:numPr>
          <w:ilvl w:val="2"/>
          <w:numId w:val="2"/>
        </w:numPr>
        <w:spacing w:after="0" w:before="200" w:lineRule="auto"/>
        <w:ind w:left="2160" w:hanging="360"/>
        <w:rPr>
          <w:u w:val="none"/>
        </w:rPr>
      </w:pPr>
      <w:r w:rsidDel="00000000" w:rsidR="00000000" w:rsidRPr="00000000">
        <w:rPr>
          <w:rtl w:val="0"/>
        </w:rPr>
        <w:t xml:space="preserve">Clicar em OK para confirmar as alterações.</w:t>
      </w:r>
    </w:p>
    <w:p w:rsidR="00000000" w:rsidDel="00000000" w:rsidP="00000000" w:rsidRDefault="00000000" w:rsidRPr="00000000" w14:paraId="0000002A">
      <w:pPr>
        <w:spacing w:after="0" w:before="200" w:lineRule="auto"/>
        <w:ind w:left="0" w:firstLine="0"/>
        <w:jc w:val="center"/>
        <w:rPr>
          <w:sz w:val="20"/>
          <w:szCs w:val="20"/>
        </w:rPr>
      </w:pPr>
      <w:r w:rsidDel="00000000" w:rsidR="00000000" w:rsidRPr="00000000">
        <w:rPr>
          <w:rtl w:val="0"/>
        </w:rPr>
        <w:br w:type="textWrapping"/>
      </w:r>
      <w:r w:rsidDel="00000000" w:rsidR="00000000" w:rsidRPr="00000000">
        <w:rPr/>
        <w:drawing>
          <wp:inline distB="114300" distT="114300" distL="114300" distR="114300">
            <wp:extent cx="4813116" cy="2934827"/>
            <wp:effectExtent b="12700" l="12700" r="12700" t="1270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813116" cy="2934827"/>
                    </a:xfrm>
                    <a:prstGeom prst="rect"/>
                    <a:ln w="12700">
                      <a:solidFill>
                        <a:srgbClr val="000000"/>
                      </a:solidFill>
                      <a:prstDash val="solid"/>
                    </a:ln>
                  </pic:spPr>
                </pic:pic>
              </a:graphicData>
            </a:graphic>
          </wp:inline>
        </w:drawing>
      </w:r>
      <w:r w:rsidDel="00000000" w:rsidR="00000000" w:rsidRPr="00000000">
        <w:rPr>
          <w:rtl w:val="0"/>
        </w:rPr>
        <w:br w:type="textWrapping"/>
      </w:r>
      <w:r w:rsidDel="00000000" w:rsidR="00000000" w:rsidRPr="00000000">
        <w:rPr>
          <w:sz w:val="20"/>
          <w:szCs w:val="20"/>
          <w:rtl w:val="0"/>
        </w:rPr>
        <w:t xml:space="preserve">Figura 6: Tela de configuração de rede do Virtual Box para modo ponte</w:t>
      </w:r>
    </w:p>
    <w:p w:rsidR="00000000" w:rsidDel="00000000" w:rsidP="00000000" w:rsidRDefault="00000000" w:rsidRPr="00000000" w14:paraId="0000002B">
      <w:pPr>
        <w:numPr>
          <w:ilvl w:val="1"/>
          <w:numId w:val="2"/>
        </w:numPr>
        <w:spacing w:before="200" w:lineRule="auto"/>
        <w:ind w:left="1440" w:hanging="360"/>
        <w:rPr>
          <w:b w:val="1"/>
        </w:rPr>
      </w:pPr>
      <w:r w:rsidDel="00000000" w:rsidR="00000000" w:rsidRPr="00000000">
        <w:rPr>
          <w:b w:val="1"/>
          <w:rtl w:val="0"/>
        </w:rPr>
        <w:t xml:space="preserve">Configuração em modo NAT</w:t>
        <w:tab/>
      </w:r>
    </w:p>
    <w:p w:rsidR="00000000" w:rsidDel="00000000" w:rsidP="00000000" w:rsidRDefault="00000000" w:rsidRPr="00000000" w14:paraId="0000002C">
      <w:pPr>
        <w:numPr>
          <w:ilvl w:val="2"/>
          <w:numId w:val="2"/>
        </w:numPr>
        <w:spacing w:before="200" w:lineRule="auto"/>
        <w:ind w:left="2160" w:hanging="360"/>
      </w:pPr>
      <w:r w:rsidDel="00000000" w:rsidR="00000000" w:rsidRPr="00000000">
        <w:rPr>
          <w:rtl w:val="0"/>
        </w:rPr>
        <w:t xml:space="preserve">Clicar no botão Configurações da barra de ferramentas do Virtual Box. </w:t>
      </w:r>
    </w:p>
    <w:p w:rsidR="00000000" w:rsidDel="00000000" w:rsidP="00000000" w:rsidRDefault="00000000" w:rsidRPr="00000000" w14:paraId="0000002D">
      <w:pPr>
        <w:numPr>
          <w:ilvl w:val="2"/>
          <w:numId w:val="2"/>
        </w:numPr>
        <w:spacing w:before="200" w:lineRule="auto"/>
        <w:ind w:left="2160" w:hanging="360"/>
      </w:pPr>
      <w:r w:rsidDel="00000000" w:rsidR="00000000" w:rsidRPr="00000000">
        <w:rPr>
          <w:rtl w:val="0"/>
        </w:rPr>
        <w:t xml:space="preserve">Em seguida, selecione a opção Rede na barra de ferramentas à esquerda (Figura 7).</w:t>
      </w:r>
    </w:p>
    <w:p w:rsidR="00000000" w:rsidDel="00000000" w:rsidP="00000000" w:rsidRDefault="00000000" w:rsidRPr="00000000" w14:paraId="0000002E">
      <w:pPr>
        <w:numPr>
          <w:ilvl w:val="2"/>
          <w:numId w:val="2"/>
        </w:numPr>
        <w:spacing w:before="200" w:lineRule="auto"/>
        <w:ind w:left="2160" w:hanging="360"/>
      </w:pPr>
      <w:r w:rsidDel="00000000" w:rsidR="00000000" w:rsidRPr="00000000">
        <w:rPr>
          <w:rtl w:val="0"/>
        </w:rPr>
        <w:t xml:space="preserve">Selecionar a aba Adaptador 1 e na opção </w:t>
      </w:r>
      <w:r w:rsidDel="00000000" w:rsidR="00000000" w:rsidRPr="00000000">
        <w:rPr>
          <w:b w:val="1"/>
          <w:rtl w:val="0"/>
        </w:rPr>
        <w:t xml:space="preserve">‘Conectado a:’</w:t>
      </w:r>
      <w:r w:rsidDel="00000000" w:rsidR="00000000" w:rsidRPr="00000000">
        <w:rPr>
          <w:rtl w:val="0"/>
        </w:rPr>
        <w:t xml:space="preserve"> selecionar a opção </w:t>
      </w:r>
      <w:r w:rsidDel="00000000" w:rsidR="00000000" w:rsidRPr="00000000">
        <w:rPr>
          <w:b w:val="1"/>
          <w:rtl w:val="0"/>
        </w:rPr>
        <w:t xml:space="preserve">‘NAT’</w:t>
      </w:r>
    </w:p>
    <w:p w:rsidR="00000000" w:rsidDel="00000000" w:rsidP="00000000" w:rsidRDefault="00000000" w:rsidRPr="00000000" w14:paraId="0000002F">
      <w:pPr>
        <w:numPr>
          <w:ilvl w:val="2"/>
          <w:numId w:val="2"/>
        </w:numPr>
        <w:spacing w:before="200" w:lineRule="auto"/>
        <w:ind w:left="2160" w:hanging="360"/>
      </w:pPr>
      <w:r w:rsidDel="00000000" w:rsidR="00000000" w:rsidRPr="00000000">
        <w:rPr>
          <w:rtl w:val="0"/>
        </w:rPr>
        <w:t xml:space="preserve">Clicar na seta azul ao lado da palavra “Avançado” para estender as opções de configuração e clicar no botão </w:t>
      </w:r>
      <w:r w:rsidDel="00000000" w:rsidR="00000000" w:rsidRPr="00000000">
        <w:rPr>
          <w:b w:val="1"/>
          <w:rtl w:val="0"/>
        </w:rPr>
        <w:t xml:space="preserve">‘Redirecionamento de portas’ </w:t>
      </w:r>
      <w:r w:rsidDel="00000000" w:rsidR="00000000" w:rsidRPr="00000000">
        <w:rPr>
          <w:rtl w:val="0"/>
        </w:rPr>
        <w:t xml:space="preserve">(Figura 7)</w:t>
      </w:r>
    </w:p>
    <w:p w:rsidR="00000000" w:rsidDel="00000000" w:rsidP="00000000" w:rsidRDefault="00000000" w:rsidRPr="00000000" w14:paraId="00000030">
      <w:pPr>
        <w:numPr>
          <w:ilvl w:val="2"/>
          <w:numId w:val="2"/>
        </w:numPr>
        <w:spacing w:before="200" w:lineRule="auto"/>
        <w:ind w:left="2160" w:hanging="360"/>
        <w:rPr>
          <w:u w:val="none"/>
        </w:rPr>
      </w:pPr>
      <w:r w:rsidDel="00000000" w:rsidR="00000000" w:rsidRPr="00000000">
        <w:rPr>
          <w:rtl w:val="0"/>
        </w:rPr>
        <w:t xml:space="preserve">Adicione três regras de redirecionamento de acordo com a Figura 8. Os endereços IP tanto do Hospedeiro quanto do Cliente podem ficar em branco.</w:t>
        <w:br w:type="textWrapping"/>
      </w:r>
      <w:r w:rsidDel="00000000" w:rsidR="00000000" w:rsidRPr="00000000">
        <w:rPr>
          <w:b w:val="1"/>
          <w:rtl w:val="0"/>
        </w:rPr>
        <w:t xml:space="preserve">obs:</w:t>
      </w:r>
      <w:r w:rsidDel="00000000" w:rsidR="00000000" w:rsidRPr="00000000">
        <w:rPr>
          <w:rtl w:val="0"/>
        </w:rPr>
        <w:t xml:space="preserve"> Estes redirecionamentos permitirão o acesso a interface Web do Orthanc, a porta padrão do protocolo DICOM e ao acesso via protocolo ‘ssh’.</w:t>
      </w:r>
      <w:r w:rsidDel="00000000" w:rsidR="00000000" w:rsidRPr="00000000">
        <w:rPr>
          <w:rtl w:val="0"/>
        </w:rPr>
      </w:r>
    </w:p>
    <w:p w:rsidR="00000000" w:rsidDel="00000000" w:rsidP="00000000" w:rsidRDefault="00000000" w:rsidRPr="00000000" w14:paraId="00000031">
      <w:pPr>
        <w:numPr>
          <w:ilvl w:val="2"/>
          <w:numId w:val="2"/>
        </w:numPr>
        <w:spacing w:before="200" w:lineRule="auto"/>
        <w:ind w:left="2160" w:hanging="360"/>
      </w:pPr>
      <w:r w:rsidDel="00000000" w:rsidR="00000000" w:rsidRPr="00000000">
        <w:rPr>
          <w:rtl w:val="0"/>
        </w:rPr>
        <w:t xml:space="preserve">Clicar em OK para confirmar a criação das regras de redirecionamento.</w:t>
      </w:r>
    </w:p>
    <w:p w:rsidR="00000000" w:rsidDel="00000000" w:rsidP="00000000" w:rsidRDefault="00000000" w:rsidRPr="00000000" w14:paraId="00000032">
      <w:pPr>
        <w:spacing w:before="200" w:lineRule="auto"/>
        <w:ind w:left="0" w:firstLine="0"/>
        <w:jc w:val="center"/>
        <w:rPr/>
      </w:pPr>
      <w:r w:rsidDel="00000000" w:rsidR="00000000" w:rsidRPr="00000000">
        <w:rPr/>
        <w:drawing>
          <wp:inline distB="114300" distT="114300" distL="114300" distR="114300">
            <wp:extent cx="5731200" cy="3314700"/>
            <wp:effectExtent b="0" l="0" r="0" t="0"/>
            <wp:docPr id="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before="200" w:lineRule="auto"/>
        <w:jc w:val="center"/>
        <w:rPr/>
      </w:pPr>
      <w:r w:rsidDel="00000000" w:rsidR="00000000" w:rsidRPr="00000000">
        <w:rPr>
          <w:sz w:val="20"/>
          <w:szCs w:val="20"/>
          <w:rtl w:val="0"/>
        </w:rPr>
        <w:t xml:space="preserve">Figura 7: Tela de configuração de rede do Virtual Box para o modo NAT</w:t>
      </w:r>
      <w:r w:rsidDel="00000000" w:rsidR="00000000" w:rsidRPr="00000000">
        <w:rPr>
          <w:rtl w:val="0"/>
        </w:rPr>
      </w:r>
    </w:p>
    <w:p w:rsidR="00000000" w:rsidDel="00000000" w:rsidP="00000000" w:rsidRDefault="00000000" w:rsidRPr="00000000" w14:paraId="00000034">
      <w:pPr>
        <w:spacing w:before="200" w:lineRule="auto"/>
        <w:ind w:left="0" w:firstLine="0"/>
        <w:jc w:val="center"/>
        <w:rPr/>
      </w:pPr>
      <w:r w:rsidDel="00000000" w:rsidR="00000000" w:rsidRPr="00000000">
        <w:rPr/>
        <w:drawing>
          <wp:inline distB="114300" distT="114300" distL="114300" distR="114300">
            <wp:extent cx="5731200" cy="1930400"/>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before="200" w:lineRule="auto"/>
        <w:jc w:val="center"/>
        <w:rPr/>
      </w:pPr>
      <w:r w:rsidDel="00000000" w:rsidR="00000000" w:rsidRPr="00000000">
        <w:rPr>
          <w:sz w:val="20"/>
          <w:szCs w:val="20"/>
          <w:rtl w:val="0"/>
        </w:rPr>
        <w:t xml:space="preserve">Figura 8: Tela de configuração do redirecionamento de portas</w:t>
      </w:r>
      <w:r w:rsidDel="00000000" w:rsidR="00000000" w:rsidRPr="00000000">
        <w:rPr>
          <w:rtl w:val="0"/>
        </w:rPr>
      </w:r>
    </w:p>
    <w:p w:rsidR="00000000" w:rsidDel="00000000" w:rsidP="00000000" w:rsidRDefault="00000000" w:rsidRPr="00000000" w14:paraId="00000036">
      <w:pPr>
        <w:numPr>
          <w:ilvl w:val="0"/>
          <w:numId w:val="2"/>
        </w:numPr>
        <w:spacing w:before="200" w:lineRule="auto"/>
        <w:ind w:left="720" w:hanging="360"/>
      </w:pPr>
      <w:r w:rsidDel="00000000" w:rsidR="00000000" w:rsidRPr="00000000">
        <w:rPr>
          <w:rtl w:val="0"/>
        </w:rPr>
        <w:t xml:space="preserve">Em seguida será necessário configurar o visualizador DICOM de sua preferência (e.g. Vitrea) com as seguintes configurações:</w:t>
      </w:r>
    </w:p>
    <w:p w:rsidR="00000000" w:rsidDel="00000000" w:rsidP="00000000" w:rsidRDefault="00000000" w:rsidRPr="00000000" w14:paraId="00000037">
      <w:pPr>
        <w:numPr>
          <w:ilvl w:val="1"/>
          <w:numId w:val="2"/>
        </w:numPr>
        <w:spacing w:before="200" w:lineRule="auto"/>
        <w:ind w:left="1440" w:hanging="360"/>
      </w:pPr>
      <w:r w:rsidDel="00000000" w:rsidR="00000000" w:rsidRPr="00000000">
        <w:rPr>
          <w:b w:val="1"/>
          <w:rtl w:val="0"/>
        </w:rPr>
        <w:t xml:space="preserve">AE TITLE</w:t>
      </w:r>
      <w:r w:rsidDel="00000000" w:rsidR="00000000" w:rsidRPr="00000000">
        <w:rPr>
          <w:rtl w:val="0"/>
        </w:rPr>
        <w:t xml:space="preserve">: ORTHANC</w:t>
      </w:r>
    </w:p>
    <w:p w:rsidR="00000000" w:rsidDel="00000000" w:rsidP="00000000" w:rsidRDefault="00000000" w:rsidRPr="00000000" w14:paraId="00000038">
      <w:pPr>
        <w:numPr>
          <w:ilvl w:val="1"/>
          <w:numId w:val="2"/>
        </w:numPr>
        <w:spacing w:before="200" w:lineRule="auto"/>
        <w:ind w:left="1440" w:hanging="360"/>
      </w:pPr>
      <w:r w:rsidDel="00000000" w:rsidR="00000000" w:rsidRPr="00000000">
        <w:rPr>
          <w:b w:val="1"/>
          <w:rtl w:val="0"/>
        </w:rPr>
        <w:t xml:space="preserve">HOSTNAME</w:t>
      </w:r>
      <w:r w:rsidDel="00000000" w:rsidR="00000000" w:rsidRPr="00000000">
        <w:rPr>
          <w:rtl w:val="0"/>
        </w:rPr>
        <w:t xml:space="preserve">:</w:t>
      </w:r>
    </w:p>
    <w:p w:rsidR="00000000" w:rsidDel="00000000" w:rsidP="00000000" w:rsidRDefault="00000000" w:rsidRPr="00000000" w14:paraId="00000039">
      <w:pPr>
        <w:numPr>
          <w:ilvl w:val="2"/>
          <w:numId w:val="2"/>
        </w:numPr>
        <w:spacing w:before="200" w:lineRule="auto"/>
        <w:ind w:left="2160" w:hanging="360"/>
      </w:pPr>
      <w:r w:rsidDel="00000000" w:rsidR="00000000" w:rsidRPr="00000000">
        <w:rPr>
          <w:b w:val="1"/>
          <w:rtl w:val="0"/>
        </w:rPr>
        <w:t xml:space="preserve">no modo ponte(</w:t>
      </w:r>
      <w:r w:rsidDel="00000000" w:rsidR="00000000" w:rsidRPr="00000000">
        <w:rPr>
          <w:b w:val="1"/>
          <w:i w:val="1"/>
          <w:rtl w:val="0"/>
        </w:rPr>
        <w:t xml:space="preserve">bridge</w:t>
      </w:r>
      <w:r w:rsidDel="00000000" w:rsidR="00000000" w:rsidRPr="00000000">
        <w:rPr>
          <w:b w:val="1"/>
          <w:rtl w:val="0"/>
        </w:rPr>
        <w:t xml:space="preserve">):</w:t>
      </w:r>
      <w:r w:rsidDel="00000000" w:rsidR="00000000" w:rsidRPr="00000000">
        <w:rPr>
          <w:rtl w:val="0"/>
        </w:rPr>
        <w:t xml:space="preserve"> ilika-uploader-gateway.local</w:t>
      </w:r>
    </w:p>
    <w:p w:rsidR="00000000" w:rsidDel="00000000" w:rsidP="00000000" w:rsidRDefault="00000000" w:rsidRPr="00000000" w14:paraId="0000003A">
      <w:pPr>
        <w:numPr>
          <w:ilvl w:val="2"/>
          <w:numId w:val="2"/>
        </w:numPr>
        <w:spacing w:before="200" w:lineRule="auto"/>
        <w:ind w:left="2160" w:hanging="360"/>
        <w:rPr>
          <w:u w:val="none"/>
        </w:rPr>
      </w:pPr>
      <w:r w:rsidDel="00000000" w:rsidR="00000000" w:rsidRPr="00000000">
        <w:rPr>
          <w:b w:val="1"/>
          <w:rtl w:val="0"/>
        </w:rPr>
        <w:t xml:space="preserve">no modo NAT: </w:t>
      </w:r>
      <w:r w:rsidDel="00000000" w:rsidR="00000000" w:rsidRPr="00000000">
        <w:rPr>
          <w:rtl w:val="0"/>
        </w:rPr>
        <w:t xml:space="preserve">localhost</w:t>
      </w:r>
      <w:r w:rsidDel="00000000" w:rsidR="00000000" w:rsidRPr="00000000">
        <w:rPr>
          <w:rtl w:val="0"/>
        </w:rPr>
      </w:r>
    </w:p>
    <w:p w:rsidR="00000000" w:rsidDel="00000000" w:rsidP="00000000" w:rsidRDefault="00000000" w:rsidRPr="00000000" w14:paraId="0000003B">
      <w:pPr>
        <w:numPr>
          <w:ilvl w:val="1"/>
          <w:numId w:val="2"/>
        </w:numPr>
        <w:spacing w:before="200" w:lineRule="auto"/>
        <w:ind w:left="1440" w:hanging="360"/>
      </w:pPr>
      <w:r w:rsidDel="00000000" w:rsidR="00000000" w:rsidRPr="00000000">
        <w:rPr>
          <w:b w:val="1"/>
          <w:rtl w:val="0"/>
        </w:rPr>
        <w:t xml:space="preserve">PORT</w:t>
      </w:r>
      <w:r w:rsidDel="00000000" w:rsidR="00000000" w:rsidRPr="00000000">
        <w:rPr>
          <w:rtl w:val="0"/>
        </w:rPr>
        <w:t xml:space="preserve">: 4243 </w:t>
      </w:r>
    </w:p>
    <w:p w:rsidR="00000000" w:rsidDel="00000000" w:rsidP="00000000" w:rsidRDefault="00000000" w:rsidRPr="00000000" w14:paraId="0000003C">
      <w:pPr>
        <w:numPr>
          <w:ilvl w:val="0"/>
          <w:numId w:val="2"/>
        </w:numPr>
        <w:spacing w:after="0" w:before="200" w:lineRule="auto"/>
        <w:ind w:left="720" w:hanging="360"/>
        <w:rPr>
          <w:u w:val="none"/>
        </w:rPr>
      </w:pPr>
      <w:r w:rsidDel="00000000" w:rsidR="00000000" w:rsidRPr="00000000">
        <w:rPr>
          <w:rtl w:val="0"/>
        </w:rPr>
        <w:t xml:space="preserve">A partir deste momento toda a infraestrutura para as transferências estarão configuradas. O passo seguinte é i</w:t>
      </w:r>
      <w:r w:rsidDel="00000000" w:rsidR="00000000" w:rsidRPr="00000000">
        <w:rPr>
          <w:rtl w:val="0"/>
        </w:rPr>
        <w:t xml:space="preserve">niciar a máquina virtual clicando no botão iniciar na barra de tarefas do Virtual Box.</w:t>
      </w:r>
    </w:p>
    <w:p w:rsidR="00000000" w:rsidDel="00000000" w:rsidP="00000000" w:rsidRDefault="00000000" w:rsidRPr="00000000" w14:paraId="0000003D">
      <w:pPr>
        <w:numPr>
          <w:ilvl w:val="0"/>
          <w:numId w:val="2"/>
        </w:numPr>
        <w:spacing w:after="0" w:before="200" w:lineRule="auto"/>
        <w:ind w:left="720" w:hanging="360"/>
        <w:rPr>
          <w:u w:val="none"/>
        </w:rPr>
      </w:pPr>
      <w:r w:rsidDel="00000000" w:rsidR="00000000" w:rsidRPr="00000000">
        <w:rPr>
          <w:rtl w:val="0"/>
        </w:rPr>
        <w:t xml:space="preserve">Aguardar que apareça a tela de login. Você poderá minimizar esta tela e neste momento o </w:t>
      </w:r>
      <w:r w:rsidDel="00000000" w:rsidR="00000000" w:rsidRPr="00000000">
        <w:rPr>
          <w:i w:val="1"/>
          <w:rtl w:val="0"/>
        </w:rPr>
        <w:t xml:space="preserve">gateway</w:t>
      </w:r>
      <w:r w:rsidDel="00000000" w:rsidR="00000000" w:rsidRPr="00000000">
        <w:rPr>
          <w:rtl w:val="0"/>
        </w:rPr>
        <w:t xml:space="preserve"> estará pronto para fazer as transmissões.</w:t>
      </w:r>
    </w:p>
    <w:p w:rsidR="00000000" w:rsidDel="00000000" w:rsidP="00000000" w:rsidRDefault="00000000" w:rsidRPr="00000000" w14:paraId="0000003E">
      <w:pPr>
        <w:numPr>
          <w:ilvl w:val="0"/>
          <w:numId w:val="2"/>
        </w:numPr>
        <w:spacing w:after="0" w:before="200" w:lineRule="auto"/>
        <w:ind w:left="720" w:hanging="360"/>
        <w:rPr>
          <w:u w:val="none"/>
        </w:rPr>
      </w:pPr>
      <w:r w:rsidDel="00000000" w:rsidR="00000000" w:rsidRPr="00000000">
        <w:rPr>
          <w:rtl w:val="0"/>
        </w:rPr>
        <w:t xml:space="preserve">Abrir o visualizador DICOM configurado previamente (e.g. Vitrea) e realizar a exportação de um estudo para o outro </w:t>
      </w:r>
      <w:r w:rsidDel="00000000" w:rsidR="00000000" w:rsidRPr="00000000">
        <w:rPr>
          <w:i w:val="1"/>
          <w:rtl w:val="0"/>
        </w:rPr>
        <w:t xml:space="preserve">peer</w:t>
      </w:r>
      <w:r w:rsidDel="00000000" w:rsidR="00000000" w:rsidRPr="00000000">
        <w:rPr>
          <w:rtl w:val="0"/>
        </w:rPr>
        <w:t xml:space="preserve">.</w:t>
      </w:r>
    </w:p>
    <w:p w:rsidR="00000000" w:rsidDel="00000000" w:rsidP="00000000" w:rsidRDefault="00000000" w:rsidRPr="00000000" w14:paraId="0000003F">
      <w:pPr>
        <w:numPr>
          <w:ilvl w:val="0"/>
          <w:numId w:val="2"/>
        </w:numPr>
        <w:spacing w:after="0" w:before="200" w:lineRule="auto"/>
        <w:ind w:left="720" w:hanging="360"/>
        <w:rPr>
          <w:u w:val="none"/>
        </w:rPr>
      </w:pPr>
      <w:r w:rsidDel="00000000" w:rsidR="00000000" w:rsidRPr="00000000">
        <w:rPr>
          <w:rtl w:val="0"/>
        </w:rPr>
        <w:t xml:space="preserve">Verificar a chegada dos estudos no </w:t>
      </w:r>
      <w:r w:rsidDel="00000000" w:rsidR="00000000" w:rsidRPr="00000000">
        <w:rPr>
          <w:i w:val="1"/>
          <w:rtl w:val="0"/>
        </w:rPr>
        <w:t xml:space="preserve">peer</w:t>
      </w:r>
      <w:r w:rsidDel="00000000" w:rsidR="00000000" w:rsidRPr="00000000">
        <w:rPr>
          <w:rtl w:val="0"/>
        </w:rPr>
        <w:t xml:space="preserve"> de destino.</w:t>
      </w:r>
    </w:p>
    <w:sectPr>
      <w:type w:val="nextPage"/>
      <w:pgSz w:h="16838" w:w="11906" w:orient="portrait"/>
      <w:pgMar w:bottom="1440.0000000000002" w:top="1440.0000000000002" w:left="1440.0000000000002" w:right="1440.000000000000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widowControl w:val="0"/>
      <w:rPr>
        <w:rFonts w:ascii="Calibri" w:cs="Calibri" w:eastAsia="Calibri" w:hAnsi="Calibri"/>
      </w:rPr>
    </w:pPr>
    <w:r w:rsidDel="00000000" w:rsidR="00000000" w:rsidRPr="00000000">
      <w:rPr>
        <w:rtl w:val="0"/>
      </w:rPr>
    </w:r>
  </w:p>
  <w:tbl>
    <w:tblPr>
      <w:tblStyle w:val="Table2"/>
      <w:tblW w:w="9853.0" w:type="dxa"/>
      <w:jc w:val="left"/>
      <w:tblInd w:w="-108.0" w:type="dxa"/>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755"/>
      <w:gridCol w:w="1098"/>
      <w:tblGridChange w:id="0">
        <w:tblGrid>
          <w:gridCol w:w="8755"/>
          <w:gridCol w:w="1098"/>
        </w:tblGrid>
      </w:tblGridChange>
    </w:tblGrid>
    <w:tr>
      <w:trPr>
        <w:cantSplit w:val="0"/>
        <w:tblHeader w:val="0"/>
      </w:trPr>
      <w:tc>
        <w:tcPr/>
        <w:p w:rsidR="00000000" w:rsidDel="00000000" w:rsidP="00000000" w:rsidRDefault="00000000" w:rsidRPr="00000000" w14:paraId="00000045">
          <w:pPr>
            <w:widowControl w:val="0"/>
            <w:tabs>
              <w:tab w:val="center" w:leader="none" w:pos="4252"/>
              <w:tab w:val="right" w:leader="none" w:pos="8504"/>
            </w:tabs>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Roteiro de  teste DICOM - Uploader iLIKA</w:t>
          </w:r>
        </w:p>
      </w:tc>
      <w:tc>
        <w:tcPr/>
        <w:p w:rsidR="00000000" w:rsidDel="00000000" w:rsidP="00000000" w:rsidRDefault="00000000" w:rsidRPr="00000000" w14:paraId="00000046">
          <w:pPr>
            <w:widowControl w:val="0"/>
            <w:tabs>
              <w:tab w:val="center" w:leader="none" w:pos="4252"/>
              <w:tab w:val="right" w:leader="none" w:pos="8504"/>
            </w:tabs>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Página </w:t>
          </w:r>
          <w:r w:rsidDel="00000000" w:rsidR="00000000" w:rsidRPr="00000000">
            <w:rPr>
              <w:rFonts w:ascii="Calibri" w:cs="Calibri" w:eastAsia="Calibri" w:hAnsi="Calibri"/>
              <w:sz w:val="18"/>
              <w:szCs w:val="18"/>
            </w:rPr>
            <w:fldChar w:fldCharType="begin"/>
            <w:instrText xml:space="preserve">PAGE</w:instrText>
            <w:fldChar w:fldCharType="separate"/>
            <w:fldChar w:fldCharType="end"/>
          </w:r>
          <w:r w:rsidDel="00000000" w:rsidR="00000000" w:rsidRPr="00000000">
            <w:rPr>
              <w:rFonts w:ascii="Calibri" w:cs="Calibri" w:eastAsia="Calibri" w:hAnsi="Calibri"/>
              <w:sz w:val="18"/>
              <w:szCs w:val="18"/>
              <w:rtl w:val="0"/>
            </w:rPr>
            <w:t xml:space="preserve"> </w:t>
          </w:r>
        </w:p>
      </w:tc>
    </w:tr>
  </w:tbl>
  <w:p w:rsidR="00000000" w:rsidDel="00000000" w:rsidP="00000000" w:rsidRDefault="00000000" w:rsidRPr="00000000" w14:paraId="0000004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widowControl w:val="0"/>
      <w:rPr>
        <w:i w:val="1"/>
        <w:color w:val="0070c0"/>
      </w:rPr>
    </w:pPr>
    <w:r w:rsidDel="00000000" w:rsidR="00000000" w:rsidRPr="00000000">
      <w:rPr>
        <w:rtl w:val="0"/>
      </w:rPr>
    </w:r>
  </w:p>
  <w:tbl>
    <w:tblPr>
      <w:tblStyle w:val="Table1"/>
      <w:tblW w:w="9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75"/>
      <w:gridCol w:w="855"/>
      <w:tblGridChange w:id="0">
        <w:tblGrid>
          <w:gridCol w:w="8775"/>
          <w:gridCol w:w="855"/>
        </w:tblGrid>
      </w:tblGridChange>
    </w:tblGrid>
    <w:tr>
      <w:trPr>
        <w:cantSplit w:val="0"/>
        <w:tblHeader w:val="0"/>
      </w:trPr>
      <w:tc>
        <w:tcPr/>
        <w:p w:rsidR="00000000" w:rsidDel="00000000" w:rsidP="00000000" w:rsidRDefault="00000000" w:rsidRPr="00000000" w14:paraId="00000041">
          <w:pPr>
            <w:tabs>
              <w:tab w:val="center" w:leader="none" w:pos="4320"/>
              <w:tab w:val="right" w:leader="none" w:pos="8640"/>
              <w:tab w:val="left" w:leader="none" w:pos="420"/>
              <w:tab w:val="center" w:leader="none" w:pos="4105"/>
            </w:tabs>
            <w:spacing w:line="24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2300288" cy="60007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300288" cy="600075"/>
                        </a:xfrm>
                        <a:prstGeom prst="rect"/>
                        <a:ln/>
                      </pic:spPr>
                    </pic:pic>
                  </a:graphicData>
                </a:graphic>
              </wp:inline>
            </w:drawing>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color w:val="980000"/>
              <w:sz w:val="38"/>
              <w:szCs w:val="38"/>
            </w:rPr>
            <w:drawing>
              <wp:inline distB="114300" distT="114300" distL="114300" distR="114300">
                <wp:extent cx="1414463" cy="662470"/>
                <wp:effectExtent b="0" l="0" r="0" t="0"/>
                <wp:docPr id="8"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414463" cy="662470"/>
                        </a:xfrm>
                        <a:prstGeom prst="rect"/>
                        <a:ln/>
                      </pic:spPr>
                    </pic:pic>
                  </a:graphicData>
                </a:graphic>
              </wp:inline>
            </w:drawing>
          </w:r>
          <w:r w:rsidDel="00000000" w:rsidR="00000000" w:rsidRPr="00000000">
            <w:rPr>
              <w:rtl w:val="0"/>
            </w:rPr>
          </w:r>
        </w:p>
      </w:tc>
      <w:tc>
        <w:tcPr>
          <w:shd w:fill="85200c" w:val="clear"/>
          <w:vAlign w:val="center"/>
        </w:tcPr>
        <w:p w:rsidR="00000000" w:rsidDel="00000000" w:rsidP="00000000" w:rsidRDefault="00000000" w:rsidRPr="00000000" w14:paraId="00000042">
          <w:pPr>
            <w:tabs>
              <w:tab w:val="center" w:leader="none" w:pos="4320"/>
              <w:tab w:val="right" w:leader="none" w:pos="8640"/>
              <w:tab w:val="left" w:leader="none" w:pos="420"/>
              <w:tab w:val="center" w:leader="none" w:pos="4105"/>
            </w:tabs>
            <w:spacing w:line="240" w:lineRule="auto"/>
            <w:rPr>
              <w:rFonts w:ascii="Calibri" w:cs="Calibri" w:eastAsia="Calibri" w:hAnsi="Calibri"/>
              <w:b w:val="1"/>
              <w:color w:val="980000"/>
              <w:sz w:val="38"/>
              <w:szCs w:val="38"/>
            </w:rPr>
          </w:pPr>
          <w:r w:rsidDel="00000000" w:rsidR="00000000" w:rsidRPr="00000000">
            <w:rPr>
              <w:rtl w:val="0"/>
            </w:rPr>
          </w:r>
        </w:p>
      </w:tc>
    </w:tr>
  </w:tbl>
  <w:p w:rsidR="00000000" w:rsidDel="00000000" w:rsidP="00000000" w:rsidRDefault="00000000" w:rsidRPr="00000000" w14:paraId="00000043">
    <w:pPr>
      <w:spacing w:line="240" w:lineRule="auto"/>
      <w:ind w:left="23"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10.png"/><Relationship Id="rId12" Type="http://schemas.openxmlformats.org/officeDocument/2006/relationships/hyperlink" Target="https://drive.google.com/file/d/1ua43mmIjDSyaw0kQGBAa6TO0qVzWlxWQ/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wnload.virtualbox.org/virtualbox/7.0.8/VirtualBox-7.0.8-156879-Win.exe" TargetMode="External"/><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