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0" w:line="276" w:lineRule="auto"/>
        <w:ind w:left="0" w:firstLine="0"/>
        <w:jc w:val="both"/>
        <w:rPr>
          <w:b w:val="1"/>
          <w:sz w:val="28"/>
          <w:szCs w:val="28"/>
        </w:rPr>
      </w:pPr>
      <w:r w:rsidDel="00000000" w:rsidR="00000000" w:rsidRPr="00000000">
        <w:rPr>
          <w:b w:val="1"/>
          <w:sz w:val="28"/>
          <w:szCs w:val="28"/>
          <w:rtl w:val="0"/>
        </w:rPr>
        <w:t xml:space="preserve">Canon - iLIKA - DCM uploader2 (DICOM)</w:t>
      </w:r>
    </w:p>
    <w:p w:rsidR="00000000" w:rsidDel="00000000" w:rsidP="00000000" w:rsidRDefault="00000000" w:rsidRPr="00000000" w14:paraId="00000002">
      <w:pPr>
        <w:spacing w:after="200" w:before="0" w:line="276" w:lineRule="auto"/>
        <w:ind w:left="0" w:firstLine="0"/>
        <w:jc w:val="both"/>
        <w:rPr>
          <w:b w:val="1"/>
          <w:sz w:val="26"/>
          <w:szCs w:val="26"/>
        </w:rPr>
      </w:pPr>
      <w:r w:rsidDel="00000000" w:rsidR="00000000" w:rsidRPr="00000000">
        <w:rPr>
          <w:b w:val="1"/>
          <w:sz w:val="26"/>
          <w:szCs w:val="26"/>
          <w:rtl w:val="0"/>
        </w:rPr>
        <w:t xml:space="preserve">Backlog</w:t>
      </w:r>
    </w:p>
    <w:p w:rsidR="00000000" w:rsidDel="00000000" w:rsidP="00000000" w:rsidRDefault="00000000" w:rsidRPr="00000000" w14:paraId="00000003">
      <w:pPr>
        <w:numPr>
          <w:ilvl w:val="0"/>
          <w:numId w:val="1"/>
        </w:numPr>
        <w:spacing w:after="200" w:lineRule="auto"/>
        <w:ind w:left="720" w:hanging="360"/>
        <w:jc w:val="both"/>
      </w:pPr>
      <w:r w:rsidDel="00000000" w:rsidR="00000000" w:rsidRPr="00000000">
        <w:rPr>
          <w:rtl w:val="0"/>
        </w:rPr>
        <w:t xml:space="preserve">Montagem da equipe de desenvolvimento</w:t>
      </w:r>
    </w:p>
    <w:p w:rsidR="00000000" w:rsidDel="00000000" w:rsidP="00000000" w:rsidRDefault="00000000" w:rsidRPr="00000000" w14:paraId="00000004">
      <w:pPr>
        <w:numPr>
          <w:ilvl w:val="0"/>
          <w:numId w:val="1"/>
        </w:numPr>
        <w:spacing w:after="200" w:lineRule="auto"/>
        <w:ind w:left="720" w:hanging="360"/>
        <w:jc w:val="both"/>
        <w:rPr>
          <w:u w:val="none"/>
        </w:rPr>
      </w:pPr>
      <w:r w:rsidDel="00000000" w:rsidR="00000000" w:rsidRPr="00000000">
        <w:rPr>
          <w:rtl w:val="0"/>
        </w:rPr>
        <w:t xml:space="preserve">Compra de equipamentos e serviços de nuvem</w:t>
      </w:r>
    </w:p>
    <w:p w:rsidR="00000000" w:rsidDel="00000000" w:rsidP="00000000" w:rsidRDefault="00000000" w:rsidRPr="00000000" w14:paraId="00000005">
      <w:pPr>
        <w:numPr>
          <w:ilvl w:val="1"/>
          <w:numId w:val="1"/>
        </w:numPr>
        <w:spacing w:after="200" w:lineRule="auto"/>
        <w:ind w:left="1440" w:hanging="360"/>
        <w:jc w:val="both"/>
        <w:rPr>
          <w:u w:val="none"/>
        </w:rPr>
      </w:pPr>
      <w:r w:rsidDel="00000000" w:rsidR="00000000" w:rsidRPr="00000000">
        <w:rPr>
          <w:rtl w:val="0"/>
        </w:rPr>
        <w:t xml:space="preserve">Reunião com a empresa Cloudster para aquisição de serviços de nuvem da AWS no modelo Advanced Pay.</w:t>
      </w:r>
    </w:p>
    <w:p w:rsidR="00000000" w:rsidDel="00000000" w:rsidP="00000000" w:rsidRDefault="00000000" w:rsidRPr="00000000" w14:paraId="00000006">
      <w:pPr>
        <w:numPr>
          <w:ilvl w:val="0"/>
          <w:numId w:val="1"/>
        </w:numPr>
        <w:spacing w:after="200" w:lineRule="auto"/>
        <w:ind w:left="720" w:hanging="360"/>
        <w:jc w:val="both"/>
      </w:pPr>
      <w:r w:rsidDel="00000000" w:rsidR="00000000" w:rsidRPr="00000000">
        <w:rPr>
          <w:rtl w:val="0"/>
        </w:rPr>
        <w:t xml:space="preserve">Estudo do protocolo DICOM</w:t>
      </w:r>
    </w:p>
    <w:p w:rsidR="00000000" w:rsidDel="00000000" w:rsidP="00000000" w:rsidRDefault="00000000" w:rsidRPr="00000000" w14:paraId="00000007">
      <w:pPr>
        <w:numPr>
          <w:ilvl w:val="1"/>
          <w:numId w:val="1"/>
        </w:numPr>
        <w:spacing w:after="200" w:lineRule="auto"/>
        <w:ind w:left="1440" w:hanging="360"/>
        <w:jc w:val="both"/>
        <w:rPr>
          <w:u w:val="none"/>
        </w:rPr>
      </w:pPr>
      <w:r w:rsidDel="00000000" w:rsidR="00000000" w:rsidRPr="00000000">
        <w:rPr>
          <w:rtl w:val="0"/>
        </w:rPr>
        <w:t xml:space="preserve">Estudo das especificações de comunicação no protocolo DICOM. Parte III do livro, Capítulos 7, 8 e 9.</w:t>
      </w:r>
    </w:p>
    <w:p w:rsidR="00000000" w:rsidDel="00000000" w:rsidP="00000000" w:rsidRDefault="00000000" w:rsidRPr="00000000" w14:paraId="00000008">
      <w:pPr>
        <w:numPr>
          <w:ilvl w:val="1"/>
          <w:numId w:val="1"/>
        </w:numPr>
        <w:spacing w:after="200" w:lineRule="auto"/>
        <w:ind w:left="1440" w:hanging="360"/>
        <w:jc w:val="both"/>
        <w:rPr>
          <w:u w:val="none"/>
        </w:rPr>
      </w:pPr>
      <w:r w:rsidDel="00000000" w:rsidR="00000000" w:rsidRPr="00000000">
        <w:rPr>
          <w:rtl w:val="0"/>
        </w:rPr>
        <w:t xml:space="preserve">Estudo das especificações de encriptação de dados em DICOM. Capítulo 11 do livro.</w:t>
      </w:r>
    </w:p>
    <w:p w:rsidR="00000000" w:rsidDel="00000000" w:rsidP="00000000" w:rsidRDefault="00000000" w:rsidRPr="00000000" w14:paraId="00000009">
      <w:pPr>
        <w:numPr>
          <w:ilvl w:val="0"/>
          <w:numId w:val="1"/>
        </w:numPr>
        <w:spacing w:after="200" w:lineRule="auto"/>
        <w:ind w:left="720" w:hanging="360"/>
        <w:jc w:val="both"/>
        <w:rPr>
          <w:u w:val="none"/>
        </w:rPr>
      </w:pPr>
      <w:r w:rsidDel="00000000" w:rsidR="00000000" w:rsidRPr="00000000">
        <w:rPr>
          <w:rtl w:val="0"/>
        </w:rPr>
        <w:t xml:space="preserve">Análise e diagnóstico da solução desenvolvida pelo parceiro anterior (</w:t>
      </w:r>
      <w:hyperlink r:id="rId6">
        <w:r w:rsidDel="00000000" w:rsidR="00000000" w:rsidRPr="00000000">
          <w:rPr>
            <w:color w:val="1155cc"/>
            <w:u w:val="single"/>
            <w:rtl w:val="0"/>
          </w:rPr>
          <w:t xml:space="preserve">link para o git</w:t>
        </w:r>
      </w:hyperlink>
      <w:r w:rsidDel="00000000" w:rsidR="00000000" w:rsidRPr="00000000">
        <w:rPr>
          <w:rtl w:val="0"/>
        </w:rPr>
        <w:t xml:space="preserve">)</w:t>
      </w:r>
    </w:p>
    <w:p w:rsidR="00000000" w:rsidDel="00000000" w:rsidP="00000000" w:rsidRDefault="00000000" w:rsidRPr="00000000" w14:paraId="0000000A">
      <w:pPr>
        <w:numPr>
          <w:ilvl w:val="0"/>
          <w:numId w:val="1"/>
        </w:numPr>
        <w:spacing w:after="200" w:lineRule="auto"/>
        <w:ind w:left="720" w:hanging="360"/>
        <w:jc w:val="both"/>
        <w:rPr>
          <w:u w:val="none"/>
        </w:rPr>
      </w:pPr>
      <w:r w:rsidDel="00000000" w:rsidR="00000000" w:rsidRPr="00000000">
        <w:rPr>
          <w:rtl w:val="0"/>
        </w:rPr>
        <w:t xml:space="preserve">Investigação da plataforma </w:t>
      </w:r>
      <w:hyperlink r:id="rId7">
        <w:r w:rsidDel="00000000" w:rsidR="00000000" w:rsidRPr="00000000">
          <w:rPr>
            <w:color w:val="1155cc"/>
            <w:u w:val="single"/>
            <w:rtl w:val="0"/>
          </w:rPr>
          <w:t xml:space="preserve">Sonador</w:t>
        </w:r>
      </w:hyperlink>
      <w:r w:rsidDel="00000000" w:rsidR="00000000" w:rsidRPr="00000000">
        <w:rPr>
          <w:rtl w:val="0"/>
        </w:rPr>
        <w:t xml:space="preserve"> como candidata a ser adotada como base para o desenvolvimento da solução final</w:t>
      </w:r>
    </w:p>
    <w:p w:rsidR="00000000" w:rsidDel="00000000" w:rsidP="00000000" w:rsidRDefault="00000000" w:rsidRPr="00000000" w14:paraId="0000000B">
      <w:pPr>
        <w:numPr>
          <w:ilvl w:val="1"/>
          <w:numId w:val="1"/>
        </w:numPr>
        <w:spacing w:after="200" w:lineRule="auto"/>
        <w:ind w:left="1440" w:hanging="360"/>
        <w:jc w:val="both"/>
        <w:rPr>
          <w:u w:val="none"/>
        </w:rPr>
      </w:pPr>
      <w:r w:rsidDel="00000000" w:rsidR="00000000" w:rsidRPr="00000000">
        <w:rPr>
          <w:rtl w:val="0"/>
        </w:rPr>
        <w:t xml:space="preserve">Deploy do Sonador na nuvem da AWS</w:t>
      </w:r>
    </w:p>
    <w:p w:rsidR="00000000" w:rsidDel="00000000" w:rsidP="00000000" w:rsidRDefault="00000000" w:rsidRPr="00000000" w14:paraId="0000000C">
      <w:pPr>
        <w:numPr>
          <w:ilvl w:val="2"/>
          <w:numId w:val="1"/>
        </w:numPr>
        <w:spacing w:after="200" w:lineRule="auto"/>
        <w:ind w:left="2160" w:hanging="360"/>
        <w:jc w:val="both"/>
        <w:rPr>
          <w:u w:val="none"/>
        </w:rPr>
      </w:pPr>
      <w:r w:rsidDel="00000000" w:rsidR="00000000" w:rsidRPr="00000000">
        <w:rPr>
          <w:rtl w:val="0"/>
        </w:rPr>
        <w:t xml:space="preserve">Deploy do servidor de autenticação</w:t>
      </w:r>
    </w:p>
    <w:p w:rsidR="00000000" w:rsidDel="00000000" w:rsidP="00000000" w:rsidRDefault="00000000" w:rsidRPr="00000000" w14:paraId="0000000D">
      <w:pPr>
        <w:numPr>
          <w:ilvl w:val="2"/>
          <w:numId w:val="1"/>
        </w:numPr>
        <w:spacing w:after="200" w:lineRule="auto"/>
        <w:ind w:left="2160" w:hanging="360"/>
        <w:jc w:val="both"/>
        <w:rPr>
          <w:u w:val="none"/>
        </w:rPr>
      </w:pPr>
      <w:r w:rsidDel="00000000" w:rsidR="00000000" w:rsidRPr="00000000">
        <w:rPr>
          <w:rtl w:val="0"/>
        </w:rPr>
        <w:t xml:space="preserve">Investigação do deploy utilizando do K8S</w:t>
      </w:r>
    </w:p>
    <w:p w:rsidR="00000000" w:rsidDel="00000000" w:rsidP="00000000" w:rsidRDefault="00000000" w:rsidRPr="00000000" w14:paraId="0000000E">
      <w:pPr>
        <w:numPr>
          <w:ilvl w:val="1"/>
          <w:numId w:val="1"/>
        </w:numPr>
        <w:spacing w:after="200" w:lineRule="auto"/>
        <w:ind w:left="1440" w:hanging="360"/>
        <w:jc w:val="both"/>
        <w:rPr>
          <w:u w:val="none"/>
        </w:rPr>
      </w:pPr>
      <w:r w:rsidDel="00000000" w:rsidR="00000000" w:rsidRPr="00000000">
        <w:rPr>
          <w:rtl w:val="0"/>
        </w:rPr>
        <w:t xml:space="preserve">Instrumentação do Sonador para melhor compreensão do código</w:t>
      </w:r>
    </w:p>
    <w:p w:rsidR="00000000" w:rsidDel="00000000" w:rsidP="00000000" w:rsidRDefault="00000000" w:rsidRPr="00000000" w14:paraId="0000000F">
      <w:pPr>
        <w:numPr>
          <w:ilvl w:val="2"/>
          <w:numId w:val="1"/>
        </w:numPr>
        <w:spacing w:after="200" w:lineRule="auto"/>
        <w:ind w:left="2160" w:hanging="360"/>
        <w:jc w:val="both"/>
        <w:rPr>
          <w:u w:val="none"/>
        </w:rPr>
      </w:pPr>
      <w:r w:rsidDel="00000000" w:rsidR="00000000" w:rsidRPr="00000000">
        <w:rPr>
          <w:rtl w:val="0"/>
        </w:rPr>
        <w:t xml:space="preserve">Integrar software de interface para monitoramento do Kafka. e.g. </w:t>
      </w:r>
      <w:hyperlink r:id="rId8">
        <w:r w:rsidDel="00000000" w:rsidR="00000000" w:rsidRPr="00000000">
          <w:rPr>
            <w:color w:val="1155cc"/>
            <w:u w:val="single"/>
            <w:rtl w:val="0"/>
          </w:rPr>
          <w:t xml:space="preserve">https://github.com/provectus/kafka-ui</w:t>
        </w:r>
      </w:hyperlink>
      <w:r w:rsidDel="00000000" w:rsidR="00000000" w:rsidRPr="00000000">
        <w:rPr>
          <w:rtl w:val="0"/>
        </w:rPr>
      </w:r>
    </w:p>
    <w:p w:rsidR="00000000" w:rsidDel="00000000" w:rsidP="00000000" w:rsidRDefault="00000000" w:rsidRPr="00000000" w14:paraId="00000010">
      <w:pPr>
        <w:numPr>
          <w:ilvl w:val="1"/>
          <w:numId w:val="1"/>
        </w:numPr>
        <w:spacing w:after="200" w:lineRule="auto"/>
        <w:ind w:left="1440" w:hanging="360"/>
        <w:jc w:val="both"/>
        <w:rPr>
          <w:u w:val="none"/>
        </w:rPr>
      </w:pPr>
      <w:r w:rsidDel="00000000" w:rsidR="00000000" w:rsidRPr="00000000">
        <w:rPr>
          <w:rtl w:val="0"/>
        </w:rPr>
        <w:t xml:space="preserve">Definição dos cenários de teste de comunicação e.g. concorrência, falhas de rede, tamanhos variados de estudos</w:t>
      </w:r>
    </w:p>
    <w:p w:rsidR="00000000" w:rsidDel="00000000" w:rsidP="00000000" w:rsidRDefault="00000000" w:rsidRPr="00000000" w14:paraId="00000011">
      <w:pPr>
        <w:numPr>
          <w:ilvl w:val="1"/>
          <w:numId w:val="1"/>
        </w:numPr>
        <w:spacing w:after="200" w:lineRule="auto"/>
        <w:ind w:left="1440" w:hanging="360"/>
        <w:jc w:val="both"/>
        <w:rPr>
          <w:u w:val="none"/>
        </w:rPr>
      </w:pPr>
      <w:r w:rsidDel="00000000" w:rsidR="00000000" w:rsidRPr="00000000">
        <w:rPr>
          <w:rtl w:val="0"/>
        </w:rPr>
        <w:t xml:space="preserve">Defininição dos conjuntos de dados para serem utilizados nos cenários de teste de comunicação</w:t>
      </w:r>
    </w:p>
    <w:p w:rsidR="00000000" w:rsidDel="00000000" w:rsidP="00000000" w:rsidRDefault="00000000" w:rsidRPr="00000000" w14:paraId="00000012">
      <w:pPr>
        <w:numPr>
          <w:ilvl w:val="1"/>
          <w:numId w:val="1"/>
        </w:numPr>
        <w:spacing w:after="200" w:lineRule="auto"/>
        <w:ind w:left="1440" w:hanging="360"/>
        <w:jc w:val="both"/>
        <w:rPr>
          <w:u w:val="none"/>
        </w:rPr>
      </w:pPr>
      <w:r w:rsidDel="00000000" w:rsidR="00000000" w:rsidRPr="00000000">
        <w:rPr>
          <w:rtl w:val="0"/>
        </w:rPr>
        <w:t xml:space="preserve">Execução e documentação dos testes de desempenho realizados com o Sonador</w:t>
      </w:r>
    </w:p>
    <w:p w:rsidR="00000000" w:rsidDel="00000000" w:rsidP="00000000" w:rsidRDefault="00000000" w:rsidRPr="00000000" w14:paraId="00000013">
      <w:pPr>
        <w:numPr>
          <w:ilvl w:val="1"/>
          <w:numId w:val="1"/>
        </w:numPr>
        <w:spacing w:after="200" w:lineRule="auto"/>
        <w:ind w:left="1440" w:hanging="360"/>
        <w:jc w:val="both"/>
        <w:rPr>
          <w:u w:val="none"/>
        </w:rPr>
      </w:pPr>
      <w:r w:rsidDel="00000000" w:rsidR="00000000" w:rsidRPr="00000000">
        <w:rPr>
          <w:rtl w:val="0"/>
        </w:rPr>
        <w:t xml:space="preserve">Implementação da compactação de dados</w:t>
      </w:r>
    </w:p>
    <w:p w:rsidR="00000000" w:rsidDel="00000000" w:rsidP="00000000" w:rsidRDefault="00000000" w:rsidRPr="00000000" w14:paraId="00000014">
      <w:pPr>
        <w:numPr>
          <w:ilvl w:val="2"/>
          <w:numId w:val="1"/>
        </w:numPr>
        <w:spacing w:after="200" w:lineRule="auto"/>
        <w:ind w:left="2160" w:hanging="360"/>
        <w:jc w:val="both"/>
        <w:rPr>
          <w:u w:val="none"/>
        </w:rPr>
      </w:pPr>
      <w:r w:rsidDel="00000000" w:rsidR="00000000" w:rsidRPr="00000000">
        <w:rPr>
          <w:rtl w:val="0"/>
        </w:rPr>
        <w:t xml:space="preserve">Estudo de técnicas, bibliotecas e/ou frameworks que possam ser utilizados para compactação dos dados trafegados no Sonador.</w:t>
      </w:r>
      <w:r w:rsidDel="00000000" w:rsidR="00000000" w:rsidRPr="00000000">
        <w:rPr>
          <w:rtl w:val="0"/>
        </w:rPr>
      </w:r>
    </w:p>
    <w:p w:rsidR="00000000" w:rsidDel="00000000" w:rsidP="00000000" w:rsidRDefault="00000000" w:rsidRPr="00000000" w14:paraId="00000015">
      <w:pPr>
        <w:numPr>
          <w:ilvl w:val="0"/>
          <w:numId w:val="1"/>
        </w:numPr>
        <w:spacing w:after="200" w:lineRule="auto"/>
        <w:ind w:left="720" w:hanging="360"/>
        <w:jc w:val="both"/>
        <w:rPr>
          <w:u w:val="none"/>
        </w:rPr>
      </w:pPr>
      <w:r w:rsidDel="00000000" w:rsidR="00000000" w:rsidRPr="00000000">
        <w:rPr>
          <w:rtl w:val="0"/>
        </w:rPr>
        <w:t xml:space="preserve">Investigação do estado da técnica em soluções comerciais, </w:t>
      </w:r>
      <w:r w:rsidDel="00000000" w:rsidR="00000000" w:rsidRPr="00000000">
        <w:rPr>
          <w:rtl w:val="0"/>
        </w:rPr>
        <w:t xml:space="preserve">plataformas de código-aberto</w:t>
      </w:r>
      <w:r w:rsidDel="00000000" w:rsidR="00000000" w:rsidRPr="00000000">
        <w:rPr>
          <w:i w:val="1"/>
          <w:rtl w:val="0"/>
        </w:rPr>
        <w:t xml:space="preserve"> e </w:t>
      </w:r>
      <w:r w:rsidDel="00000000" w:rsidR="00000000" w:rsidRPr="00000000">
        <w:rPr>
          <w:rtl w:val="0"/>
        </w:rPr>
        <w:t xml:space="preserve">artigos científicos que tratem da transferência de dados no padrão DICOM com confidencialidade, integridade e disponibilidade.</w:t>
      </w:r>
    </w:p>
    <w:p w:rsidR="00000000" w:rsidDel="00000000" w:rsidP="00000000" w:rsidRDefault="00000000" w:rsidRPr="00000000" w14:paraId="00000016">
      <w:pPr>
        <w:numPr>
          <w:ilvl w:val="0"/>
          <w:numId w:val="1"/>
        </w:numPr>
        <w:spacing w:after="200" w:lineRule="auto"/>
        <w:ind w:left="720" w:hanging="360"/>
        <w:jc w:val="both"/>
        <w:rPr>
          <w:u w:val="none"/>
        </w:rPr>
      </w:pPr>
      <w:r w:rsidDel="00000000" w:rsidR="00000000" w:rsidRPr="00000000">
        <w:rPr>
          <w:rtl w:val="0"/>
        </w:rPr>
        <w:t xml:space="preserve">Elaboração de relatório com o diagnóstico das alternativas avaliadas e a descrição detalhada do caminho a ser seguido para desenvolvimento da solução final</w:t>
      </w:r>
    </w:p>
    <w:p w:rsidR="00000000" w:rsidDel="00000000" w:rsidP="00000000" w:rsidRDefault="00000000" w:rsidRPr="00000000" w14:paraId="00000017">
      <w:pPr>
        <w:numPr>
          <w:ilvl w:val="0"/>
          <w:numId w:val="1"/>
        </w:numPr>
        <w:spacing w:after="200" w:lineRule="auto"/>
        <w:ind w:left="720" w:hanging="360"/>
        <w:jc w:val="both"/>
        <w:rPr>
          <w:u w:val="none"/>
        </w:rPr>
      </w:pPr>
      <w:r w:rsidDel="00000000" w:rsidR="00000000" w:rsidRPr="00000000">
        <w:rPr>
          <w:rtl w:val="0"/>
        </w:rPr>
        <w:t xml:space="preserve">Elaboração e a execução de testes funcionais e de desempenho da solução implementada.</w:t>
      </w:r>
    </w:p>
    <w:p w:rsidR="00000000" w:rsidDel="00000000" w:rsidP="00000000" w:rsidRDefault="00000000" w:rsidRPr="00000000" w14:paraId="00000018">
      <w:pPr>
        <w:numPr>
          <w:ilvl w:val="0"/>
          <w:numId w:val="1"/>
        </w:numPr>
        <w:spacing w:after="200" w:lineRule="auto"/>
        <w:ind w:left="720" w:hanging="360"/>
        <w:jc w:val="both"/>
        <w:rPr>
          <w:u w:val="none"/>
        </w:rPr>
      </w:pPr>
      <w:r w:rsidDel="00000000" w:rsidR="00000000" w:rsidRPr="00000000">
        <w:rPr>
          <w:rtl w:val="0"/>
        </w:rPr>
        <w:t xml:space="preserve">Definição e Implementação dos diferentes perfis de acesso ao sistema (e.g. </w:t>
      </w:r>
      <w:r w:rsidDel="00000000" w:rsidR="00000000" w:rsidRPr="00000000">
        <w:rPr>
          <w:i w:val="1"/>
          <w:rtl w:val="0"/>
        </w:rPr>
        <w:t xml:space="preserve">Super Admin</w:t>
      </w:r>
      <w:r w:rsidDel="00000000" w:rsidR="00000000" w:rsidRPr="00000000">
        <w:rPr>
          <w:rtl w:val="0"/>
        </w:rPr>
        <w:t xml:space="preserve">, </w:t>
      </w:r>
      <w:r w:rsidDel="00000000" w:rsidR="00000000" w:rsidRPr="00000000">
        <w:rPr>
          <w:i w:val="1"/>
          <w:rtl w:val="0"/>
        </w:rPr>
        <w:t xml:space="preserve">Tenant</w:t>
      </w:r>
      <w:r w:rsidDel="00000000" w:rsidR="00000000" w:rsidRPr="00000000">
        <w:rPr>
          <w:rtl w:val="0"/>
        </w:rPr>
        <w:t xml:space="preserve"> e </w:t>
      </w:r>
      <w:r w:rsidDel="00000000" w:rsidR="00000000" w:rsidRPr="00000000">
        <w:rPr>
          <w:i w:val="1"/>
          <w:rtl w:val="0"/>
        </w:rPr>
        <w:t xml:space="preserve">Client</w:t>
      </w:r>
      <w:r w:rsidDel="00000000" w:rsidR="00000000" w:rsidRPr="00000000">
        <w:rPr>
          <w:rtl w:val="0"/>
        </w:rPr>
        <w:t xml:space="preserve">)</w:t>
      </w:r>
    </w:p>
    <w:p w:rsidR="00000000" w:rsidDel="00000000" w:rsidP="00000000" w:rsidRDefault="00000000" w:rsidRPr="00000000" w14:paraId="00000019">
      <w:pPr>
        <w:numPr>
          <w:ilvl w:val="1"/>
          <w:numId w:val="1"/>
        </w:numPr>
        <w:spacing w:after="200" w:lineRule="auto"/>
        <w:ind w:left="1440" w:hanging="360"/>
        <w:jc w:val="both"/>
        <w:rPr>
          <w:u w:val="none"/>
        </w:rPr>
      </w:pPr>
      <w:r w:rsidDel="00000000" w:rsidR="00000000" w:rsidRPr="00000000">
        <w:rPr>
          <w:rtl w:val="0"/>
        </w:rPr>
        <w:t xml:space="preserve">Estudar os mecanismos de permissão de acesso implementados no Sonador.</w:t>
      </w:r>
    </w:p>
    <w:p w:rsidR="00000000" w:rsidDel="00000000" w:rsidP="00000000" w:rsidRDefault="00000000" w:rsidRPr="00000000" w14:paraId="0000001A">
      <w:pPr>
        <w:numPr>
          <w:ilvl w:val="0"/>
          <w:numId w:val="1"/>
        </w:numPr>
        <w:spacing w:after="200" w:lineRule="auto"/>
        <w:ind w:left="720" w:hanging="360"/>
        <w:jc w:val="both"/>
        <w:rPr>
          <w:u w:val="none"/>
        </w:rPr>
      </w:pPr>
      <w:r w:rsidDel="00000000" w:rsidR="00000000" w:rsidRPr="00000000">
        <w:rPr>
          <w:rtl w:val="0"/>
        </w:rPr>
        <w:t xml:space="preserve">Implementação de mecanismos para garantia de integridade e disponibilidade dos dados (e.g. cache de armazenamento local de dados para transmissão)</w:t>
      </w:r>
    </w:p>
    <w:p w:rsidR="00000000" w:rsidDel="00000000" w:rsidP="00000000" w:rsidRDefault="00000000" w:rsidRPr="00000000" w14:paraId="0000001B">
      <w:pPr>
        <w:numPr>
          <w:ilvl w:val="1"/>
          <w:numId w:val="1"/>
        </w:numPr>
        <w:spacing w:after="200" w:lineRule="auto"/>
        <w:ind w:left="1440" w:hanging="360"/>
        <w:jc w:val="both"/>
        <w:rPr>
          <w:u w:val="none"/>
        </w:rPr>
      </w:pPr>
      <w:r w:rsidDel="00000000" w:rsidR="00000000" w:rsidRPr="00000000">
        <w:rPr>
          <w:rtl w:val="0"/>
        </w:rPr>
        <w:t xml:space="preserve">Verificar se o Sonador já atende os requisitos de integridade da CMB</w:t>
      </w:r>
    </w:p>
    <w:p w:rsidR="00000000" w:rsidDel="00000000" w:rsidP="00000000" w:rsidRDefault="00000000" w:rsidRPr="00000000" w14:paraId="0000001C">
      <w:pPr>
        <w:numPr>
          <w:ilvl w:val="0"/>
          <w:numId w:val="1"/>
        </w:numPr>
        <w:spacing w:after="200" w:lineRule="auto"/>
        <w:ind w:left="720" w:hanging="360"/>
        <w:jc w:val="both"/>
      </w:pPr>
      <w:r w:rsidDel="00000000" w:rsidR="00000000" w:rsidRPr="00000000">
        <w:rPr>
          <w:rtl w:val="0"/>
        </w:rPr>
        <w:t xml:space="preserve">Implementação de mecanismos para melhoria desempenho na transferência dos dados (e.g. transferência paralela de estudos entre entidades DICOM)</w:t>
      </w:r>
    </w:p>
    <w:p w:rsidR="00000000" w:rsidDel="00000000" w:rsidP="00000000" w:rsidRDefault="00000000" w:rsidRPr="00000000" w14:paraId="0000001D">
      <w:pPr>
        <w:numPr>
          <w:ilvl w:val="1"/>
          <w:numId w:val="1"/>
        </w:numPr>
        <w:spacing w:after="200" w:lineRule="auto"/>
        <w:ind w:left="1440" w:hanging="360"/>
        <w:jc w:val="both"/>
      </w:pPr>
      <w:r w:rsidDel="00000000" w:rsidR="00000000" w:rsidRPr="00000000">
        <w:rPr>
          <w:rtl w:val="0"/>
        </w:rPr>
        <w:t xml:space="preserve">Verificar se o Sonador já atende os requisitos de concorrência da CMB</w:t>
      </w:r>
    </w:p>
    <w:p w:rsidR="00000000" w:rsidDel="00000000" w:rsidP="00000000" w:rsidRDefault="00000000" w:rsidRPr="00000000" w14:paraId="0000001E">
      <w:pPr>
        <w:numPr>
          <w:ilvl w:val="0"/>
          <w:numId w:val="1"/>
        </w:numPr>
        <w:spacing w:after="200" w:lineRule="auto"/>
        <w:ind w:left="720" w:hanging="360"/>
        <w:jc w:val="both"/>
        <w:rPr>
          <w:u w:val="none"/>
        </w:rPr>
      </w:pPr>
      <w:r w:rsidDel="00000000" w:rsidR="00000000" w:rsidRPr="00000000">
        <w:rPr>
          <w:rtl w:val="0"/>
        </w:rPr>
        <w:t xml:space="preserve">Implementação de mecanismos para gestão eficiente das transferências de dados entre entidades DICOM (e.g. transmissão agendada para centrais de armazenamento, recebimento agendado de centrais de armazenamento, estabelecimento de parâmetros para priorização de transferência de diferentes tipos de estudos, acesso para todo o histórico de estudos já processados.)</w:t>
      </w:r>
    </w:p>
    <w:p w:rsidR="00000000" w:rsidDel="00000000" w:rsidP="00000000" w:rsidRDefault="00000000" w:rsidRPr="00000000" w14:paraId="0000001F">
      <w:pPr>
        <w:numPr>
          <w:ilvl w:val="1"/>
          <w:numId w:val="1"/>
        </w:numPr>
        <w:spacing w:after="200" w:lineRule="auto"/>
        <w:ind w:left="1440" w:hanging="360"/>
        <w:jc w:val="both"/>
      </w:pPr>
      <w:r w:rsidDel="00000000" w:rsidR="00000000" w:rsidRPr="00000000">
        <w:rPr>
          <w:rtl w:val="0"/>
        </w:rPr>
        <w:t xml:space="preserve">Verificar quais destes requisitos estão contemplados no Sonador e definir o que será ou não implementado</w:t>
      </w:r>
    </w:p>
    <w:p w:rsidR="00000000" w:rsidDel="00000000" w:rsidP="00000000" w:rsidRDefault="00000000" w:rsidRPr="00000000" w14:paraId="00000020">
      <w:pPr>
        <w:numPr>
          <w:ilvl w:val="0"/>
          <w:numId w:val="1"/>
        </w:numPr>
        <w:spacing w:after="200" w:lineRule="auto"/>
        <w:ind w:left="720" w:hanging="360"/>
        <w:jc w:val="both"/>
        <w:rPr>
          <w:u w:val="none"/>
        </w:rPr>
      </w:pPr>
      <w:r w:rsidDel="00000000" w:rsidR="00000000" w:rsidRPr="00000000">
        <w:rPr>
          <w:rtl w:val="0"/>
        </w:rPr>
        <w:t xml:space="preserve">Implementação de mecanismos para garantia de confidencialidade (e.g. criptografia)</w:t>
      </w:r>
    </w:p>
    <w:p w:rsidR="00000000" w:rsidDel="00000000" w:rsidP="00000000" w:rsidRDefault="00000000" w:rsidRPr="00000000" w14:paraId="00000021">
      <w:pPr>
        <w:numPr>
          <w:ilvl w:val="0"/>
          <w:numId w:val="1"/>
        </w:numPr>
        <w:spacing w:after="200" w:lineRule="auto"/>
        <w:ind w:left="720" w:hanging="360"/>
        <w:jc w:val="both"/>
        <w:rPr>
          <w:u w:val="none"/>
        </w:rPr>
      </w:pPr>
      <w:r w:rsidDel="00000000" w:rsidR="00000000" w:rsidRPr="00000000">
        <w:rPr>
          <w:rtl w:val="0"/>
        </w:rPr>
        <w:t xml:space="preserve">Implementação de mecanismos para compactação de dados armazenados no padrão DICOM.</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oshibamedical/uploader2" TargetMode="External"/><Relationship Id="rId7" Type="http://schemas.openxmlformats.org/officeDocument/2006/relationships/hyperlink" Target="https://sonador.ai/" TargetMode="External"/><Relationship Id="rId8" Type="http://schemas.openxmlformats.org/officeDocument/2006/relationships/hyperlink" Target="https://github.com/provectus/kafk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