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center" w:leader="none" w:pos="4320"/>
          <w:tab w:val="right" w:leader="none" w:pos="8640"/>
        </w:tabs>
        <w:spacing w:after="0" w:line="240" w:lineRule="auto"/>
        <w:jc w:val="right"/>
        <w:rPr>
          <w:b w:val="1"/>
          <w:color w:val="980000"/>
          <w:sz w:val="40"/>
          <w:szCs w:val="40"/>
        </w:rPr>
      </w:pPr>
      <w:r w:rsidDel="00000000" w:rsidR="00000000" w:rsidRPr="00000000">
        <w:rPr>
          <w:b w:val="1"/>
          <w:color w:val="980000"/>
          <w:sz w:val="40"/>
          <w:szCs w:val="40"/>
          <w:rtl w:val="0"/>
        </w:rPr>
        <w:t xml:space="preserve">iLIKA Uploader</w:t>
      </w:r>
    </w:p>
    <w:p w:rsidR="00000000" w:rsidDel="00000000" w:rsidP="00000000" w:rsidRDefault="00000000" w:rsidRPr="00000000" w14:paraId="00000009">
      <w:pPr>
        <w:widowControl w:val="0"/>
        <w:tabs>
          <w:tab w:val="center" w:leader="none" w:pos="4320"/>
          <w:tab w:val="right" w:leader="none" w:pos="8640"/>
        </w:tabs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Visão do Produto</w:t>
      </w:r>
    </w:p>
    <w:p w:rsidR="00000000" w:rsidDel="00000000" w:rsidP="00000000" w:rsidRDefault="00000000" w:rsidRPr="00000000" w14:paraId="0000000A">
      <w:pPr>
        <w:widowControl w:val="0"/>
        <w:tabs>
          <w:tab w:val="center" w:leader="none" w:pos="4320"/>
          <w:tab w:val="right" w:leader="none" w:pos="8640"/>
        </w:tabs>
        <w:spacing w:after="0" w:line="240" w:lineRule="auto"/>
        <w:jc w:val="right"/>
        <w:rPr>
          <w:b w:val="1"/>
          <w:sz w:val="28"/>
          <w:szCs w:val="2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077.1653543307089" w:top="1984.251968503937" w:left="990" w:right="930" w:header="706" w:footer="706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</w:t>
      </w:r>
      <w:r w:rsidDel="00000000" w:rsidR="00000000" w:rsidRPr="00000000">
        <w:rPr>
          <w:b w:val="1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0B">
      <w:pPr>
        <w:widowControl w:val="0"/>
        <w:tabs>
          <w:tab w:val="center" w:leader="none" w:pos="4320"/>
          <w:tab w:val="right" w:leader="none" w:pos="8640"/>
        </w:tabs>
        <w:spacing w:after="0"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keepLines w:val="0"/>
        <w:widowControl w:val="0"/>
        <w:tabs>
          <w:tab w:val="center" w:leader="none" w:pos="4320"/>
          <w:tab w:val="right" w:leader="none" w:pos="8640"/>
        </w:tabs>
        <w:spacing w:after="120" w:before="240" w:line="240" w:lineRule="auto"/>
        <w:jc w:val="center"/>
        <w:rPr>
          <w:rFonts w:ascii="Calibri" w:cs="Calibri" w:eastAsia="Calibri" w:hAnsi="Calibri"/>
          <w:b w:val="1"/>
          <w:i w:val="0"/>
          <w:color w:val="000000"/>
          <w:sz w:val="28"/>
          <w:szCs w:val="28"/>
        </w:rPr>
      </w:pPr>
      <w:bookmarkStart w:colFirst="0" w:colLast="0" w:name="_heading=h.shqlvh4de6ar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28"/>
          <w:szCs w:val="28"/>
          <w:rtl w:val="0"/>
        </w:rPr>
        <w:t xml:space="preserve">Histórico de Revisões</w:t>
      </w:r>
    </w:p>
    <w:tbl>
      <w:tblPr>
        <w:tblStyle w:val="Table1"/>
        <w:tblW w:w="9639.0" w:type="dxa"/>
        <w:jc w:val="left"/>
        <w:tblInd w:w="-6.999999999999993" w:type="dxa"/>
        <w:tblBorders>
          <w:top w:color="808080" w:space="0" w:sz="4" w:val="single"/>
          <w:left w:color="7f7f7f" w:space="0" w:sz="4" w:val="single"/>
          <w:bottom w:color="808080" w:space="0" w:sz="4" w:val="single"/>
          <w:right w:color="7f7f7f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780"/>
        <w:gridCol w:w="1187"/>
        <w:gridCol w:w="4830"/>
        <w:gridCol w:w="1842"/>
        <w:tblGridChange w:id="0">
          <w:tblGrid>
            <w:gridCol w:w="1780"/>
            <w:gridCol w:w="1187"/>
            <w:gridCol w:w="4830"/>
            <w:gridCol w:w="184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25/04/2023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&lt;Descrição da ação&gt;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Colaborativo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jc w:val="both"/>
        <w:rPr>
          <w:sz w:val="26"/>
          <w:szCs w:val="26"/>
        </w:rPr>
        <w:sectPr>
          <w:type w:val="nextPage"/>
          <w:pgSz w:h="16838" w:w="11906" w:orient="portrait"/>
          <w:pgMar w:bottom="1077.1653543307089" w:top="1984.251968503937" w:left="990" w:right="930" w:header="706" w:footer="706"/>
        </w:sectPr>
      </w:pPr>
      <w:bookmarkStart w:colFirst="0" w:colLast="0" w:name="_heading=h.qho8sppbpg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9"/>
        </w:numPr>
        <w:spacing w:after="0" w:afterAutospacing="0"/>
        <w:ind w:left="720" w:hanging="360"/>
        <w:jc w:val="both"/>
        <w:rPr>
          <w:u w:val="none"/>
        </w:rPr>
      </w:pPr>
      <w:bookmarkStart w:colFirst="0" w:colLast="0" w:name="_heading=h.9c277il90t3w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9"/>
        </w:numPr>
        <w:ind w:left="1440" w:hanging="360"/>
        <w:rPr/>
      </w:pPr>
      <w:bookmarkStart w:colFirst="0" w:colLast="0" w:name="_heading=h.q0rqj7aku73e" w:id="3"/>
      <w:bookmarkEnd w:id="3"/>
      <w:r w:rsidDel="00000000" w:rsidR="00000000" w:rsidRPr="00000000">
        <w:rPr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Identificação dos requisitos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serão identificados por Requisitos Funcionais [RF] e Não Funcionais [NF], seguidos sempre de um código identificador. Exemplo: </w:t>
      </w:r>
      <w:r w:rsidDel="00000000" w:rsidR="00000000" w:rsidRPr="00000000">
        <w:rPr>
          <w:b w:val="1"/>
          <w:sz w:val="24"/>
          <w:szCs w:val="24"/>
          <w:rtl w:val="0"/>
        </w:rPr>
        <w:t xml:space="preserve">[RF01 - Fazer login] </w:t>
      </w:r>
      <w:r w:rsidDel="00000000" w:rsidR="00000000" w:rsidRPr="00000000">
        <w:rPr>
          <w:sz w:val="24"/>
          <w:szCs w:val="24"/>
          <w:rtl w:val="0"/>
        </w:rPr>
        <w:t xml:space="preserve">para um requisito funcional e </w:t>
      </w:r>
      <w:r w:rsidDel="00000000" w:rsidR="00000000" w:rsidRPr="00000000">
        <w:rPr>
          <w:b w:val="1"/>
          <w:sz w:val="24"/>
          <w:szCs w:val="24"/>
          <w:rtl w:val="0"/>
        </w:rPr>
        <w:t xml:space="preserve">[NF01 - Desempenho] </w:t>
      </w:r>
      <w:r w:rsidDel="00000000" w:rsidR="00000000" w:rsidRPr="00000000">
        <w:rPr>
          <w:sz w:val="24"/>
          <w:szCs w:val="24"/>
          <w:rtl w:val="0"/>
        </w:rPr>
        <w:t xml:space="preserve">para um requisito não funcional.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Abreviações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seguir, estão definidos alguns termos utilizados neste documento para a construção do Uploader.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DICOM: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Digital Imaging and Communications in Medicine</w:t>
      </w:r>
      <w:r w:rsidDel="00000000" w:rsidR="00000000" w:rsidRPr="00000000">
        <w:rPr>
          <w:sz w:val="24"/>
          <w:szCs w:val="24"/>
          <w:rtl w:val="0"/>
        </w:rPr>
        <w:t xml:space="preserve"> é um padrão internacional para troca de informações médicas e imagens digitais entre sistemas de diferentes fabricantes. Permite que as imagens e informações médicas sejam armazenadas, recuperadas, transmitidas e visualizadas com segurança e eficiência em uma variedade de dispositivos e redes, facilitando a comunicação e colaboração entre profissionais de saúde.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SCP: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Service Class Provider </w:t>
      </w:r>
      <w:r w:rsidDel="00000000" w:rsidR="00000000" w:rsidRPr="00000000">
        <w:rPr>
          <w:sz w:val="24"/>
          <w:szCs w:val="24"/>
          <w:rtl w:val="0"/>
        </w:rPr>
        <w:t xml:space="preserve">é um servidor responsável pelo armazenamento e gerenciamento de informações médicas. Também pode oferecer os serviços de segurança, compressão e recuperação de informações usando o padrão DICOM.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SCU: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Service Class User </w:t>
      </w:r>
      <w:r w:rsidDel="00000000" w:rsidR="00000000" w:rsidRPr="00000000">
        <w:rPr>
          <w:sz w:val="24"/>
          <w:szCs w:val="24"/>
          <w:rtl w:val="0"/>
        </w:rPr>
        <w:t xml:space="preserve">é um cliente de serviço DICOM responsável por iniciar uma comunicação com outro dispositivo.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Picture Archiving and Communication System </w:t>
      </w:r>
      <w:r w:rsidDel="00000000" w:rsidR="00000000" w:rsidRPr="00000000">
        <w:rPr>
          <w:sz w:val="24"/>
          <w:szCs w:val="24"/>
          <w:rtl w:val="0"/>
        </w:rPr>
        <w:t xml:space="preserve">é um sistema de gerenciamento de imagens médicas digitais usado em hospitais, clínicas e outras instalações de assistência médica para armazenar, gerenciar e distribuir imagens médicas digitalizadas, como radiografias, tomografias, ressonâncias magnéticas, entre outras.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Prioridade dos requisitos</w:t>
      </w:r>
    </w:p>
    <w:p w:rsidR="00000000" w:rsidDel="00000000" w:rsidP="00000000" w:rsidRDefault="00000000" w:rsidRPr="00000000" w14:paraId="0000003F">
      <w:pPr>
        <w:widowControl w:val="0"/>
        <w:tabs>
          <w:tab w:val="center" w:leader="none" w:pos="4320"/>
          <w:tab w:val="right" w:leader="none" w:pos="8640"/>
        </w:tabs>
        <w:spacing w:after="0" w:lineRule="auto"/>
        <w:ind w:left="720" w:right="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a prioridade dos requisitos, foram adotadas as denominações “essencial”, “importante” e “desejável”: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tabs>
          <w:tab w:val="center" w:leader="none" w:pos="4320"/>
          <w:tab w:val="right" w:leader="none" w:pos="8640"/>
        </w:tabs>
        <w:spacing w:after="0" w:lineRule="auto"/>
        <w:ind w:left="1440" w:right="3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Essencial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não entra em funcionamento. Requisitos essenciais são requisitos imprescindíveis, que têm que ser implementados impreterivelmente.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tabs>
          <w:tab w:val="center" w:leader="none" w:pos="4320"/>
          <w:tab w:val="right" w:leader="none" w:pos="8640"/>
        </w:tabs>
        <w:spacing w:after="0" w:lineRule="auto"/>
        <w:ind w:left="1440" w:right="3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</w:t>
      </w:r>
      <w:r w:rsidDel="00000000" w:rsidR="00000000" w:rsidRPr="00000000">
        <w:rPr>
          <w:sz w:val="24"/>
          <w:szCs w:val="24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4"/>
        </w:numPr>
        <w:tabs>
          <w:tab w:val="center" w:leader="none" w:pos="4320"/>
          <w:tab w:val="right" w:leader="none" w:pos="8640"/>
        </w:tabs>
        <w:spacing w:after="0" w:lineRule="auto"/>
        <w:ind w:left="1440" w:right="3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Desejável</w:t>
      </w:r>
      <w:r w:rsidDel="00000000" w:rsidR="00000000" w:rsidRPr="00000000">
        <w:rPr>
          <w:sz w:val="24"/>
          <w:szCs w:val="24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43">
      <w:pPr>
        <w:widowControl w:val="0"/>
        <w:tabs>
          <w:tab w:val="center" w:leader="none" w:pos="4320"/>
          <w:tab w:val="right" w:leader="none" w:pos="8640"/>
        </w:tabs>
        <w:spacing w:after="0" w:lineRule="auto"/>
        <w:ind w:left="720" w:right="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numPr>
          <w:ilvl w:val="0"/>
          <w:numId w:val="9"/>
        </w:numPr>
        <w:ind w:left="720" w:hanging="360"/>
        <w:rPr/>
      </w:pPr>
      <w:bookmarkStart w:colFirst="0" w:colLast="0" w:name="_heading=h.bijqle1wt8eu" w:id="4"/>
      <w:bookmarkEnd w:id="4"/>
      <w:r w:rsidDel="00000000" w:rsidR="00000000" w:rsidRPr="00000000">
        <w:rPr>
          <w:rtl w:val="0"/>
        </w:rPr>
        <w:t xml:space="preserve">Cenário Atual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Gerenciar grandes volumes de imagens médicas digitalizadas pode ser um desafio significativo. Com o aumento da demanda por serviços de saúde, o número de imagens médicas geradas a cada dia também está aumentando, o que pode levar a problemas de armazenamento, gerenciamento e distribuição dessas imagens.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a troca de informações entre diferentes sistemas de imagem médica e equipamentos pode ser difícil, e as informações do paciente podem ser perdidas ou mal interpretadas durante a transferência de dados. Isso pode levar a atrasos no diagnóstico e tratamento, bem como a erros médicos.</w:t>
      </w:r>
    </w:p>
    <w:p w:rsidR="00000000" w:rsidDel="00000000" w:rsidP="00000000" w:rsidRDefault="00000000" w:rsidRPr="00000000" w14:paraId="00000047">
      <w:pPr>
        <w:pStyle w:val="Title"/>
        <w:numPr>
          <w:ilvl w:val="0"/>
          <w:numId w:val="9"/>
        </w:numPr>
        <w:ind w:left="720" w:hanging="360"/>
      </w:pPr>
      <w:bookmarkStart w:colFirst="0" w:colLast="0" w:name="_heading=h.feawfbjrcjxs" w:id="5"/>
      <w:bookmarkEnd w:id="5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consiste em desenvolver uma ferramenta para o gerenciamento de imagens médicas digitais usado em hospitais, clínicas e outras instalações de assistência médica para armazenar, gerenciar e distribuir imagens médicas digitalizadas. O software intitulado Uploader iLIKA tem por objetivo: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Sincronizar, de forma confiável e segura, estudos e imagens médicas/radiológicas entre diferentes PACS, localizados em diferentes redes e utilizando uma infraestrutura heterogênea de comunicação, garantindo a interoperabilidade dos sistemas através do protocolo DICOM.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 configuração, o gerenciamento e a auditoria dessa sincronização.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9"/>
        </w:numPr>
        <w:ind w:left="1440" w:hanging="360"/>
      </w:pPr>
      <w:bookmarkStart w:colFirst="0" w:colLast="0" w:name="_heading=h.rjhfb993cyfu" w:id="6"/>
      <w:bookmarkEnd w:id="6"/>
      <w:r w:rsidDel="00000000" w:rsidR="00000000" w:rsidRPr="00000000">
        <w:rPr>
          <w:rtl w:val="0"/>
        </w:rPr>
        <w:t xml:space="preserve">Não Escopo</w:t>
      </w:r>
    </w:p>
    <w:p w:rsidR="00000000" w:rsidDel="00000000" w:rsidP="00000000" w:rsidRDefault="00000000" w:rsidRPr="00000000" w14:paraId="0000004C">
      <w:pPr>
        <w:ind w:left="0" w:firstLine="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&lt;Descrição…&gt;</w:t>
      </w:r>
    </w:p>
    <w:p w:rsidR="00000000" w:rsidDel="00000000" w:rsidP="00000000" w:rsidRDefault="00000000" w:rsidRPr="00000000" w14:paraId="0000004D">
      <w:pPr>
        <w:ind w:firstLine="72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&lt;Descrição…&gt;</w:t>
      </w:r>
    </w:p>
    <w:p w:rsidR="00000000" w:rsidDel="00000000" w:rsidP="00000000" w:rsidRDefault="00000000" w:rsidRPr="00000000" w14:paraId="0000004E">
      <w:pPr>
        <w:ind w:firstLine="72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&lt;Descrição…&gt;</w:t>
      </w:r>
    </w:p>
    <w:p w:rsidR="00000000" w:rsidDel="00000000" w:rsidP="00000000" w:rsidRDefault="00000000" w:rsidRPr="00000000" w14:paraId="0000004F">
      <w:pPr>
        <w:ind w:firstLine="720"/>
        <w:rPr>
          <w:color w:val="980000"/>
          <w:sz w:val="24"/>
          <w:szCs w:val="24"/>
        </w:rPr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&lt;Descrição…&gt;</w:t>
      </w:r>
    </w:p>
    <w:p w:rsidR="00000000" w:rsidDel="00000000" w:rsidP="00000000" w:rsidRDefault="00000000" w:rsidRPr="00000000" w14:paraId="00000050">
      <w:pPr>
        <w:ind w:firstLine="720"/>
        <w:rPr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numPr>
          <w:ilvl w:val="0"/>
          <w:numId w:val="9"/>
        </w:numPr>
        <w:ind w:left="720" w:hanging="360"/>
      </w:pPr>
      <w:bookmarkStart w:colFirst="0" w:colLast="0" w:name="_heading=h.ra6213ulqfhb" w:id="7"/>
      <w:bookmarkEnd w:id="7"/>
      <w:r w:rsidDel="00000000" w:rsidR="00000000" w:rsidRPr="00000000">
        <w:rPr>
          <w:rtl w:val="0"/>
        </w:rPr>
        <w:t xml:space="preserve">Partes Interessadas</w:t>
      </w:r>
    </w:p>
    <w:tbl>
      <w:tblPr>
        <w:tblStyle w:val="Table2"/>
        <w:tblW w:w="97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2985"/>
        <w:gridCol w:w="3810"/>
        <w:tblGridChange w:id="0">
          <w:tblGrid>
            <w:gridCol w:w="2940"/>
            <w:gridCol w:w="2985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Envolvido(s)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  <w:t xml:space="preserve">Cliente/Patrocinador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  <w:t xml:space="preserve">Cliente/Patrocinador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8378906250000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  <w:t xml:space="preserve">Cliente/Patrocinador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Henrique Castelletti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Sergio Soares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Victor Medeiros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Wellington Pinheiro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  <w:t xml:space="preserve">Analista de Desenvolvimento</w:t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Kessia Nepomuceno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Implantar o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  <w:t xml:space="preserve">Analista de Desenvolvimento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Rafael Borba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Implantar o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  <w:t xml:space="preserve">Analista de Desenvolvimento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Weverton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Implantar o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rPr/>
            </w:pPr>
            <w:r w:rsidDel="00000000" w:rsidR="00000000" w:rsidRPr="00000000">
              <w:rPr>
                <w:rtl w:val="0"/>
              </w:rPr>
              <w:t xml:space="preserve">Analista de Desenvolvimento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Bruno Dantas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center" w:leader="none" w:pos="4320"/>
                <w:tab w:val="right" w:leader="none" w:pos="8640"/>
                <w:tab w:val="left" w:leader="none" w:pos="7230"/>
              </w:tabs>
              <w:spacing w:after="0" w:lineRule="auto"/>
              <w:ind w:right="3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Implantar o software</w:t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numPr>
          <w:ilvl w:val="0"/>
          <w:numId w:val="9"/>
        </w:numPr>
        <w:ind w:left="720" w:hanging="360"/>
      </w:pPr>
      <w:bookmarkStart w:colFirst="0" w:colLast="0" w:name="_heading=h.bfo2ddend310" w:id="8"/>
      <w:bookmarkEnd w:id="8"/>
      <w:r w:rsidDel="00000000" w:rsidR="00000000" w:rsidRPr="00000000">
        <w:rPr>
          <w:rtl w:val="0"/>
        </w:rPr>
        <w:t xml:space="preserve">Visão Geral do Produto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9"/>
        </w:numPr>
        <w:ind w:left="1440" w:hanging="360"/>
      </w:pPr>
      <w:bookmarkStart w:colFirst="0" w:colLast="0" w:name="_heading=h.r7vt0ayvt09x" w:id="9"/>
      <w:bookmarkEnd w:id="9"/>
      <w:r w:rsidDel="00000000" w:rsidR="00000000" w:rsidRPr="00000000">
        <w:rPr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3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0001 - Configuração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configurar e manter dois ou mais SCPs para armazenamento, envio e recebimento de estudos DICOM, incluindo o seu endereço na internet e as portas utilizadas.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0002 - Autenticação e controle de acesso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fornecer autenticação robusta (por meio de senha ou chave) e controle de acesso para garantir que apenas os usuários autorizados tenham acesso às informações do paciente e às imagens médicas digitais.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0003 - Registro de pacientes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o registro completo de informações do paciente, incluindo nome, idade, histórico médico e outras informações relevantes.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0004 -Armazenamento de imagens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armazenar imagens médicas digitais de forma segura e organizada.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Armazenamento local permanente;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Armazenamento local temporário.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0005 - Compartilhamento de imagens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o compartilhamento de imagens médicas digitais com outros profissionais médicos, e diferentes sistemas de imagem médica permitindo a colaboração em tempo real.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0006 - Transmissão de arquivos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a transferência de arquivos de um nó a outro. Permitindo: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Paralelismo no nível de envio dos estudos;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Transmissão agendada para centrais de armazenamento dados;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Transmissão cifradas, caso utilizem um canal de comunicação aberto ou inseguro;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Transmissão de imagens médicas em diferentes formatos de arquivo DICOM.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0007 - Integração com equipamentos médicos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se integrar com equipamentos médicos, como tomógrafos e ressonâncias magnéticas, permitindo a importação automática de imagens para 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0008 - Tolerância a falha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tolerar falhas de comunicação e recompor os serviços automaticamente. Permitindo: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Sincronizar totalmente os estudos sem necessitar de intervenção manual;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 caso de falha de comunicação, cada nó deve aguardar até que a comunicação seja restabelecida;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a sincronização dos estudos recebidos entre todos os SCPs da rede, de forma rápida, eficiente, segura e confiável;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Garantir a interoperabilidade dos SCPs e sua compatibilidade com outros sistemas e equipamentos que utilizem DICOM para enviar e receber imagens;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acompanhar a sincronização dos estudos DICOM;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indisponibilidade de um nó não deve impedir a sincronização dos demais nós, desde que exista outro caminho de transferência entre os nós disponível na rede.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0009 - Recuperação de imagens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a rápida recuperação de imagens médicas digitais, com base em critérios como nome do paciente, tipo de imagem e data de criação.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0010 - Backup de dados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realizar backups regulares dos dados armazenados, garantindo a segurança e a disponibilidade das informações em caso de falhas ou desastres.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0011 - Registro de auditoria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manter um registro de auditoria de todas as atividades realizadas no sistema, permitindo a identificação de quaisquer atividades suspeitas ou não autorizadas.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auditar as falhas de comunicação e os tempos de transmissão.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0012 - Relatórios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gerar relatórios de imagens médicas e arquivar imagens médicas para armazenamento a longo prazo.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para acesso a histórico de estudos médicos já processados;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0013 - Recebimento de estudo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receber estudos de fontes externas apenas de nós autenticados, identificados através de chave ou senha; Também deve aceitar o recebimento agendado a partir de centrais de armazenamento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0014 - Remoção de estudo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que os estudos sejam removidos de um SCP após a sincronização;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 0014 - &lt;Descrição&gt;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numPr>
          <w:ilvl w:val="1"/>
          <w:numId w:val="9"/>
        </w:numPr>
        <w:ind w:left="1440" w:hanging="360"/>
      </w:pPr>
      <w:bookmarkStart w:colFirst="0" w:colLast="0" w:name="_heading=h.gwk0nooeytr1" w:id="10"/>
      <w:bookmarkEnd w:id="10"/>
      <w:r w:rsidDel="00000000" w:rsidR="00000000" w:rsidRPr="00000000">
        <w:rPr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tbl>
      <w:tblPr>
        <w:tblStyle w:val="Table18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0001 - 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usuários devem ser capazes de utilizar a ferramenta sem dificuldades. Logo, o sistema deve garantir o uso fluido e sequencial sempre que possível.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0002 - Transferência de imagens 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transferir imagens médicas digitais entre diferentes locais, permitindo que os profissionais médicos acessem as imagens relevantes de qualquer lugar.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0003 - Conformidade DICOM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compatível com o padrão DICOM para garantir que as imagens médicas digitais possam ser compartilhadas com outros sistemas de imagem médica que também aderem ao padrão DICOM.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0004 - Interoperabilidade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se comunicar com outros sistemas que aderem ao padrão DICOM, permitindo a troca de informações sem problemas entre diferentes sistemas.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0005 - Suporte a formatos de arquivo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suportar diferentes formatos de arquivo DICOM, permitindo que as imagens médicas digitais sejam importadas de diferentes fontes.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0006 - Integração com outros sistemas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integrar-se com outros sistemas de informação médica.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0007 - Segurança dos dados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garantir a segurança e privacidade das informações do paciente e das imagens médicas digitais.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6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0008 - Compressão de imagens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comprimir imagens médicas digitais, a fim de economizar espaço de armazenamento e melhorar o desempenho.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0009 - Gerenciar metadados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gerenciar os metadados associados às imagens médicas digitais, permitindo que as informações relevantes sejam facilmente encontradas pelos profissionais médicos.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74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3"/>
        <w:gridCol w:w="2683"/>
        <w:gridCol w:w="1839"/>
        <w:tblGridChange w:id="0">
          <w:tblGrid>
            <w:gridCol w:w="5223"/>
            <w:gridCol w:w="2683"/>
            <w:gridCol w:w="1839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shd w:fill="eeece1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0010 - Visualização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cantSplit w:val="0"/>
          <w:trHeight w:val="790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ser capaz de exibir imagens médicas digitais de forma clara e precisa, permitindo que os profissionais médicos analisem as imagens com facilidade.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&lt;pessoas envolvidas&gt;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8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Title"/>
        <w:numPr>
          <w:ilvl w:val="0"/>
          <w:numId w:val="9"/>
        </w:numPr>
        <w:ind w:left="720" w:hanging="360"/>
      </w:pPr>
      <w:bookmarkStart w:colFirst="0" w:colLast="0" w:name="_heading=h.e0m5zm3ib07x" w:id="11"/>
      <w:bookmarkEnd w:id="11"/>
      <w:r w:rsidDel="00000000" w:rsidR="00000000" w:rsidRPr="00000000">
        <w:rPr>
          <w:rtl w:val="0"/>
        </w:rPr>
        <w:t xml:space="preserve">Premissas e Restrições do Software</w:t>
      </w:r>
    </w:p>
    <w:p w:rsidR="00000000" w:rsidDel="00000000" w:rsidP="00000000" w:rsidRDefault="00000000" w:rsidRPr="00000000" w14:paraId="00000184">
      <w:pPr>
        <w:ind w:firstLine="720"/>
        <w:rPr/>
      </w:pPr>
      <w:r w:rsidDel="00000000" w:rsidR="00000000" w:rsidRPr="00000000">
        <w:rPr>
          <w:color w:val="980000"/>
          <w:sz w:val="24"/>
          <w:szCs w:val="24"/>
          <w:rtl w:val="0"/>
        </w:rPr>
        <w:t xml:space="preserve">&lt;Descrição…&gt;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Title"/>
        <w:numPr>
          <w:ilvl w:val="0"/>
          <w:numId w:val="9"/>
        </w:numPr>
        <w:ind w:left="720" w:hanging="360"/>
      </w:pPr>
      <w:bookmarkStart w:colFirst="0" w:colLast="0" w:name="_heading=h.4u0ifwkzzx25" w:id="12"/>
      <w:bookmarkEnd w:id="12"/>
      <w:r w:rsidDel="00000000" w:rsidR="00000000" w:rsidRPr="00000000">
        <w:rPr>
          <w:rtl w:val="0"/>
        </w:rPr>
        <w:t xml:space="preserve">Assinatura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8"/>
        <w:gridCol w:w="4821"/>
        <w:tblGridChange w:id="0">
          <w:tblGrid>
            <w:gridCol w:w="4818"/>
            <w:gridCol w:w="48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Elaborador(es)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ind w:lef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18D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ind w:left="57" w:firstLine="0"/>
              <w:jc w:val="center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&lt;Nome&gt;</w:t>
            </w:r>
          </w:p>
          <w:p w:rsidR="00000000" w:rsidDel="00000000" w:rsidP="00000000" w:rsidRDefault="00000000" w:rsidRPr="00000000" w14:paraId="0000018E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ind w:left="57" w:firstLine="0"/>
              <w:jc w:val="center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&lt;Cargo&gt;</w:t>
            </w:r>
          </w:p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 xml:space="preserve">Data: </w:t>
            </w:r>
            <w:r w:rsidDel="00000000" w:rsidR="00000000" w:rsidRPr="00000000">
              <w:rPr>
                <w:color w:val="980000"/>
                <w:rtl w:val="0"/>
              </w:rPr>
              <w:t xml:space="preserve">&lt;dd/mm/aaaa&gt;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ind w:left="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</w:t>
            </w:r>
          </w:p>
          <w:p w:rsidR="00000000" w:rsidDel="00000000" w:rsidP="00000000" w:rsidRDefault="00000000" w:rsidRPr="00000000" w14:paraId="00000195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ind w:left="57" w:firstLine="0"/>
              <w:jc w:val="center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&lt;Nome&gt;</w:t>
            </w:r>
          </w:p>
          <w:p w:rsidR="00000000" w:rsidDel="00000000" w:rsidP="00000000" w:rsidRDefault="00000000" w:rsidRPr="00000000" w14:paraId="00000196">
            <w:pPr>
              <w:widowControl w:val="0"/>
              <w:tabs>
                <w:tab w:val="center" w:leader="none" w:pos="4320"/>
                <w:tab w:val="right" w:leader="none" w:pos="8640"/>
              </w:tabs>
              <w:spacing w:after="0" w:lineRule="auto"/>
              <w:ind w:left="57" w:firstLine="0"/>
              <w:jc w:val="center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&lt;Cargo&gt;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  <w:t xml:space="preserve">Data: </w:t>
            </w:r>
            <w:r w:rsidDel="00000000" w:rsidR="00000000" w:rsidRPr="00000000">
              <w:rPr>
                <w:color w:val="980000"/>
                <w:rtl w:val="0"/>
              </w:rPr>
              <w:t xml:space="preserve">&lt;dd/mm/aaaa&gt;</w:t>
            </w:r>
          </w:p>
        </w:tc>
      </w:tr>
    </w:tbl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  <w:sectPr>
          <w:type w:val="nextPage"/>
          <w:pgSz w:h="16838" w:w="11906" w:orient="portrait"/>
          <w:pgMar w:bottom="1077.1653543307089" w:top="1984.251968503937" w:left="990" w:right="930" w:header="706" w:footer="70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077.1653543307089" w:top="1984.251968503937" w:left="990" w:right="930" w:header="706" w:footer="7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widowControl w:val="0"/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29"/>
      <w:tblW w:w="9853.0" w:type="dxa"/>
      <w:jc w:val="left"/>
      <w:tblInd w:w="-10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755"/>
      <w:gridCol w:w="1098"/>
      <w:tblGridChange w:id="0">
        <w:tblGrid>
          <w:gridCol w:w="8755"/>
          <w:gridCol w:w="109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9B">
          <w:pPr>
            <w:widowControl w:val="0"/>
            <w:tabs>
              <w:tab w:val="center" w:leader="none" w:pos="4252"/>
              <w:tab w:val="right" w:leader="none" w:pos="8504"/>
            </w:tabs>
            <w:spacing w:after="0" w:line="240" w:lineRule="auto"/>
            <w:jc w:val="both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Uploader iLIKA - versão 1.0</w:t>
          </w:r>
        </w:p>
      </w:tc>
      <w:tc>
        <w:tcPr/>
        <w:p w:rsidR="00000000" w:rsidDel="00000000" w:rsidP="00000000" w:rsidRDefault="00000000" w:rsidRPr="00000000" w14:paraId="0000019C">
          <w:pPr>
            <w:widowControl w:val="0"/>
            <w:tabs>
              <w:tab w:val="center" w:leader="none" w:pos="4252"/>
              <w:tab w:val="right" w:leader="none" w:pos="8504"/>
            </w:tabs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1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widowControl w:val="0"/>
      <w:spacing w:after="0" w:line="276" w:lineRule="auto"/>
      <w:rPr>
        <w:rFonts w:ascii="Arial" w:cs="Arial" w:eastAsia="Arial" w:hAnsi="Arial"/>
        <w:i w:val="1"/>
        <w:color w:val="0070c0"/>
      </w:rPr>
    </w:pPr>
    <w:r w:rsidDel="00000000" w:rsidR="00000000" w:rsidRPr="00000000">
      <w:rPr>
        <w:rtl w:val="0"/>
      </w:rPr>
    </w:r>
  </w:p>
  <w:tbl>
    <w:tblPr>
      <w:tblStyle w:val="Table30"/>
      <w:tblW w:w="963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75"/>
      <w:gridCol w:w="855"/>
      <w:tblGridChange w:id="0">
        <w:tblGrid>
          <w:gridCol w:w="8775"/>
          <w:gridCol w:w="85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9F">
          <w:pPr>
            <w:tabs>
              <w:tab w:val="center" w:leader="none" w:pos="4320"/>
              <w:tab w:val="right" w:leader="none" w:pos="8640"/>
              <w:tab w:val="left" w:leader="none" w:pos="420"/>
              <w:tab w:val="center" w:leader="none" w:pos="4105"/>
            </w:tabs>
            <w:spacing w:after="0"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300288" cy="60007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0288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b w:val="1"/>
              <w:rtl w:val="0"/>
            </w:rPr>
            <w:t xml:space="preserve">                                 </w:t>
          </w:r>
          <w:r w:rsidDel="00000000" w:rsidR="00000000" w:rsidRPr="00000000">
            <w:rPr>
              <w:b w:val="1"/>
              <w:color w:val="980000"/>
              <w:sz w:val="38"/>
              <w:szCs w:val="38"/>
            </w:rPr>
            <w:drawing>
              <wp:inline distB="114300" distT="114300" distL="114300" distR="114300">
                <wp:extent cx="1414463" cy="66247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463" cy="662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85200c" w:val="clear"/>
          <w:vAlign w:val="center"/>
        </w:tcPr>
        <w:p w:rsidR="00000000" w:rsidDel="00000000" w:rsidP="00000000" w:rsidRDefault="00000000" w:rsidRPr="00000000" w14:paraId="000001A0">
          <w:pPr>
            <w:tabs>
              <w:tab w:val="center" w:leader="none" w:pos="4320"/>
              <w:tab w:val="right" w:leader="none" w:pos="8640"/>
              <w:tab w:val="left" w:leader="none" w:pos="420"/>
              <w:tab w:val="center" w:leader="none" w:pos="4105"/>
            </w:tabs>
            <w:spacing w:after="0" w:line="240" w:lineRule="auto"/>
            <w:rPr>
              <w:b w:val="1"/>
              <w:color w:val="980000"/>
              <w:sz w:val="38"/>
              <w:szCs w:val="3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1">
    <w:pPr>
      <w:spacing w:after="0" w:line="240" w:lineRule="auto"/>
      <w:ind w:left="23" w:firstLine="0"/>
      <w:rPr>
        <w:rFonts w:ascii="Arial" w:cs="Arial" w:eastAsia="Arial" w:hAnsi="Arial"/>
        <w:i w:val="1"/>
        <w:color w:val="0070c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left="720" w:hanging="360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C6468"/>
    <w:pPr>
      <w:keepNext w:val="1"/>
      <w:keepLines w:val="1"/>
      <w:spacing w:after="240" w:before="240" w:line="240" w:lineRule="auto"/>
      <w:outlineLvl w:val="0"/>
    </w:pPr>
    <w:rPr>
      <w:rFonts w:cstheme="majorBidi" w:eastAsiaTheme="majorEastAs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C6468"/>
    <w:pPr>
      <w:keepNext w:val="1"/>
      <w:keepLines w:val="1"/>
      <w:spacing w:before="200"/>
      <w:outlineLvl w:val="1"/>
    </w:pPr>
    <w:rPr>
      <w:rFonts w:cstheme="majorBidi" w:eastAsiaTheme="majorEastAsia"/>
      <w:b w:val="1"/>
      <w:bCs w:val="1"/>
      <w:sz w:val="24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C6468"/>
    <w:rPr>
      <w:rFonts w:cstheme="majorBidi" w:eastAsiaTheme="majorEastAsia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C6468"/>
    <w:rPr>
      <w:rFonts w:cstheme="majorBidi" w:eastAsiaTheme="majorEastAsia"/>
      <w:b w:val="1"/>
      <w:bCs w:val="1"/>
      <w:sz w:val="24"/>
      <w:szCs w:val="26"/>
    </w:rPr>
  </w:style>
  <w:style w:type="paragraph" w:styleId="ListParagraph">
    <w:name w:val="List Paragraph"/>
    <w:basedOn w:val="Normal"/>
    <w:uiPriority w:val="34"/>
    <w:qFormat w:val="1"/>
    <w:rsid w:val="007C6468"/>
    <w:pPr>
      <w:ind w:left="720"/>
      <w:contextualSpacing w:val="1"/>
    </w:pPr>
  </w:style>
  <w:style w:type="paragraph" w:styleId="NoSpacing">
    <w:name w:val="No Spacing"/>
    <w:uiPriority w:val="1"/>
    <w:qFormat w:val="1"/>
    <w:rsid w:val="00060D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2164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21642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217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17FA"/>
  </w:style>
  <w:style w:type="paragraph" w:styleId="Footer">
    <w:name w:val="footer"/>
    <w:basedOn w:val="Normal"/>
    <w:link w:val="FooterChar"/>
    <w:uiPriority w:val="99"/>
    <w:unhideWhenUsed w:val="1"/>
    <w:rsid w:val="005217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17FA"/>
  </w:style>
  <w:style w:type="paragraph" w:styleId="Title">
    <w:name w:val="Title"/>
    <w:basedOn w:val="Normal"/>
    <w:next w:val="Normal"/>
    <w:link w:val="TitleChar"/>
    <w:uiPriority w:val="10"/>
    <w:qFormat w:val="1"/>
    <w:rsid w:val="00B745EE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B745EE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2378D"/>
    <w:pPr>
      <w:spacing w:after="0" w:before="480" w:line="276" w:lineRule="auto"/>
      <w:outlineLvl w:val="9"/>
    </w:pPr>
    <w:rPr>
      <w:rFonts w:asciiTheme="majorHAnsi" w:hAnsiTheme="majorHAnsi"/>
      <w:color w:val="365f91" w:themeColor="accent1" w:themeShade="0000BF"/>
      <w:lang w:eastAsia="pt-BR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7A799B"/>
    <w:pPr>
      <w:tabs>
        <w:tab w:val="right" w:leader="dot" w:pos="9736"/>
      </w:tabs>
      <w:spacing w:after="100" w:line="240" w:lineRule="auto"/>
      <w:ind w:left="221"/>
    </w:pPr>
    <w:rPr>
      <w:rFonts w:eastAsiaTheme="minorEastAsia"/>
      <w:lang w:eastAsia="pt-BR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C2378D"/>
    <w:pPr>
      <w:spacing w:after="100"/>
    </w:pPr>
    <w:rPr>
      <w:rFonts w:eastAsiaTheme="minorEastAsia"/>
      <w:lang w:eastAsia="pt-BR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qFormat w:val="1"/>
    <w:rsid w:val="00C2378D"/>
    <w:pPr>
      <w:spacing w:after="100"/>
      <w:ind w:left="440"/>
    </w:pPr>
    <w:rPr>
      <w:rFonts w:eastAsiaTheme="minorEastAsia"/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C2378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674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6746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674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6746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67464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bYpY6SWvFnHKLywIz1M96mAg1A==">AMUW2mVDZAcYAoT3g3MfZ2Sh6TikUZJbbeENEesKHq4nSXmNzUe8yQlCEt4dl5u5KbP1PmhRvH5zU1Op9lwv5yAqnscSpGzqcU8DPuvqiU5W0DwcnavQAWYyjB/aT9uLnNIw3t3NxpMzWF/0/Zu3AFDWWS/fEWSR/r1xRdN61nkwDe6IAQlr48JhphHJqc2kFhPINZb2X/5mUj70gyJx+PhMyM53SbX19D5u6JnqKUqgojdavV2ZVxkRRG9brHnS4UMbwT7gTdRTVtXDT6vkkCziNafGCo4Y07eg7YO8Zpp8b/qHTQCjAu5QYI2QAunuMD8fjD8X1TF/vMXMWZWSYDf4Ajo+CW8A1eQVrdU05fTeU/D2sVhsw0opdSuBoYr4fsj5/n5R9O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2022-05-10T23:24:00Z</dcterms:created>
  <dc:creator>RAFAEL BORBA COSTA DOS SANTOS</dc:creator>
</cp:coreProperties>
</file>