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4EC0" w14:textId="14E4BF07" w:rsidR="000C0F28" w:rsidRPr="0084193D" w:rsidRDefault="000C0F28" w:rsidP="004E145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193D">
        <w:rPr>
          <w:rFonts w:ascii="Times New Roman" w:hAnsi="Times New Roman" w:cs="Times New Roman"/>
          <w:b/>
          <w:bCs/>
          <w:sz w:val="32"/>
          <w:szCs w:val="32"/>
        </w:rPr>
        <w:t>O que é TI verde</w:t>
      </w:r>
    </w:p>
    <w:p w14:paraId="46AA2023" w14:textId="5B6F8086" w:rsidR="000C0F28" w:rsidRPr="000C0F28" w:rsidRDefault="000C0F28" w:rsidP="000C0F2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TI verde é o conjunto de ações e estratégias adotadas por empresas para minimizar os efeitos da tecnologia no meio ambiente assim como evitar desperdícios. Apesar do principal objetivo ser a diminuição dos danos ambientais a TI verde diminui, e muito, os gastos das empresas.</w:t>
      </w:r>
    </w:p>
    <w:p w14:paraId="12FDF9E3" w14:textId="3DD8AF49" w:rsidR="004E1459" w:rsidRPr="0084193D" w:rsidRDefault="004E1459" w:rsidP="004E145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193D">
        <w:rPr>
          <w:rFonts w:ascii="Times New Roman" w:hAnsi="Times New Roman" w:cs="Times New Roman"/>
          <w:b/>
          <w:bCs/>
          <w:sz w:val="32"/>
          <w:szCs w:val="32"/>
        </w:rPr>
        <w:t>A evolução da computação verde</w:t>
      </w:r>
    </w:p>
    <w:p w14:paraId="1CD8199B" w14:textId="344E74CD" w:rsidR="004E1459" w:rsidRDefault="004E1459" w:rsidP="0084193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computação verde teve </w:t>
      </w:r>
      <w:proofErr w:type="spellStart"/>
      <w:r>
        <w:rPr>
          <w:rFonts w:ascii="Times New Roman" w:hAnsi="Times New Roman" w:cs="Times New Roman"/>
        </w:rPr>
        <w:t>inicio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nos Estados Unidos</w:t>
      </w:r>
      <w:r>
        <w:rPr>
          <w:rFonts w:ascii="Times New Roman" w:hAnsi="Times New Roman" w:cs="Times New Roman"/>
        </w:rPr>
        <w:t xml:space="preserve"> no programa Energy Star, da </w:t>
      </w:r>
      <w:r w:rsidRPr="004E1459">
        <w:rPr>
          <w:rFonts w:ascii="Times New Roman" w:hAnsi="Times New Roman" w:cs="Times New Roman"/>
        </w:rPr>
        <w:t>Environmental Prot</w:t>
      </w:r>
      <w:proofErr w:type="spellStart"/>
      <w:r w:rsidRPr="004E1459">
        <w:rPr>
          <w:rFonts w:ascii="Times New Roman" w:hAnsi="Times New Roman" w:cs="Times New Roman"/>
        </w:rPr>
        <w:t>ection</w:t>
      </w:r>
      <w:proofErr w:type="spellEnd"/>
      <w:r w:rsidRPr="004E1459">
        <w:rPr>
          <w:rFonts w:ascii="Times New Roman" w:hAnsi="Times New Roman" w:cs="Times New Roman"/>
        </w:rPr>
        <w:t xml:space="preserve"> </w:t>
      </w:r>
      <w:proofErr w:type="spellStart"/>
      <w:r w:rsidRPr="004E1459">
        <w:rPr>
          <w:rFonts w:ascii="Times New Roman" w:hAnsi="Times New Roman" w:cs="Times New Roman"/>
        </w:rPr>
        <w:t>Agency</w:t>
      </w:r>
      <w:proofErr w:type="spellEnd"/>
      <w:r>
        <w:rPr>
          <w:rFonts w:ascii="Times New Roman" w:hAnsi="Times New Roman" w:cs="Times New Roman"/>
        </w:rPr>
        <w:t xml:space="preserve"> (EPA), em 1992, o objetivo do programa era reconhecer a eficiência energética</w:t>
      </w:r>
      <w:r w:rsidR="00B33F90">
        <w:rPr>
          <w:rFonts w:ascii="Times New Roman" w:hAnsi="Times New Roman" w:cs="Times New Roman"/>
        </w:rPr>
        <w:t xml:space="preserve"> por meio de seu símbolo, ou seja, produtos com boa eficiência energética são aptos a receber o símbolo da estrela, para que clientes e empresas interessadas em economizar energia e/ou dinheiro procurem pelo símbolo na hora de escolher seus produtos.</w:t>
      </w:r>
    </w:p>
    <w:p w14:paraId="7B9F23AE" w14:textId="29919ABB" w:rsidR="00B33F90" w:rsidRDefault="00B33F90" w:rsidP="0084193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programa melhorou com a </w:t>
      </w:r>
      <w:r w:rsidRPr="00B33F90">
        <w:rPr>
          <w:rFonts w:ascii="Times New Roman" w:hAnsi="Times New Roman" w:cs="Times New Roman"/>
        </w:rPr>
        <w:t xml:space="preserve">Eletronic </w:t>
      </w:r>
      <w:proofErr w:type="spellStart"/>
      <w:r w:rsidRPr="00B33F90">
        <w:rPr>
          <w:rFonts w:ascii="Times New Roman" w:hAnsi="Times New Roman" w:cs="Times New Roman"/>
        </w:rPr>
        <w:t>Product</w:t>
      </w:r>
      <w:proofErr w:type="spellEnd"/>
      <w:r w:rsidRPr="00B33F90">
        <w:rPr>
          <w:rFonts w:ascii="Times New Roman" w:hAnsi="Times New Roman" w:cs="Times New Roman"/>
        </w:rPr>
        <w:t xml:space="preserve"> Environmental Assessment Tool</w:t>
      </w:r>
      <w:r>
        <w:rPr>
          <w:rFonts w:ascii="Times New Roman" w:hAnsi="Times New Roman" w:cs="Times New Roman"/>
        </w:rPr>
        <w:t xml:space="preserve"> (EPEAT). A ferramenta gerencia certos produtos para descobrir a quantidade de materiais utilizados,</w:t>
      </w:r>
      <w:r w:rsidRPr="00B33F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emissão de gases de efeito estufa</w:t>
      </w:r>
      <w:r>
        <w:rPr>
          <w:rFonts w:ascii="Times New Roman" w:hAnsi="Times New Roman" w:cs="Times New Roman"/>
        </w:rPr>
        <w:t xml:space="preserve"> pelo transporte, longevidade do produto, uso de energia e descarte correto.</w:t>
      </w:r>
    </w:p>
    <w:p w14:paraId="0FD4251E" w14:textId="7A3AA5B4" w:rsidR="00B33F90" w:rsidRDefault="004970C4" w:rsidP="0084193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Hoje em dia e</w:t>
      </w:r>
      <w:r w:rsidR="00B33F90">
        <w:rPr>
          <w:rFonts w:ascii="Times New Roman" w:hAnsi="Times New Roman" w:cs="Times New Roman"/>
        </w:rPr>
        <w:t xml:space="preserve">xistem diversos incentivos para a melhora da computação verde como premiações e métricas do setor. O Green500 é uma lista de 500 supercomputadores classificados por ordem de eficiência energética (o mais eficiente seria o top 1). Além disso, o </w:t>
      </w:r>
      <w:proofErr w:type="spellStart"/>
      <w:r w:rsidR="00B33F90">
        <w:rPr>
          <w:rFonts w:ascii="Times New Roman" w:hAnsi="Times New Roman" w:cs="Times New Roman"/>
        </w:rPr>
        <w:t>Transaction</w:t>
      </w:r>
      <w:proofErr w:type="spellEnd"/>
      <w:r w:rsidR="00B33F90">
        <w:rPr>
          <w:rFonts w:ascii="Times New Roman" w:hAnsi="Times New Roman" w:cs="Times New Roman"/>
        </w:rPr>
        <w:t xml:space="preserve"> </w:t>
      </w:r>
      <w:proofErr w:type="spellStart"/>
      <w:r w:rsidR="00B33F90">
        <w:rPr>
          <w:rFonts w:ascii="Times New Roman" w:hAnsi="Times New Roman" w:cs="Times New Roman"/>
        </w:rPr>
        <w:t>Processing</w:t>
      </w:r>
      <w:proofErr w:type="spellEnd"/>
      <w:r w:rsidR="00B33F90">
        <w:rPr>
          <w:rFonts w:ascii="Times New Roman" w:hAnsi="Times New Roman" w:cs="Times New Roman"/>
        </w:rPr>
        <w:t xml:space="preserve"> Performance </w:t>
      </w:r>
      <w:proofErr w:type="spellStart"/>
      <w:r w:rsidR="00B33F90">
        <w:rPr>
          <w:rFonts w:ascii="Times New Roman" w:hAnsi="Times New Roman" w:cs="Times New Roman"/>
        </w:rPr>
        <w:t>Council</w:t>
      </w:r>
      <w:proofErr w:type="spellEnd"/>
      <w:r w:rsidR="00B33F90">
        <w:rPr>
          <w:rFonts w:ascii="Times New Roman" w:hAnsi="Times New Roman" w:cs="Times New Roman"/>
        </w:rPr>
        <w:t xml:space="preserve"> (TCP) e o </w:t>
      </w:r>
      <w:proofErr w:type="spellStart"/>
      <w:r w:rsidR="00B33F90">
        <w:rPr>
          <w:rFonts w:ascii="Times New Roman" w:hAnsi="Times New Roman" w:cs="Times New Roman"/>
        </w:rPr>
        <w:t>SPECPower</w:t>
      </w:r>
      <w:proofErr w:type="spellEnd"/>
      <w:r w:rsidR="00B33F90">
        <w:rPr>
          <w:rFonts w:ascii="Times New Roman" w:hAnsi="Times New Roman" w:cs="Times New Roman"/>
        </w:rPr>
        <w:t xml:space="preserve"> são organizações que desenvolvem métricas de referência de desempenho com objetivo de melhorar a eficiência.</w:t>
      </w:r>
    </w:p>
    <w:p w14:paraId="734B3429" w14:textId="41A4301C" w:rsidR="00B33F90" w:rsidRPr="0084193D" w:rsidRDefault="00B33F90" w:rsidP="00B33F9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193D">
        <w:rPr>
          <w:rFonts w:ascii="Times New Roman" w:hAnsi="Times New Roman" w:cs="Times New Roman"/>
          <w:b/>
          <w:bCs/>
          <w:sz w:val="32"/>
          <w:szCs w:val="32"/>
        </w:rPr>
        <w:t>Desafios na implementação</w:t>
      </w:r>
      <w:r w:rsidRPr="0084193D">
        <w:rPr>
          <w:rFonts w:ascii="Times New Roman" w:hAnsi="Times New Roman" w:cs="Times New Roman"/>
          <w:b/>
          <w:bCs/>
          <w:sz w:val="32"/>
          <w:szCs w:val="32"/>
        </w:rPr>
        <w:t xml:space="preserve"> da computação verde</w:t>
      </w:r>
    </w:p>
    <w:p w14:paraId="1C92A304" w14:textId="39BCF0FE" w:rsidR="0084193D" w:rsidRDefault="0084193D" w:rsidP="0084193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193D">
        <w:rPr>
          <w:rFonts w:ascii="Times New Roman" w:hAnsi="Times New Roman" w:cs="Times New Roman"/>
        </w:rPr>
        <w:t>Talvez uma das maiores barreiras ao avanço da computação verde seja a</w:t>
      </w:r>
      <w:r>
        <w:rPr>
          <w:rFonts w:ascii="Times New Roman" w:hAnsi="Times New Roman" w:cs="Times New Roman"/>
        </w:rPr>
        <w:t xml:space="preserve"> indiferença e falta de preocupação já que p</w:t>
      </w:r>
      <w:r w:rsidRPr="0084193D">
        <w:rPr>
          <w:rFonts w:ascii="Times New Roman" w:hAnsi="Times New Roman" w:cs="Times New Roman"/>
        </w:rPr>
        <w:t>oucas pessoas pensam no setor de TI quando pensam na mudança climática</w:t>
      </w:r>
      <w:r>
        <w:rPr>
          <w:rFonts w:ascii="Times New Roman" w:hAnsi="Times New Roman" w:cs="Times New Roman"/>
        </w:rPr>
        <w:t>. Devido a essa indiferença o setor se desenvolveu com principal objetivo de ter maquinas menores e com maior velocidade ao invés de dispositivos ecológicos.</w:t>
      </w:r>
    </w:p>
    <w:p w14:paraId="6BB274C7" w14:textId="271F4D02" w:rsidR="0084193D" w:rsidRPr="0084193D" w:rsidRDefault="0084193D" w:rsidP="0084193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Os maiores motivos para a falta de sustentabilidade nessa área podem ser a e</w:t>
      </w:r>
      <w:r w:rsidRPr="0084193D">
        <w:rPr>
          <w:rFonts w:ascii="Times New Roman" w:hAnsi="Times New Roman" w:cs="Times New Roman"/>
        </w:rPr>
        <w:t>volução rápida e troca frequente de produtos por modelos melhores</w:t>
      </w:r>
      <w:r>
        <w:rPr>
          <w:rFonts w:ascii="Times New Roman" w:hAnsi="Times New Roman" w:cs="Times New Roman"/>
        </w:rPr>
        <w:t xml:space="preserve"> e a necessidade de investimentos muito altos</w:t>
      </w:r>
      <w:r w:rsidRPr="00841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para a</w:t>
      </w:r>
      <w:r w:rsidRPr="0084193D">
        <w:rPr>
          <w:rFonts w:ascii="Times New Roman" w:hAnsi="Times New Roman" w:cs="Times New Roman"/>
        </w:rPr>
        <w:t xml:space="preserve"> m</w:t>
      </w:r>
      <w:r w:rsidRPr="0084193D">
        <w:rPr>
          <w:rFonts w:ascii="Times New Roman" w:hAnsi="Times New Roman" w:cs="Times New Roman"/>
        </w:rPr>
        <w:t>uda</w:t>
      </w:r>
      <w:r w:rsidRPr="0084193D">
        <w:rPr>
          <w:rFonts w:ascii="Times New Roman" w:hAnsi="Times New Roman" w:cs="Times New Roman"/>
        </w:rPr>
        <w:t>nça</w:t>
      </w:r>
      <w:r w:rsidRPr="0084193D">
        <w:rPr>
          <w:rFonts w:ascii="Times New Roman" w:hAnsi="Times New Roman" w:cs="Times New Roman"/>
        </w:rPr>
        <w:t xml:space="preserve"> de uma configuração convencional em uma fábrica, data center ou escritório para uma configuração verde</w:t>
      </w:r>
      <w:r>
        <w:rPr>
          <w:rFonts w:ascii="Times New Roman" w:hAnsi="Times New Roman" w:cs="Times New Roman"/>
        </w:rPr>
        <w:t>.</w:t>
      </w:r>
      <w:r w:rsidRPr="00841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Assim, apenas classes mais altas e grandes empresas conseguem adotar estilos sustentáveis.</w:t>
      </w:r>
    </w:p>
    <w:sectPr w:rsidR="0084193D" w:rsidRPr="0084193D" w:rsidSect="00C26607">
      <w:pgSz w:w="11906" w:h="16838" w:code="9"/>
      <w:pgMar w:top="1701" w:right="1134" w:bottom="1134" w:left="1701" w:header="709" w:footer="709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67ECE"/>
    <w:multiLevelType w:val="hybridMultilevel"/>
    <w:tmpl w:val="0922A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92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59"/>
    <w:rsid w:val="000C0F28"/>
    <w:rsid w:val="004970C4"/>
    <w:rsid w:val="004E1459"/>
    <w:rsid w:val="0084193D"/>
    <w:rsid w:val="00B33F90"/>
    <w:rsid w:val="00C26607"/>
    <w:rsid w:val="00DC4427"/>
    <w:rsid w:val="00FB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7F8BB"/>
  <w15:chartTrackingRefBased/>
  <w15:docId w15:val="{BB41CAEB-B422-4A23-AA4D-7497AE3A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28"/>
  </w:style>
  <w:style w:type="paragraph" w:styleId="Ttulo1">
    <w:name w:val="heading 1"/>
    <w:basedOn w:val="Normal"/>
    <w:next w:val="Normal"/>
    <w:link w:val="Ttulo1Char"/>
    <w:uiPriority w:val="9"/>
    <w:qFormat/>
    <w:rsid w:val="004E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1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1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1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1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1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14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14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14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14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14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14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14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14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14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1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14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1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C4C33-66E8-4749-80ED-63A099FD1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1</Pages>
  <Words>353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poggers da silva jr.</dc:creator>
  <cp:keywords/>
  <dc:description/>
  <cp:lastModifiedBy>poggers da silva jr.</cp:lastModifiedBy>
  <cp:revision>1</cp:revision>
  <dcterms:created xsi:type="dcterms:W3CDTF">2025-04-01T18:37:00Z</dcterms:created>
  <dcterms:modified xsi:type="dcterms:W3CDTF">2025-04-02T21:05:00Z</dcterms:modified>
</cp:coreProperties>
</file>