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200" w:before="200" w:lineRule="auto"/>
        <w:ind w:left="285"/>
        <w:jc w:val="both"/>
        <w:rPr>
          <w:rFonts w:ascii="Inter" w:cs="Inter" w:eastAsia="Inter" w:hAnsi="Inter"/>
          <w:b w:val="1"/>
          <w:bCs w:val="1"/>
          <w:sz w:val="42"/>
          <w:szCs w:val="42"/>
        </w:rPr>
      </w:pPr>
      <w:bookmarkStart w:colFirst="0" w:colLast="0" w:name="_gnscej4nezrb" w:id="0"/>
      <w:bookmarkEnd w:id="0"/>
      <w:r w:rsidDel="00000000" w:rsidR="00000000" w:rsidRPr="00000000">
        <w:rPr>
          <w:rFonts w:ascii="Inter" w:cs="Inter" w:eastAsia="Inter" w:hAnsi="Inter"/>
          <w:b w:val="1"/>
          <w:bCs w:val="1"/>
          <w:sz w:val="42"/>
          <w:szCs w:val="42"/>
        </w:rPr>
        <w:drawing>
          <wp:inline distB="114300" distT="114300" distL="114300" distR="114300">
            <wp:extent cx="1952625" cy="585788"/>
            <wp:effectExtent b="0" l="0" r="0" t="0"/>
            <wp:docPr id="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 b="29221" l="17343" r="0" t="27273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585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Inter" w:cs="Inter" w:eastAsia="Inter" w:hAnsi="Inter"/>
          <w:b w:val="1"/>
          <w:bCs w:val="1"/>
          <w:sz w:val="42"/>
          <w:szCs w:val="42"/>
          <w:rtl w:val="0"/>
        </w:rPr>
        <w:t xml:space="preserve">                                </w:t>
      </w:r>
      <w:r w:rsidDel="00000000" w:rsidR="00000000" w:rsidRPr="00000000">
        <w:rPr>
          <w:color w:val="666666"/>
          <w:sz w:val="28"/>
          <w:szCs w:val="28"/>
        </w:rPr>
        <w:drawing>
          <wp:inline distB="114300" distT="114300" distL="114300" distR="114300">
            <wp:extent cx="1380101" cy="436562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0101" cy="436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Inter" w:cs="Inter" w:eastAsia="Inter" w:hAnsi="Inter"/>
          <w:b w:val="1"/>
          <w:bCs w:val="1"/>
          <w:sz w:val="42"/>
          <w:szCs w:val="42"/>
          <w:rtl w:val="0"/>
        </w:rPr>
        <w:t xml:space="preserve">                                  </w:t>
      </w:r>
    </w:p>
    <w:p w:rsidR="00000000" w:rsidDel="00000000" w:rsidP="00000000" w:rsidRDefault="00000000" w:rsidRPr="00000000" w14:paraId="00000002">
      <w:pPr>
        <w:pStyle w:val="Title"/>
        <w:jc w:val="center"/>
        <w:rPr>
          <w:b w:val="1"/>
          <w:bCs w:val="1"/>
        </w:rPr>
      </w:pPr>
      <w:bookmarkStart w:colFirst="0" w:colLast="0" w:name="_pz1ga1154up2" w:id="1"/>
      <w:bookmarkEnd w:id="1"/>
      <w:r w:rsidDel="00000000" w:rsidR="00000000" w:rsidRPr="00000000">
        <w:rPr>
          <w:b w:val="1"/>
          <w:bCs w:val="1"/>
          <w:rtl w:val="0"/>
        </w:rPr>
        <w:t xml:space="preserve">Propostas de melhorias para o produto Emissor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="240" w:lineRule="auto"/>
        <w:ind w:left="72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📆 Last Update: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Feb 26,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="240" w:lineRule="auto"/>
        <w:ind w:left="72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👥 Author: </w:t>
      </w:r>
      <w:hyperlink r:id="rId9">
        <w:r w:rsidDel="00000000" w:rsidR="00000000" w:rsidRPr="00000000">
          <w:rPr>
            <w:rFonts w:ascii="Roboto" w:cs="Roboto" w:eastAsia="Roboto" w:hAnsi="Roboto"/>
            <w:color w:val="0000ee"/>
            <w:u w:val="single"/>
            <w:rtl w:val="0"/>
          </w:rPr>
          <w:t xml:space="preserve">Rafael Calais Penido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="240" w:lineRule="auto"/>
        <w:ind w:left="72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🚦 Status: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</w:t>
      </w:r>
      <w:sdt>
        <w:sdtPr>
          <w:alias w:val="Project status"/>
          <w:id w:val="-522544830"/>
          <w:dropDownList w:lastValue="In Progress">
            <w:listItem w:displayText="Not Started" w:value="Not Started"/>
            <w:listItem w:displayText="Blocked" w:value="Blocked"/>
            <w:listItem w:displayText="In Progress" w:value="In Progress"/>
            <w:listItem w:displayText="Completed" w:value="Completed"/>
          </w:dropDownList>
        </w:sdtPr>
        <w:sdtContent>
          <w:r w:rsidDel="00000000" w:rsidR="00000000" w:rsidRPr="00000000">
            <w:rPr>
              <w:rFonts w:ascii="Roboto" w:cs="Roboto" w:eastAsia="Roboto" w:hAnsi="Roboto"/>
              <w:color w:val="473821"/>
              <w:shd w:fill="ffe5a0" w:val="clear"/>
            </w:rPr>
            <w:t xml:space="preserve">In Progress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="240" w:lineRule="auto"/>
        <w:ind w:left="0" w:firstLine="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🔗 Link: </w:t>
      </w:r>
      <w:hyperlink r:id="rId10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https://rafaelcalaispenido.github.io/appenotas-final/</w:t>
        </w:r>
      </w:hyperlink>
      <w:r w:rsidDel="00000000" w:rsidR="00000000" w:rsidRPr="00000000">
        <w:rPr>
          <w:rFonts w:ascii="Roboto" w:cs="Roboto" w:eastAsia="Roboto" w:hAnsi="Roboto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="240" w:lineRule="auto"/>
        <w:ind w:left="0" w:firstLine="0"/>
        <w:jc w:val="both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qo3vffcbjdcm" w:id="2"/>
      <w:bookmarkEnd w:id="2"/>
      <w:r w:rsidDel="00000000" w:rsidR="00000000" w:rsidRPr="00000000">
        <w:rPr>
          <w:rtl w:val="0"/>
        </w:rPr>
        <w:t xml:space="preserve">Contexto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 eNotas hoje é um produto considerado com um nível elevado de ‘’high-touch’’, com forte dependência do time de Atendimento (CX) para resolução de dúvidas, erros de configuração e problemas operacionais.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Baseando-se na documentação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Redução de High-Touch no eNotas</w:t>
        </w:r>
      </w:hyperlink>
      <w:r w:rsidDel="00000000" w:rsidR="00000000" w:rsidRPr="00000000">
        <w:rPr>
          <w:rtl w:val="0"/>
        </w:rPr>
        <w:t xml:space="preserve">, serão apresentadas algumas sugestões de melhoria no produto “App eNotas”.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rjcrhn23avqm" w:id="3"/>
      <w:bookmarkEnd w:id="3"/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 principal objetivo é sugerir a criação de novas ferramentas “simples” para ter um ganho rápido na diminuição de chamados abertos referentes a estes assuntos, assim demandando menos do nosso suporte técnico para auxiliar o usuário no momento de realizar configurações e comandos manuais na plataforma.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Quando a solução não for possível com a ferramenta desenvolvida, direcionar o cliente a um artigo da Central de Ajuda que traga a possível solução.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8an206k9t46u" w:id="4"/>
      <w:bookmarkEnd w:id="4"/>
      <w:r w:rsidDel="00000000" w:rsidR="00000000" w:rsidRPr="00000000">
        <w:rPr>
          <w:rtl w:val="0"/>
        </w:rPr>
        <w:t xml:space="preserve">Contact Reason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Filtrando os últimos 12 meses, esses foram os principais motivos de contato dos clientes com o nosso suporte técnico.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Dar o comando para gerar uma nota fiscal ou consultar notas fiscais em emissão: 1151 tickets abertos.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Consultar ou saber como realizar a correção de notas que tiveram a emissão negada: 1286 tickets abertos.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Realizar importação de vendas antigas: 458 tickets abertos.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Editar dados do cadastro da empresa, cadastro de clientes ou cadastro de produtos: 1290 tickets abertos.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Integrar app de vendas ao eNotas: 438 tickets abertos.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nrog49me5s9l" w:id="5"/>
      <w:bookmarkEnd w:id="5"/>
      <w:r w:rsidDel="00000000" w:rsidR="00000000" w:rsidRPr="00000000">
        <w:rPr>
          <w:rtl w:val="0"/>
        </w:rPr>
        <w:t xml:space="preserve">Painel de Vendas</w:t>
      </w:r>
    </w:p>
    <w:p w:rsidR="00000000" w:rsidDel="00000000" w:rsidP="00000000" w:rsidRDefault="00000000" w:rsidRPr="00000000" w14:paraId="00000017">
      <w:pPr>
        <w:pStyle w:val="Heading4"/>
        <w:rPr/>
      </w:pPr>
      <w:bookmarkStart w:colFirst="0" w:colLast="0" w:name="_td9er3jyilqp" w:id="6"/>
      <w:bookmarkEnd w:id="6"/>
      <w:r w:rsidDel="00000000" w:rsidR="00000000" w:rsidRPr="00000000">
        <w:rPr>
          <w:rtl w:val="0"/>
        </w:rPr>
        <w:t xml:space="preserve">Tutoriais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Realizar a criação de tutoriais que auxiliem o cliente na realização de ações manuais.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 tutorial irá mostrar os passos a serem seguidos em tempo real, assim facilitando o entendimento do usuário na realização da ação.</w:t>
      </w:r>
    </w:p>
    <w:p w:rsidR="00000000" w:rsidDel="00000000" w:rsidP="00000000" w:rsidRDefault="00000000" w:rsidRPr="00000000" w14:paraId="0000001A">
      <w:pPr>
        <w:pStyle w:val="Heading5"/>
        <w:rPr/>
      </w:pPr>
      <w:bookmarkStart w:colFirst="0" w:colLast="0" w:name="_lr2hahy03d5r" w:id="7"/>
      <w:bookmarkEnd w:id="7"/>
      <w:r w:rsidDel="00000000" w:rsidR="00000000" w:rsidRPr="00000000">
        <w:rPr>
          <w:rtl w:val="0"/>
        </w:rPr>
        <w:t xml:space="preserve">Tutorial Gerar nota fiscal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4176713" cy="3708921"/>
            <wp:effectExtent b="0" l="0" r="0" t="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6713" cy="37089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6170281" cy="3062288"/>
            <wp:effectExtent b="0" l="0" r="0" t="0"/>
            <wp:docPr id="2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0281" cy="3062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5"/>
        <w:rPr/>
      </w:pPr>
      <w:bookmarkStart w:colFirst="0" w:colLast="0" w:name="_46o47tlgf73p" w:id="8"/>
      <w:bookmarkEnd w:id="8"/>
      <w:r w:rsidDel="00000000" w:rsidR="00000000" w:rsidRPr="00000000">
        <w:rPr>
          <w:rtl w:val="0"/>
        </w:rPr>
        <w:t xml:space="preserve">Tutorial Criar venda/nota fiscal manualmente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32100"/>
            <wp:effectExtent b="0" l="0" r="0" t="0"/>
            <wp:docPr id="37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4"/>
        <w:rPr/>
      </w:pPr>
      <w:bookmarkStart w:colFirst="0" w:colLast="0" w:name="_fqngzsvzevoz" w:id="9"/>
      <w:bookmarkEnd w:id="9"/>
      <w:r w:rsidDel="00000000" w:rsidR="00000000" w:rsidRPr="00000000">
        <w:rPr>
          <w:rtl w:val="0"/>
        </w:rPr>
        <w:t xml:space="preserve">Acompanhamento de emissões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Criação de um painel em que o cliente e o analista consigam fazer o acompanhamento de vendas enviadas para emissão em tempo real, assim facilitando a análise de vendas emitidas, negadas e vendas que estão em emissão.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Hoje, o cliente possui dificuldade em acompanhar as emissões, dependendo da aplicação de filtros no painel, que não é algo muito claro.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 esse painel também facilitaria o acompanhamento dos analistas referente às vendas enviadas para emissão, uma vez que, para consultar em tempo real hoje no Embed, é consultada uma venda por vez.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 ideia é que este painel mantenha as informações dos últimos 7 dias.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6499236" cy="3195638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9236" cy="3195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6494198" cy="1941787"/>
            <wp:effectExtent b="0" l="0" r="0" t="0"/>
            <wp:docPr id="3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4198" cy="19417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4"/>
        <w:rPr/>
      </w:pPr>
      <w:bookmarkStart w:colFirst="0" w:colLast="0" w:name="_k1ie5l8momjy" w:id="10"/>
      <w:bookmarkEnd w:id="10"/>
      <w:r w:rsidDel="00000000" w:rsidR="00000000" w:rsidRPr="00000000">
        <w:rPr>
          <w:rtl w:val="0"/>
        </w:rPr>
        <w:t xml:space="preserve">Aplicação de tratativa de erro automatizado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Objetivo em realizar a automação de tratativa de erro de 10 a 20 dos erros mais comuns, para não precisar ter uma ação manual do usuário para realizar o reprocessamento da venda negada. Assim também evitando a abertura de tickets.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Se mesmo após aplicar a tratativa de erro automatizada o mesmo erro persistir ou for apresentado um outro erro que não tenha o mapeamento automatizado, oferecer alternativas para o cliente realizar a ação manual.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6081713" cy="2857795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1713" cy="2857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3193286" cy="3925613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3286" cy="3925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3193573" cy="1728788"/>
            <wp:effectExtent b="0" l="0" r="0" t="0"/>
            <wp:docPr id="29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3573" cy="1728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Caso o erro persista ou seja apresentado um erro ainda não mapeado para a tratativa automatizada, apresentar uma opção em seguir com a correção manual pela plataforma.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6500813" cy="3315198"/>
            <wp:effectExtent b="0" l="0" r="0" t="0"/>
            <wp:docPr id="3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00813" cy="33151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6481763" cy="4166847"/>
            <wp:effectExtent b="0" l="0" r="0" t="0"/>
            <wp:docPr id="27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1763" cy="41668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4"/>
        <w:rPr/>
      </w:pPr>
      <w:bookmarkStart w:colFirst="0" w:colLast="0" w:name="_3xsw0fl3ubyj" w:id="11"/>
      <w:bookmarkEnd w:id="11"/>
      <w:r w:rsidDel="00000000" w:rsidR="00000000" w:rsidRPr="00000000">
        <w:rPr>
          <w:rtl w:val="0"/>
        </w:rPr>
        <w:t xml:space="preserve">Unificação dos filtros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O usuário apresenta uma certa dificuldade em utilizar os filtros, pois hoje os mesmos são separados e não unificados em único local, assim como na Hotmart.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Realizando a unificação dos filtros em único local, seguindo o modelo Hotmart, poderá haver maior entendimento do cliente em como utilizá-los.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2919413" cy="3654923"/>
            <wp:effectExtent b="0" l="0" r="0" t="0"/>
            <wp:docPr id="34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9413" cy="36549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n2edm9wf3pfq" w:id="12"/>
      <w:bookmarkEnd w:id="12"/>
      <w:r w:rsidDel="00000000" w:rsidR="00000000" w:rsidRPr="00000000">
        <w:rPr>
          <w:rtl w:val="0"/>
        </w:rPr>
        <w:t xml:space="preserve">Integração de Apps</w:t>
      </w:r>
    </w:p>
    <w:p w:rsidR="00000000" w:rsidDel="00000000" w:rsidP="00000000" w:rsidRDefault="00000000" w:rsidRPr="00000000" w14:paraId="0000003B">
      <w:pPr>
        <w:pStyle w:val="Heading4"/>
        <w:rPr/>
      </w:pPr>
      <w:bookmarkStart w:colFirst="0" w:colLast="0" w:name="_t0buz4cvlb0t" w:id="13"/>
      <w:bookmarkEnd w:id="13"/>
      <w:r w:rsidDel="00000000" w:rsidR="00000000" w:rsidRPr="00000000">
        <w:rPr>
          <w:rtl w:val="0"/>
        </w:rPr>
        <w:t xml:space="preserve">Tutorial de integração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Ter um tutorial que guie o cliente em como realizar a integração da sua plataforma de vendas ao eNotas.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O tutorial irá guiar o cliente em tempo real, em como encontrar a chave de integração na sua plataforma de vendas e integrá-la ao eNotas.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Também irá explicar o preenchimento de cada campo até a conclusão da integração.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6538913" cy="325319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8913" cy="3253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6538913" cy="3215146"/>
            <wp:effectExtent b="0" l="0" r="0" t="0"/>
            <wp:docPr id="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8913" cy="32151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4"/>
        <w:rPr/>
      </w:pPr>
      <w:bookmarkStart w:colFirst="0" w:colLast="0" w:name="_tr57b5qku59v" w:id="14"/>
      <w:bookmarkEnd w:id="14"/>
      <w:r w:rsidDel="00000000" w:rsidR="00000000" w:rsidRPr="00000000">
        <w:rPr>
          <w:rtl w:val="0"/>
        </w:rPr>
        <w:t xml:space="preserve">Botão de Importar Vendas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Disponibilizar para o cliente a opção de realizar a importação de vendas que desejar sem dependência do suporte técnico, uma vez que essa ação já é realizada pelo suporte e também poderia ser disponibilizada para o cliente.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Caso o plano do cliente possua limite de importação de vendas, informar a ele antes de seguir com a importação.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4533900" cy="2276475"/>
            <wp:effectExtent b="0" l="0" r="0" t="0"/>
            <wp:docPr id="1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276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Disponibilizar ao cliente a maneira como ele deseja seguir com a importação das vendas.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4869780" cy="2976876"/>
            <wp:effectExtent b="0" l="0" r="0" t="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9780" cy="29768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4529138" cy="3099675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9138" cy="309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Informar ao cliente que ele poderá visualizar o que está sendo importado e validar as vendas que deseja que entrem no painel para emissão.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4724400" cy="258127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58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O cliente poderá visualizar as vendas que serão importadas e confirmar ou ajustar a importação como sua preferência.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3190875" cy="19050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Será mostrado um preview ao cliente de tudo que será importado para o painel e ele poderá ajustar novamente o período de importação, respeitando a data máxima escolhida e também selecionar quais produtos quer ou não importar as vendas para o eNotas.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5910263" cy="2813977"/>
            <wp:effectExtent b="0" l="0" r="0" t="0"/>
            <wp:docPr id="3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0263" cy="28139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Ao decidir concluir a importação, será informado se o número de vendas importadas excede o limite que ele possui para importação de vendas, caso sim, será oferecida duas opções.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4600575" cy="3228975"/>
            <wp:effectExtent b="0" l="0" r="0" t="0"/>
            <wp:docPr id="2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3228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Se o cliente optar por pagar por importação extra, serão oferecidas as seguintes opções.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4640733" cy="3405263"/>
            <wp:effectExtent b="0" l="0" r="0" t="0"/>
            <wp:docPr id="2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0733" cy="3405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O cliente seleciona a deseja e segue para o checkout da Hotmart.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 importação segue em standby por 72h, até a validação da compra.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4"/>
        <w:rPr/>
      </w:pPr>
      <w:bookmarkStart w:colFirst="0" w:colLast="0" w:name="_w9mukzk8x3hj" w:id="15"/>
      <w:bookmarkEnd w:id="15"/>
      <w:r w:rsidDel="00000000" w:rsidR="00000000" w:rsidRPr="00000000">
        <w:rPr>
          <w:rtl w:val="0"/>
        </w:rPr>
        <w:t xml:space="preserve">Proposta importação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Poderia ser interessante não mais cobrar importação de vendas antigas aos clientes, o cliente poder importar vendas do período que desejar e apenas subtrair da franquia de notas que ele possui no plano contratado.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Como vantagem isso poderia facilitar quanto a criar novos produtos na Hotmart, página de checkout, travas na plataforma do eNotas e seriam menos coisas para se preocupar em manter atualizadas,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Neste cenário se ele importar uma quantidade maior de vendas do que o seu plano tem de franquia, seria cobrado como notas excedentes, assim como já é feito hoje quando um cliente emite além da franquia contratada.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ijpdfrdkmgx2" w:id="16"/>
      <w:bookmarkEnd w:id="16"/>
      <w:r w:rsidDel="00000000" w:rsidR="00000000" w:rsidRPr="00000000">
        <w:rPr>
          <w:rtl w:val="0"/>
        </w:rPr>
        <w:t xml:space="preserve">Painel da Empresa</w:t>
      </w:r>
    </w:p>
    <w:p w:rsidR="00000000" w:rsidDel="00000000" w:rsidP="00000000" w:rsidRDefault="00000000" w:rsidRPr="00000000" w14:paraId="00000064">
      <w:pPr>
        <w:pStyle w:val="Heading4"/>
        <w:rPr/>
      </w:pPr>
      <w:bookmarkStart w:colFirst="0" w:colLast="0" w:name="_4pgof190jfez" w:id="17"/>
      <w:bookmarkEnd w:id="17"/>
      <w:r w:rsidDel="00000000" w:rsidR="00000000" w:rsidRPr="00000000">
        <w:rPr>
          <w:rtl w:val="0"/>
        </w:rPr>
        <w:t xml:space="preserve">Configuração a partir do tipo de nota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Para melhorar e facilitar a experiência do cliente ao realizar as configurações fiscais, abrir os campos a serem preenchidos conforme o tipo de nota que o cliente irá emitir, sem a necessidade do mesmo preencher campos considerados obrigatórios, mas que não se aplicam para o tipo de nota fiscal que irá emitir.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Alterar o nome da aba de “Dados Municipais” para “Dados Fiscais”.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/>
        <w:drawing>
          <wp:inline distB="114300" distT="114300" distL="114300" distR="114300">
            <wp:extent cx="6567488" cy="3261925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67488" cy="326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114300" distT="114300" distL="114300" distR="114300">
            <wp:extent cx="3805238" cy="3568938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5238" cy="3568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4"/>
        <w:rPr/>
      </w:pPr>
      <w:bookmarkStart w:colFirst="0" w:colLast="0" w:name="_7tq6wyjpj5ob" w:id="18"/>
      <w:bookmarkEnd w:id="18"/>
      <w:r w:rsidDel="00000000" w:rsidR="00000000" w:rsidRPr="00000000">
        <w:rPr>
          <w:rtl w:val="0"/>
        </w:rPr>
        <w:t xml:space="preserve">Tutorial para localizar campos da NFS-e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Para clientes que realizam a emissão via portal nacional, será oferecida a opção de um tutorial que mostre ao cliente onde localizar os campos solicitados para preenchimento em uma nota fiscal já emitida.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114300" distT="114300" distL="114300" distR="114300">
            <wp:extent cx="4995863" cy="3935855"/>
            <wp:effectExtent b="0" l="0" r="0" t="0"/>
            <wp:docPr id="2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39358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ak4qplotjdxg" w:id="19"/>
      <w:bookmarkEnd w:id="19"/>
      <w:r w:rsidDel="00000000" w:rsidR="00000000" w:rsidRPr="00000000">
        <w:rPr>
          <w:rtl w:val="0"/>
        </w:rPr>
        <w:t xml:space="preserve">Botões de ajuda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Nos botões de ajuda, oferecer a opção de ambos os guias criados e da central de ajuda.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Não ter a opção de solicitar ajuda ao suporte, ou abrir um chamado, pois a ideia é que o cliente possa resolver o problema com os guias ou central de ajuda, por último com o suporte.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Ao acessar a central de ajuda, o cliente terá a opção de abrir um chamado, mas isso mostra que possivelmente ele chegou a tentar outros meios antes de acionar o suporte técnico.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/>
        <w:drawing>
          <wp:inline distB="114300" distT="114300" distL="114300" distR="114300">
            <wp:extent cx="6546536" cy="2142305"/>
            <wp:effectExtent b="0" l="0" r="0" t="0"/>
            <wp:docPr id="3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46536" cy="2142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Clientes que irão iniciar a configuração do “zero” não ter a opção de fazer contato com o suporte no botão “Ajuda”.</w:t>
      </w:r>
    </w:p>
    <w:p w:rsidR="00000000" w:rsidDel="00000000" w:rsidP="00000000" w:rsidRDefault="00000000" w:rsidRPr="00000000" w14:paraId="00000075">
      <w:pPr>
        <w:pStyle w:val="Heading3"/>
        <w:rPr/>
      </w:pPr>
      <w:bookmarkStart w:colFirst="0" w:colLast="0" w:name="_uxo8a7rim0ie" w:id="20"/>
      <w:bookmarkEnd w:id="20"/>
      <w:r w:rsidDel="00000000" w:rsidR="00000000" w:rsidRPr="00000000">
        <w:rPr/>
        <w:drawing>
          <wp:inline distB="114300" distT="114300" distL="114300" distR="114300">
            <wp:extent cx="5995988" cy="3390173"/>
            <wp:effectExtent b="0" l="0" r="0" t="0"/>
            <wp:docPr id="2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95988" cy="33901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rPr/>
      </w:pPr>
      <w:bookmarkStart w:colFirst="0" w:colLast="0" w:name="_71myilm1fo8d" w:id="21"/>
      <w:bookmarkEnd w:id="21"/>
      <w:r w:rsidDel="00000000" w:rsidR="00000000" w:rsidRPr="00000000">
        <w:rPr>
          <w:rtl w:val="0"/>
        </w:rPr>
        <w:t xml:space="preserve">Chat Bot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 partir da opção escolhida pelo cliente, direcioná-lo ao tutorial disponível, ao guia de configurações ou à central de ajuda.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Tendo a possibilidade de ter tutoriais orientativos em tempo real, o cliente pode se mostrar “menos interessado” em seguir com a abertura de um chamado para o time de suporte técnico.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/>
        <w:drawing>
          <wp:inline distB="114300" distT="114300" distL="114300" distR="114300">
            <wp:extent cx="2439809" cy="319052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9809" cy="3190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/>
        <w:drawing>
          <wp:inline distB="114300" distT="114300" distL="114300" distR="114300">
            <wp:extent cx="2424113" cy="3892376"/>
            <wp:effectExtent b="0" l="0" r="0" t="0"/>
            <wp:docPr id="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4113" cy="3892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rPr/>
      </w:pPr>
      <w:bookmarkStart w:colFirst="0" w:colLast="0" w:name="_gg2b2z3jhqq6" w:id="22"/>
      <w:bookmarkEnd w:id="22"/>
      <w:commentRangeStart w:id="0"/>
      <w:r w:rsidDel="00000000" w:rsidR="00000000" w:rsidRPr="00000000">
        <w:rPr>
          <w:rtl w:val="0"/>
        </w:rPr>
        <w:t xml:space="preserve">Painel Minhas Finanças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4"/>
        <w:rPr/>
      </w:pPr>
      <w:bookmarkStart w:colFirst="0" w:colLast="0" w:name="_plcqz5nqmgs9" w:id="23"/>
      <w:bookmarkEnd w:id="23"/>
      <w:r w:rsidDel="00000000" w:rsidR="00000000" w:rsidRPr="00000000">
        <w:rPr>
          <w:rtl w:val="0"/>
        </w:rPr>
        <w:t xml:space="preserve">Contact Reason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930.938502002463"/>
        <w:gridCol w:w="1094.5733090211606"/>
        <w:tblGridChange w:id="0">
          <w:tblGrid>
            <w:gridCol w:w="7930.938502002463"/>
            <w:gridCol w:w="1094.5733090211606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Assunto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Tickets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Atendimento Financeiro - Adimplência - 2ª via boleto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2041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Atendimento Financeiro - Inadimplência - 2ª via boleto (alerta Slack)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1454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Atendimento Financeiro - Cancelamento - Emissor - Solicitação do cliente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1694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Atendimento Financeiro - Informações Gerais - Detalhes do plano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985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Atendimento Financeiro - Mudança de Plano - Downsell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250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Atendimento Financeiro - Mudança de Plano - Upsell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516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Atendimento Financeiro - Adimplência - Alteração de dados cadastrais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414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Atendimento Financeiro - Adimplência - Envio de NF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341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Atendimento Financeiro - Adimplência - Alteração de método de pagamento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234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Atendimento Financeiro - Adimplência - Envio do detalhamento de consumo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93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Atendimento Financeiro - Faturamento - Contestação de fatura notas excedentes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92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pStyle w:val="Heading4"/>
        <w:rPr/>
      </w:pPr>
      <w:bookmarkStart w:colFirst="0" w:colLast="0" w:name="_jm2nbqdvbl6d" w:id="24"/>
      <w:bookmarkEnd w:id="24"/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Realizar a criação de um painel que reflita os pagamentos da assinatura do cliente, dando a oportunidade de mesmo ter autonomia em gerenciar os seus pagamentos.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Esse painel pode ser o reflexo das informações já mostradas na Hotmart, mas dando a opção do cliente gerenciar os pagamentos da assinatura eNotas dentro do próprio eNotas.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Podendo escolher o método de pagamento, gerar uma segunda fatura para pagamento, solicitar a segunda via de uma nota fiscal emitida, realizar alteração do plano contratado, alterar dados de cadastro e acompanhar a franquia de notas utilizada.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/>
        <w:drawing>
          <wp:inline distB="114300" distT="114300" distL="114300" distR="114300">
            <wp:extent cx="6513873" cy="3213655"/>
            <wp:effectExtent b="0" l="0" r="0" t="0"/>
            <wp:docPr id="3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3873" cy="3213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/>
        <w:drawing>
          <wp:inline distB="114300" distT="114300" distL="114300" distR="114300">
            <wp:extent cx="6481763" cy="4985143"/>
            <wp:effectExtent b="0" l="0" r="0" t="0"/>
            <wp:docPr id="2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1763" cy="49851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/>
        <w:drawing>
          <wp:inline distB="114300" distT="114300" distL="114300" distR="114300">
            <wp:extent cx="6506251" cy="3199087"/>
            <wp:effectExtent b="0" l="0" r="0" t="0"/>
            <wp:docPr id="3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06251" cy="31990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/>
        <w:drawing>
          <wp:inline distB="114300" distT="114300" distL="114300" distR="114300">
            <wp:extent cx="6481763" cy="4822968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1763" cy="48229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/>
        <w:drawing>
          <wp:inline distB="114300" distT="114300" distL="114300" distR="114300">
            <wp:extent cx="2633663" cy="2633663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3663" cy="2633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rPr/>
      </w:pPr>
      <w:bookmarkStart w:colFirst="0" w:colLast="0" w:name="_6xvmg47ucr72" w:id="25"/>
      <w:bookmarkEnd w:id="25"/>
      <w:r w:rsidDel="00000000" w:rsidR="00000000" w:rsidRPr="00000000">
        <w:rPr>
          <w:rtl w:val="0"/>
        </w:rPr>
        <w:t xml:space="preserve">Detalhamento das funcionalidades necessárias: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  <w:rPr>
          <w:shd w:fill="d9ead3" w:val="clear"/>
        </w:rPr>
      </w:pPr>
      <w:commentRangeStart w:id="1"/>
      <w:r w:rsidDel="00000000" w:rsidR="00000000" w:rsidRPr="00000000">
        <w:rPr>
          <w:rFonts w:ascii="Inter" w:cs="Inter" w:eastAsia="Inter" w:hAnsi="Inter"/>
          <w:color w:val="424242"/>
          <w:sz w:val="24"/>
          <w:szCs w:val="24"/>
          <w:shd w:fill="d9ead3" w:val="clear"/>
          <w:rtl w:val="0"/>
        </w:rPr>
        <w:t xml:space="preserve">Aviso de pendência no pagamento (botão detalhe, forma de pagamento, fazer pagamento)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  <w:rPr>
          <w:shd w:fill="fff2cc" w:val="clear"/>
        </w:rPr>
      </w:pPr>
      <w:r w:rsidDel="00000000" w:rsidR="00000000" w:rsidRPr="00000000">
        <w:rPr>
          <w:rFonts w:ascii="Inter" w:cs="Inter" w:eastAsia="Inter" w:hAnsi="Inter"/>
          <w:color w:val="424242"/>
          <w:sz w:val="24"/>
          <w:szCs w:val="24"/>
          <w:shd w:fill="fff2cc" w:val="clear"/>
          <w:rtl w:val="0"/>
        </w:rPr>
        <w:t xml:space="preserve">Alteração de dados (CPF/CNPJ para emissão da nota fiscal da assinatura, dados pessoais, endereço, dados de contato)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  <w:rPr>
          <w:shd w:fill="d9ead3" w:val="clear"/>
        </w:rPr>
      </w:pPr>
      <w:commentRangeStart w:id="2"/>
      <w:r w:rsidDel="00000000" w:rsidR="00000000" w:rsidRPr="00000000">
        <w:rPr>
          <w:rFonts w:ascii="Inter" w:cs="Inter" w:eastAsia="Inter" w:hAnsi="Inter"/>
          <w:color w:val="424242"/>
          <w:sz w:val="24"/>
          <w:szCs w:val="24"/>
          <w:shd w:fill="d9ead3" w:val="clear"/>
          <w:rtl w:val="0"/>
        </w:rPr>
        <w:t xml:space="preserve">Alteração de dados financeiros (como é cobrada a assinatura)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  <w:rPr>
          <w:shd w:fill="d9ead3" w:val="clear"/>
        </w:rPr>
      </w:pPr>
      <w:r w:rsidDel="00000000" w:rsidR="00000000" w:rsidRPr="00000000">
        <w:rPr>
          <w:rFonts w:ascii="Inter" w:cs="Inter" w:eastAsia="Inter" w:hAnsi="Inter"/>
          <w:color w:val="424242"/>
          <w:sz w:val="24"/>
          <w:szCs w:val="24"/>
          <w:shd w:fill="d9ead3" w:val="clear"/>
          <w:rtl w:val="0"/>
        </w:rPr>
        <w:t xml:space="preserve">Franquia de notas (quantas tem e quantas usou)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  <w:rPr>
          <w:shd w:fill="d9ead3" w:val="clear"/>
        </w:rPr>
      </w:pPr>
      <w:r w:rsidDel="00000000" w:rsidR="00000000" w:rsidRPr="00000000">
        <w:rPr>
          <w:rFonts w:ascii="Inter" w:cs="Inter" w:eastAsia="Inter" w:hAnsi="Inter"/>
          <w:color w:val="424242"/>
          <w:sz w:val="24"/>
          <w:szCs w:val="24"/>
          <w:shd w:fill="d9ead3" w:val="clear"/>
          <w:rtl w:val="0"/>
        </w:rPr>
        <w:t xml:space="preserve">Quantidade de notas excedentes (ver e gerar pagamento)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  <w:rPr>
          <w:shd w:fill="fff2cc" w:val="clear"/>
        </w:rPr>
      </w:pPr>
      <w:r w:rsidDel="00000000" w:rsidR="00000000" w:rsidRPr="00000000">
        <w:rPr>
          <w:rFonts w:ascii="Inter" w:cs="Inter" w:eastAsia="Inter" w:hAnsi="Inter"/>
          <w:color w:val="424242"/>
          <w:sz w:val="24"/>
          <w:szCs w:val="24"/>
          <w:shd w:fill="fff2cc" w:val="clear"/>
          <w:rtl w:val="0"/>
        </w:rPr>
        <w:t xml:space="preserve">Plano atual + características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  <w:rPr>
          <w:shd w:fill="d9ead3" w:val="clear"/>
        </w:rPr>
      </w:pPr>
      <w:r w:rsidDel="00000000" w:rsidR="00000000" w:rsidRPr="00000000">
        <w:rPr>
          <w:rFonts w:ascii="Inter" w:cs="Inter" w:eastAsia="Inter" w:hAnsi="Inter"/>
          <w:color w:val="424242"/>
          <w:sz w:val="24"/>
          <w:szCs w:val="24"/>
          <w:shd w:fill="d9ead3" w:val="clear"/>
          <w:rtl w:val="0"/>
        </w:rPr>
        <w:t xml:space="preserve">Alteração de plano (mensal e anual, upgrade e downgrade)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  <w:rPr>
          <w:shd w:fill="d9ead3" w:val="clear"/>
        </w:rPr>
      </w:pPr>
      <w:r w:rsidDel="00000000" w:rsidR="00000000" w:rsidRPr="00000000">
        <w:rPr>
          <w:rFonts w:ascii="Inter" w:cs="Inter" w:eastAsia="Inter" w:hAnsi="Inter"/>
          <w:color w:val="424242"/>
          <w:sz w:val="24"/>
          <w:szCs w:val="24"/>
          <w:shd w:fill="d9ead3" w:val="clear"/>
          <w:rtl w:val="0"/>
        </w:rPr>
        <w:t xml:space="preserve">Cálculo de saldo no upgrade/downgrade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  <w:rPr>
          <w:shd w:fill="d9ead3" w:val="clear"/>
        </w:rPr>
      </w:pPr>
      <w:r w:rsidDel="00000000" w:rsidR="00000000" w:rsidRPr="00000000">
        <w:rPr>
          <w:rFonts w:ascii="Inter" w:cs="Inter" w:eastAsia="Inter" w:hAnsi="Inter"/>
          <w:color w:val="424242"/>
          <w:sz w:val="24"/>
          <w:szCs w:val="24"/>
          <w:shd w:fill="d9ead3" w:val="clear"/>
          <w:rtl w:val="0"/>
        </w:rPr>
        <w:t xml:space="preserve">Transações antigas e status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  <w:rPr>
          <w:shd w:fill="fff2cc" w:val="clear"/>
        </w:rPr>
      </w:pPr>
      <w:r w:rsidDel="00000000" w:rsidR="00000000" w:rsidRPr="00000000">
        <w:rPr>
          <w:rFonts w:ascii="Inter" w:cs="Inter" w:eastAsia="Inter" w:hAnsi="Inter"/>
          <w:color w:val="424242"/>
          <w:sz w:val="24"/>
          <w:szCs w:val="24"/>
          <w:shd w:fill="fff2cc" w:val="clear"/>
          <w:rtl w:val="0"/>
        </w:rPr>
        <w:t xml:space="preserve">Baixar notas fiscais do que já pagou (visualizar PDF)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  <w:rPr>
          <w:shd w:fill="d9ead3" w:val="clear"/>
        </w:rPr>
      </w:pPr>
      <w:r w:rsidDel="00000000" w:rsidR="00000000" w:rsidRPr="00000000">
        <w:rPr>
          <w:rFonts w:ascii="Inter" w:cs="Inter" w:eastAsia="Inter" w:hAnsi="Inter"/>
          <w:color w:val="424242"/>
          <w:sz w:val="24"/>
          <w:szCs w:val="24"/>
          <w:shd w:fill="d9ead3" w:val="clear"/>
          <w:rtl w:val="0"/>
        </w:rPr>
        <w:t xml:space="preserve">Gerar pagamento do que ainda está pendente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720" w:hanging="360"/>
        <w:rPr>
          <w:shd w:fill="d9ead3" w:val="clear"/>
        </w:rPr>
      </w:pPr>
      <w:commentRangeStart w:id="3"/>
      <w:r w:rsidDel="00000000" w:rsidR="00000000" w:rsidRPr="00000000">
        <w:rPr>
          <w:rFonts w:ascii="Inter" w:cs="Inter" w:eastAsia="Inter" w:hAnsi="Inter"/>
          <w:color w:val="424242"/>
          <w:sz w:val="24"/>
          <w:szCs w:val="24"/>
          <w:shd w:fill="d9ead3" w:val="clear"/>
          <w:rtl w:val="0"/>
        </w:rPr>
        <w:t xml:space="preserve">Possibilidade de reativar plano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  <w:rPr>
          <w:shd w:fill="d9ead3" w:val="clear"/>
        </w:rPr>
      </w:pPr>
      <w:r w:rsidDel="00000000" w:rsidR="00000000" w:rsidRPr="00000000">
        <w:rPr>
          <w:rFonts w:ascii="Inter" w:cs="Inter" w:eastAsia="Inter" w:hAnsi="Inter"/>
          <w:color w:val="424242"/>
          <w:sz w:val="24"/>
          <w:szCs w:val="24"/>
          <w:shd w:fill="d9ead3" w:val="clear"/>
          <w:rtl w:val="0"/>
        </w:rPr>
        <w:t xml:space="preserve">Possibilidade de cancelar a assinatura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  <w:rPr>
          <w:shd w:fill="fff2cc" w:val="clear"/>
        </w:rPr>
      </w:pPr>
      <w:r w:rsidDel="00000000" w:rsidR="00000000" w:rsidRPr="00000000">
        <w:rPr>
          <w:rFonts w:ascii="Inter" w:cs="Inter" w:eastAsia="Inter" w:hAnsi="Inter"/>
          <w:color w:val="424242"/>
          <w:sz w:val="24"/>
          <w:szCs w:val="24"/>
          <w:shd w:fill="fff2cc" w:val="clear"/>
          <w:rtl w:val="0"/>
        </w:rPr>
        <w:t xml:space="preserve">Botão de ajuda direcionada a questões financeiras (artigo gestão financeira)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  <w:rPr>
          <w:shd w:fill="fce5cd" w:val="clear"/>
        </w:rPr>
      </w:pPr>
      <w:commentRangeStart w:id="4"/>
      <w:r w:rsidDel="00000000" w:rsidR="00000000" w:rsidRPr="00000000">
        <w:rPr>
          <w:rFonts w:ascii="Inter" w:cs="Inter" w:eastAsia="Inter" w:hAnsi="Inter"/>
          <w:color w:val="424242"/>
          <w:sz w:val="24"/>
          <w:szCs w:val="24"/>
          <w:shd w:fill="fce5cd" w:val="clear"/>
          <w:rtl w:val="0"/>
        </w:rPr>
        <w:t xml:space="preserve">Contagem de notas importadas manualmente (pendentes)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lineRule="auto"/>
        <w:ind w:left="720" w:hanging="360"/>
        <w:rPr>
          <w:shd w:fill="fce5cd" w:val="clear"/>
        </w:rPr>
      </w:pPr>
      <w:r w:rsidDel="00000000" w:rsidR="00000000" w:rsidRPr="00000000">
        <w:rPr>
          <w:rFonts w:ascii="Inter" w:cs="Inter" w:eastAsia="Inter" w:hAnsi="Inter"/>
          <w:color w:val="424242"/>
          <w:sz w:val="24"/>
          <w:szCs w:val="24"/>
          <w:shd w:fill="fce5cd" w:val="clear"/>
          <w:rtl w:val="0"/>
        </w:rPr>
        <w:t xml:space="preserve">Quando o cliente importar vendas manualmente, deixar registro no painel de gestão financeira para ele mesmo realizar o pagamento.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ind w:left="720" w:hanging="360"/>
        <w:rPr>
          <w:rFonts w:ascii="Inter" w:cs="Inter" w:eastAsia="Inter" w:hAnsi="Inter"/>
          <w:color w:val="424242"/>
          <w:sz w:val="24"/>
          <w:szCs w:val="24"/>
        </w:rPr>
      </w:pPr>
      <w:commentRangeStart w:id="5"/>
      <w:r w:rsidDel="00000000" w:rsidR="00000000" w:rsidRPr="00000000">
        <w:rPr>
          <w:rFonts w:ascii="Inter" w:cs="Inter" w:eastAsia="Inter" w:hAnsi="Inter"/>
          <w:color w:val="424242"/>
          <w:sz w:val="24"/>
          <w:szCs w:val="24"/>
          <w:rtl w:val="0"/>
        </w:rPr>
        <w:t xml:space="preserve">Consegue adicionar aqui?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rPr>
          <w:rFonts w:ascii="Inter" w:cs="Inter" w:eastAsia="Inter" w:hAnsi="Inter"/>
          <w:color w:val="4242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rPr>
          <w:rFonts w:ascii="Inter" w:cs="Inter" w:eastAsia="Inter" w:hAnsi="Inter"/>
          <w:b w:val="1"/>
          <w:bCs w:val="1"/>
          <w:color w:val="4242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rPr>
          <w:rFonts w:ascii="Inter" w:cs="Inter" w:eastAsia="Inter" w:hAnsi="Inter"/>
          <w:b w:val="1"/>
          <w:bCs w:val="1"/>
          <w:color w:val="424242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424242"/>
          <w:sz w:val="24"/>
          <w:szCs w:val="24"/>
          <w:rtl w:val="0"/>
        </w:rPr>
        <w:t xml:space="preserve">Observações Sabris </w:t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ind w:left="720" w:hanging="360"/>
        <w:rPr>
          <w:rFonts w:ascii="Inter" w:cs="Inter" w:eastAsia="Inter" w:hAnsi="Inter"/>
          <w:color w:val="424242"/>
          <w:sz w:val="24"/>
          <w:szCs w:val="24"/>
          <w:u w:val="none"/>
        </w:rPr>
      </w:pPr>
      <w:r w:rsidDel="00000000" w:rsidR="00000000" w:rsidRPr="00000000">
        <w:rPr>
          <w:rFonts w:ascii="Inter" w:cs="Inter" w:eastAsia="Inter" w:hAnsi="Inter"/>
          <w:color w:val="424242"/>
          <w:sz w:val="24"/>
          <w:szCs w:val="24"/>
          <w:rtl w:val="0"/>
        </w:rPr>
        <w:t xml:space="preserve">Visualização</w:t>
      </w:r>
    </w:p>
    <w:p w:rsidR="00000000" w:rsidDel="00000000" w:rsidP="00000000" w:rsidRDefault="00000000" w:rsidRPr="00000000" w14:paraId="000000CD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rPr>
          <w:rFonts w:ascii="Inter" w:cs="Inter" w:eastAsia="Inter" w:hAnsi="Inter"/>
          <w:color w:val="424242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424242"/>
          <w:sz w:val="24"/>
          <w:szCs w:val="24"/>
          <w:rtl w:val="0"/>
        </w:rPr>
        <w:t xml:space="preserve">Acredito que vale informar aqui que a alteração será aplicada apenas na próxima cobrança. Também podemos oferecer a opção de emissão de PIX ou boleto, caso a forma de pagamento escolhida não atenda mais à necessidade do cliente. </w:t>
      </w:r>
    </w:p>
    <w:p w:rsidR="00000000" w:rsidDel="00000000" w:rsidP="00000000" w:rsidRDefault="00000000" w:rsidRPr="00000000" w14:paraId="000000CE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rPr>
          <w:rFonts w:ascii="Inter" w:cs="Inter" w:eastAsia="Inter" w:hAnsi="Inter"/>
          <w:color w:val="424242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424242"/>
          <w:sz w:val="24"/>
          <w:szCs w:val="24"/>
        </w:rPr>
        <w:drawing>
          <wp:inline distB="114300" distT="114300" distL="114300" distR="114300">
            <wp:extent cx="5731200" cy="3048000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ind w:left="720" w:hanging="360"/>
        <w:rPr>
          <w:rFonts w:ascii="Inter" w:cs="Inter" w:eastAsia="Inter" w:hAnsi="Inter"/>
          <w:color w:val="424242"/>
          <w:sz w:val="24"/>
          <w:szCs w:val="24"/>
          <w:u w:val="none"/>
        </w:rPr>
      </w:pPr>
      <w:r w:rsidDel="00000000" w:rsidR="00000000" w:rsidRPr="00000000">
        <w:rPr>
          <w:rFonts w:ascii="Inter" w:cs="Inter" w:eastAsia="Inter" w:hAnsi="Inter"/>
          <w:color w:val="424242"/>
          <w:sz w:val="24"/>
          <w:szCs w:val="24"/>
          <w:rtl w:val="0"/>
        </w:rPr>
        <w:t xml:space="preserve">Sobre alterações boleto/nota fiscal</w:t>
      </w:r>
    </w:p>
    <w:p w:rsidR="00000000" w:rsidDel="00000000" w:rsidP="00000000" w:rsidRDefault="00000000" w:rsidRPr="00000000" w14:paraId="000000D0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line="240" w:lineRule="auto"/>
        <w:rPr>
          <w:rFonts w:ascii="Inter" w:cs="Inter" w:eastAsia="Inter" w:hAnsi="Inter"/>
          <w:color w:val="424242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424242"/>
          <w:sz w:val="24"/>
          <w:szCs w:val="24"/>
          <w:rtl w:val="0"/>
        </w:rPr>
        <w:t xml:space="preserve">Hoje para trocar dados da nota fiscal o cliente precisa passar pelo processo de alteração de dados cadastrais.</w:t>
      </w:r>
    </w:p>
    <w:p w:rsidR="00000000" w:rsidDel="00000000" w:rsidP="00000000" w:rsidRDefault="00000000" w:rsidRPr="00000000" w14:paraId="000000D1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line="240" w:lineRule="auto"/>
        <w:rPr>
          <w:rFonts w:ascii="Inter" w:cs="Inter" w:eastAsia="Inter" w:hAnsi="Inter"/>
          <w:color w:val="424242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424242"/>
          <w:sz w:val="24"/>
          <w:szCs w:val="24"/>
          <w:rtl w:val="0"/>
        </w:rPr>
        <w:t xml:space="preserve">Se for mensal e tiver faltando menos de 5 dias para a renovação, já realizamos o contato para saber se o cliente quer seguir com a alteração e seguimos com o cancelamento e envio do link para nova compra. Não é possível fazer essa alteração.  </w:t>
      </w:r>
    </w:p>
    <w:p w:rsidR="00000000" w:rsidDel="00000000" w:rsidP="00000000" w:rsidRDefault="00000000" w:rsidRPr="00000000" w14:paraId="000000D2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line="240" w:lineRule="auto"/>
        <w:rPr>
          <w:rFonts w:ascii="Inter" w:cs="Inter" w:eastAsia="Inter" w:hAnsi="Inter"/>
          <w:color w:val="424242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424242"/>
          <w:sz w:val="24"/>
          <w:szCs w:val="24"/>
          <w:rtl w:val="0"/>
        </w:rPr>
        <w:t xml:space="preserve">E em casos de planos mensais em que a data esteja distante, ou planos anuais, adicionamos na agenda para realizar o contato com o cliente. </w:t>
      </w:r>
    </w:p>
    <w:p w:rsidR="00000000" w:rsidDel="00000000" w:rsidP="00000000" w:rsidRDefault="00000000" w:rsidRPr="00000000" w14:paraId="000000D3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line="240" w:lineRule="auto"/>
        <w:rPr>
          <w:rFonts w:ascii="Inter" w:cs="Inter" w:eastAsia="Inter" w:hAnsi="Inter"/>
          <w:color w:val="424242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424242"/>
          <w:sz w:val="24"/>
          <w:szCs w:val="24"/>
          <w:rtl w:val="0"/>
        </w:rPr>
        <w:t xml:space="preserve">Fatura/Boleto Não é possível alterar. Teria que cancelar e fazer uma nova compra. Temos essa dificuldade hoje</w:t>
      </w:r>
    </w:p>
    <w:p w:rsidR="00000000" w:rsidDel="00000000" w:rsidP="00000000" w:rsidRDefault="00000000" w:rsidRPr="00000000" w14:paraId="000000D4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line="240" w:lineRule="auto"/>
        <w:rPr>
          <w:rFonts w:ascii="Inter" w:cs="Inter" w:eastAsia="Inter" w:hAnsi="Inter"/>
          <w:color w:val="424242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424242"/>
          <w:sz w:val="24"/>
          <w:szCs w:val="24"/>
          <w:rtl w:val="0"/>
        </w:rPr>
        <w:t xml:space="preserve">Quanto às notas que já foram emitidas, não tem como alterar. A equipe de Tax já fez uma sinalização de que não há essa possibilidade... </w:t>
      </w:r>
    </w:p>
    <w:p w:rsidR="00000000" w:rsidDel="00000000" w:rsidP="00000000" w:rsidRDefault="00000000" w:rsidRPr="00000000" w14:paraId="000000D5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rPr>
          <w:rFonts w:ascii="Inter" w:cs="Inter" w:eastAsia="Inter" w:hAnsi="Inter"/>
          <w:color w:val="4242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rPr>
          <w:rFonts w:ascii="Inter" w:cs="Inter" w:eastAsia="Inter" w:hAnsi="Inter"/>
          <w:color w:val="424242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424242"/>
          <w:sz w:val="24"/>
          <w:szCs w:val="24"/>
          <w:rtl w:val="0"/>
        </w:rPr>
        <w:t xml:space="preserve">Qualquer dúvida sobre esse ponto a </w:t>
      </w:r>
      <w:hyperlink r:id="rId47">
        <w:r w:rsidDel="00000000" w:rsidR="00000000" w:rsidRPr="00000000">
          <w:rPr>
            <w:rFonts w:ascii="Inter" w:cs="Inter" w:eastAsia="Inter" w:hAnsi="Inter"/>
            <w:color w:val="0000ee"/>
            <w:sz w:val="24"/>
            <w:szCs w:val="24"/>
            <w:u w:val="single"/>
            <w:rtl w:val="0"/>
          </w:rPr>
          <w:t xml:space="preserve">Priscila Reis</w:t>
        </w:r>
      </w:hyperlink>
      <w:r w:rsidDel="00000000" w:rsidR="00000000" w:rsidRPr="00000000">
        <w:rPr>
          <w:rFonts w:ascii="Inter" w:cs="Inter" w:eastAsia="Inter" w:hAnsi="Inter"/>
          <w:color w:val="424242"/>
          <w:sz w:val="24"/>
          <w:szCs w:val="24"/>
          <w:rtl w:val="0"/>
        </w:rPr>
        <w:t xml:space="preserve"> e </w:t>
      </w:r>
      <w:hyperlink r:id="rId48">
        <w:r w:rsidDel="00000000" w:rsidR="00000000" w:rsidRPr="00000000">
          <w:rPr>
            <w:rFonts w:ascii="Inter" w:cs="Inter" w:eastAsia="Inter" w:hAnsi="Inter"/>
            <w:color w:val="0000ee"/>
            <w:sz w:val="24"/>
            <w:szCs w:val="24"/>
            <w:u w:val="single"/>
            <w:rtl w:val="0"/>
          </w:rPr>
          <w:t xml:space="preserve">João Henrique</w:t>
        </w:r>
      </w:hyperlink>
      <w:r w:rsidDel="00000000" w:rsidR="00000000" w:rsidRPr="00000000">
        <w:rPr>
          <w:rFonts w:ascii="Inter" w:cs="Inter" w:eastAsia="Inter" w:hAnsi="Inter"/>
          <w:color w:val="424242"/>
          <w:sz w:val="24"/>
          <w:szCs w:val="24"/>
          <w:rtl w:val="0"/>
        </w:rPr>
        <w:t xml:space="preserve"> podem falar melhor. </w:t>
      </w:r>
    </w:p>
    <w:p w:rsidR="00000000" w:rsidDel="00000000" w:rsidP="00000000" w:rsidRDefault="00000000" w:rsidRPr="00000000" w14:paraId="000000D7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rPr>
          <w:rFonts w:ascii="Inter" w:cs="Inter" w:eastAsia="Inter" w:hAnsi="Inter"/>
          <w:color w:val="4242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ind w:left="720" w:firstLine="0"/>
        <w:rPr>
          <w:rFonts w:ascii="Inter" w:cs="Inter" w:eastAsia="Inter" w:hAnsi="Inter"/>
          <w:color w:val="4242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ind w:left="720" w:firstLine="0"/>
        <w:rPr>
          <w:rFonts w:ascii="Inter" w:cs="Inter" w:eastAsia="Inter" w:hAnsi="Inter"/>
          <w:color w:val="4242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4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ind w:left="720" w:hanging="360"/>
        <w:rPr>
          <w:rFonts w:ascii="Inter" w:cs="Inter" w:eastAsia="Inter" w:hAnsi="Inter"/>
          <w:color w:val="424242"/>
          <w:sz w:val="24"/>
          <w:szCs w:val="24"/>
          <w:u w:val="none"/>
        </w:rPr>
      </w:pPr>
      <w:r w:rsidDel="00000000" w:rsidR="00000000" w:rsidRPr="00000000">
        <w:rPr>
          <w:rFonts w:ascii="Inter" w:cs="Inter" w:eastAsia="Inter" w:hAnsi="Inter"/>
          <w:color w:val="424242"/>
          <w:sz w:val="24"/>
          <w:szCs w:val="24"/>
          <w:rtl w:val="0"/>
        </w:rPr>
        <w:t xml:space="preserve">Hoje devolvemos (valor) somente se tiver dentro dos 30 dias, e em caso de exceção de Reclame Aqui ou na migração. Fora isso, não devolvemos. </w:t>
      </w:r>
    </w:p>
    <w:p w:rsidR="00000000" w:rsidDel="00000000" w:rsidP="00000000" w:rsidRDefault="00000000" w:rsidRPr="00000000" w14:paraId="000000DB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rPr>
          <w:rFonts w:ascii="Inter" w:cs="Inter" w:eastAsia="Inter" w:hAnsi="Inter"/>
          <w:color w:val="424242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artín da Rosa Bonilla" w:id="1" w:date="2026-06-09T14:25:11Z"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+ Notificação na plataforma.</w:t>
      </w:r>
    </w:p>
  </w:comment>
  <w:comment w:author="Martín da Rosa Bonilla" w:id="4" w:date="2026-06-09T14:30:02Z"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Ainda avaliando o que será feito.</w:t>
      </w:r>
    </w:p>
  </w:comment>
  <w:comment w:author="Martín da Rosa Bonilla" w:id="3" w:date="2026-06-09T14:28:34Z"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Natch vai confirmar se tem essa opção na API.</w:t>
      </w:r>
    </w:p>
  </w:comment>
  <w:comment w:author="Martín da Rosa Bonilla" w:id="2" w:date="2026-06-09T14:26:03Z"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Natch vai confirmar. Aparentemnete a API consegue disponibilizar essa funcionalidade.</w:t>
      </w:r>
    </w:p>
  </w:comment>
  <w:comment w:author="Martín da Rosa Bonilla" w:id="5" w:date="2026-06-09T17:59:35Z"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@sabrina.alves@hotmart.com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_Atribuído a sabrina.alves@hotmart.com_</w:t>
      </w:r>
    </w:p>
  </w:comment>
  <w:comment w:author="Rafael Calais Penido" w:id="0" w:date="2026-06-09T14:41:50Z"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ideia Painel Gestão Financeira https://rafaelcalaispenido.github.io/appenotas-final/   - Clicar em "Minhas Finanças" @mariano.vale@hotmart.com @natacha.leite@hotmart.com @shayane.silva@hotmart.com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7.png"/><Relationship Id="rId20" Type="http://schemas.openxmlformats.org/officeDocument/2006/relationships/image" Target="media/image37.png"/><Relationship Id="rId42" Type="http://schemas.openxmlformats.org/officeDocument/2006/relationships/image" Target="media/image22.png"/><Relationship Id="rId41" Type="http://schemas.openxmlformats.org/officeDocument/2006/relationships/image" Target="media/image32.png"/><Relationship Id="rId22" Type="http://schemas.openxmlformats.org/officeDocument/2006/relationships/image" Target="media/image34.png"/><Relationship Id="rId44" Type="http://schemas.openxmlformats.org/officeDocument/2006/relationships/image" Target="media/image12.png"/><Relationship Id="rId21" Type="http://schemas.openxmlformats.org/officeDocument/2006/relationships/image" Target="media/image31.png"/><Relationship Id="rId43" Type="http://schemas.openxmlformats.org/officeDocument/2006/relationships/image" Target="media/image33.png"/><Relationship Id="rId24" Type="http://schemas.openxmlformats.org/officeDocument/2006/relationships/image" Target="media/image2.png"/><Relationship Id="rId46" Type="http://schemas.openxmlformats.org/officeDocument/2006/relationships/image" Target="media/image7.png"/><Relationship Id="rId23" Type="http://schemas.openxmlformats.org/officeDocument/2006/relationships/image" Target="media/image36.png"/><Relationship Id="rId45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mailto:rafael.penido@hotmart.com" TargetMode="External"/><Relationship Id="rId26" Type="http://schemas.openxmlformats.org/officeDocument/2006/relationships/image" Target="media/image21.png"/><Relationship Id="rId48" Type="http://schemas.openxmlformats.org/officeDocument/2006/relationships/hyperlink" Target="mailto:joao.fagundes@hotmart.com" TargetMode="External"/><Relationship Id="rId25" Type="http://schemas.openxmlformats.org/officeDocument/2006/relationships/image" Target="media/image25.png"/><Relationship Id="rId47" Type="http://schemas.openxmlformats.org/officeDocument/2006/relationships/hyperlink" Target="mailto:priscila.reis@hotmart.com" TargetMode="External"/><Relationship Id="rId28" Type="http://schemas.openxmlformats.org/officeDocument/2006/relationships/image" Target="media/image11.png"/><Relationship Id="rId27" Type="http://schemas.openxmlformats.org/officeDocument/2006/relationships/image" Target="media/image1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29" Type="http://schemas.openxmlformats.org/officeDocument/2006/relationships/image" Target="media/image3.png"/><Relationship Id="rId7" Type="http://schemas.openxmlformats.org/officeDocument/2006/relationships/image" Target="media/image19.png"/><Relationship Id="rId8" Type="http://schemas.openxmlformats.org/officeDocument/2006/relationships/image" Target="media/image5.png"/><Relationship Id="rId31" Type="http://schemas.openxmlformats.org/officeDocument/2006/relationships/image" Target="media/image30.png"/><Relationship Id="rId30" Type="http://schemas.openxmlformats.org/officeDocument/2006/relationships/image" Target="media/image6.png"/><Relationship Id="rId11" Type="http://schemas.openxmlformats.org/officeDocument/2006/relationships/hyperlink" Target="https://docs.google.com/document/d/1UjeyYNPdb1R_AvCRbSYLMnxzgaoVSNp5oC4CLWV9L4Y/edit?tab=t.0" TargetMode="External"/><Relationship Id="rId33" Type="http://schemas.openxmlformats.org/officeDocument/2006/relationships/image" Target="media/image14.png"/><Relationship Id="rId10" Type="http://schemas.openxmlformats.org/officeDocument/2006/relationships/hyperlink" Target="https://rafaelcalaispenido.github.io/appenotas-final/" TargetMode="External"/><Relationship Id="rId32" Type="http://schemas.openxmlformats.org/officeDocument/2006/relationships/image" Target="media/image20.png"/><Relationship Id="rId13" Type="http://schemas.openxmlformats.org/officeDocument/2006/relationships/image" Target="media/image16.png"/><Relationship Id="rId35" Type="http://schemas.openxmlformats.org/officeDocument/2006/relationships/image" Target="media/image4.png"/><Relationship Id="rId12" Type="http://schemas.openxmlformats.org/officeDocument/2006/relationships/image" Target="media/image18.png"/><Relationship Id="rId34" Type="http://schemas.openxmlformats.org/officeDocument/2006/relationships/image" Target="media/image15.png"/><Relationship Id="rId15" Type="http://schemas.openxmlformats.org/officeDocument/2006/relationships/image" Target="media/image35.png"/><Relationship Id="rId37" Type="http://schemas.openxmlformats.org/officeDocument/2006/relationships/image" Target="media/image27.png"/><Relationship Id="rId14" Type="http://schemas.openxmlformats.org/officeDocument/2006/relationships/image" Target="media/image9.png"/><Relationship Id="rId36" Type="http://schemas.openxmlformats.org/officeDocument/2006/relationships/image" Target="media/image26.png"/><Relationship Id="rId17" Type="http://schemas.openxmlformats.org/officeDocument/2006/relationships/image" Target="media/image28.png"/><Relationship Id="rId39" Type="http://schemas.openxmlformats.org/officeDocument/2006/relationships/image" Target="media/image8.png"/><Relationship Id="rId16" Type="http://schemas.openxmlformats.org/officeDocument/2006/relationships/image" Target="media/image23.png"/><Relationship Id="rId38" Type="http://schemas.openxmlformats.org/officeDocument/2006/relationships/image" Target="media/image29.png"/><Relationship Id="rId19" Type="http://schemas.openxmlformats.org/officeDocument/2006/relationships/image" Target="media/image13.png"/><Relationship Id="rId18" Type="http://schemas.openxmlformats.org/officeDocument/2006/relationships/image" Target="media/image2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Inter-regular.ttf"/><Relationship Id="rId6" Type="http://schemas.openxmlformats.org/officeDocument/2006/relationships/font" Target="fonts/Inter-bold.ttf"/><Relationship Id="rId7" Type="http://schemas.openxmlformats.org/officeDocument/2006/relationships/font" Target="fonts/Inter-italic.ttf"/><Relationship Id="rId8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