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C33" w:rsidRDefault="00024C33" w:rsidP="00024C33">
      <w:pPr>
        <w:tabs>
          <w:tab w:val="left" w:pos="1418"/>
        </w:tabs>
        <w:spacing w:after="0" w:line="240" w:lineRule="auto"/>
        <w:jc w:val="center"/>
        <w:rPr>
          <w:rFonts w:ascii="Times New Roman" w:hAnsi="Times New Roman" w:cs="Times New Roman"/>
          <w:b/>
          <w:noProof/>
          <w:sz w:val="16"/>
          <w:szCs w:val="16"/>
        </w:rPr>
      </w:pPr>
      <w:r>
        <w:rPr>
          <w:noProof/>
          <w:lang w:eastAsia="es-ES"/>
        </w:rPr>
        <w:drawing>
          <wp:anchor distT="0" distB="0" distL="114300" distR="114300" simplePos="0" relativeHeight="251659264" behindDoc="1" locked="0" layoutInCell="1" allowOverlap="1" wp14:anchorId="58AF9DBA" wp14:editId="6442C328">
            <wp:simplePos x="0" y="0"/>
            <wp:positionH relativeFrom="margin">
              <wp:posOffset>-266700</wp:posOffset>
            </wp:positionH>
            <wp:positionV relativeFrom="paragraph">
              <wp:posOffset>0</wp:posOffset>
            </wp:positionV>
            <wp:extent cx="1011028" cy="1465104"/>
            <wp:effectExtent l="19050" t="0" r="17780" b="440055"/>
            <wp:wrapTight wrapText="bothSides">
              <wp:wrapPolygon edited="0">
                <wp:start x="0" y="0"/>
                <wp:lineTo x="-407" y="281"/>
                <wp:lineTo x="-407" y="27808"/>
                <wp:lineTo x="21573" y="27808"/>
                <wp:lineTo x="21573" y="4494"/>
                <wp:lineTo x="21166" y="281"/>
                <wp:lineTo x="21166" y="0"/>
                <wp:lineTo x="0" y="0"/>
              </wp:wrapPolygon>
            </wp:wrapTight>
            <wp:docPr id="4" name="Picture 2" descr="http://itchetumal.edu.mx/v2014/sgc/imagenes/it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http://itchetumal.edu.mx/v2014/sgc/imagenes/itch_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1028" cy="14651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pic:spPr>
                </pic:pic>
              </a:graphicData>
            </a:graphic>
            <wp14:sizeRelH relativeFrom="page">
              <wp14:pctWidth>0</wp14:pctWidth>
            </wp14:sizeRelH>
            <wp14:sizeRelV relativeFrom="page">
              <wp14:pctHeight>0</wp14:pctHeight>
            </wp14:sizeRelV>
          </wp:anchor>
        </w:drawing>
      </w:r>
    </w:p>
    <w:p w:rsidR="00024C33" w:rsidRDefault="00024C33" w:rsidP="00024C33">
      <w:pPr>
        <w:tabs>
          <w:tab w:val="left" w:pos="1276"/>
        </w:tabs>
        <w:spacing w:after="0" w:line="240" w:lineRule="auto"/>
        <w:ind w:left="993"/>
        <w:rPr>
          <w:b/>
          <w:sz w:val="12"/>
          <w:szCs w:val="12"/>
        </w:rPr>
      </w:pPr>
    </w:p>
    <w:p w:rsidR="00024C33" w:rsidRDefault="00024C33" w:rsidP="00024C33">
      <w:pPr>
        <w:tabs>
          <w:tab w:val="left" w:pos="1276"/>
        </w:tabs>
        <w:spacing w:after="0" w:line="240" w:lineRule="auto"/>
        <w:ind w:left="993"/>
        <w:rPr>
          <w:b/>
          <w:sz w:val="12"/>
          <w:szCs w:val="12"/>
        </w:rPr>
      </w:pPr>
    </w:p>
    <w:p w:rsidR="00024C33" w:rsidRPr="00024C33" w:rsidRDefault="00024C33" w:rsidP="00024C33">
      <w:pPr>
        <w:tabs>
          <w:tab w:val="left" w:pos="1276"/>
        </w:tabs>
        <w:spacing w:after="0" w:line="240" w:lineRule="auto"/>
        <w:rPr>
          <w:b/>
          <w:szCs w:val="12"/>
        </w:rPr>
      </w:pPr>
      <w:r w:rsidRPr="00024C33">
        <w:rPr>
          <w:b/>
          <w:sz w:val="32"/>
          <w:szCs w:val="12"/>
        </w:rPr>
        <w:t xml:space="preserve"> INSTITUTO TECNOLÓGICO DE CHETUMAL</w:t>
      </w:r>
    </w:p>
    <w:p w:rsidR="00024C33" w:rsidRPr="004540EF" w:rsidRDefault="00024C33" w:rsidP="00024C33">
      <w:pPr>
        <w:spacing w:after="0" w:line="240" w:lineRule="auto"/>
        <w:rPr>
          <w:rFonts w:ascii="Times New Roman" w:hAnsi="Times New Roman" w:cs="Times New Roman"/>
          <w:b/>
          <w:noProof/>
          <w:szCs w:val="12"/>
        </w:rPr>
      </w:pPr>
    </w:p>
    <w:p w:rsidR="00024C33" w:rsidRPr="004540EF" w:rsidRDefault="00024C33" w:rsidP="00024C33">
      <w:pPr>
        <w:spacing w:after="0" w:line="240" w:lineRule="auto"/>
        <w:jc w:val="center"/>
        <w:rPr>
          <w:rFonts w:ascii="Times New Roman" w:hAnsi="Times New Roman" w:cs="Times New Roman"/>
          <w:b/>
          <w:noProof/>
          <w:sz w:val="10"/>
          <w:szCs w:val="12"/>
        </w:rPr>
      </w:pPr>
    </w:p>
    <w:p w:rsidR="00024C33" w:rsidRDefault="00024C33" w:rsidP="00024C33">
      <w:pPr>
        <w:spacing w:after="0" w:line="240" w:lineRule="auto"/>
        <w:jc w:val="center"/>
        <w:rPr>
          <w:rFonts w:cs="Arial"/>
          <w:b/>
          <w:noProof/>
          <w:szCs w:val="12"/>
        </w:rPr>
      </w:pPr>
    </w:p>
    <w:p w:rsidR="00024C33" w:rsidRDefault="00024C33" w:rsidP="00024C33">
      <w:pPr>
        <w:spacing w:after="0" w:line="240" w:lineRule="auto"/>
        <w:jc w:val="center"/>
        <w:rPr>
          <w:rFonts w:cs="Arial"/>
          <w:b/>
          <w:noProof/>
          <w:szCs w:val="12"/>
        </w:rPr>
      </w:pPr>
    </w:p>
    <w:p w:rsidR="00024C33" w:rsidRDefault="00024C33" w:rsidP="00024C33">
      <w:pPr>
        <w:spacing w:after="0" w:line="240" w:lineRule="auto"/>
        <w:rPr>
          <w:rFonts w:cs="Arial"/>
          <w:b/>
          <w:noProof/>
          <w:szCs w:val="12"/>
        </w:rPr>
      </w:pPr>
      <w:r>
        <w:rPr>
          <w:rFonts w:cs="Arial"/>
          <w:b/>
          <w:noProof/>
          <w:szCs w:val="12"/>
        </w:rPr>
        <w:t xml:space="preserve">                                        </w:t>
      </w:r>
    </w:p>
    <w:p w:rsidR="00024C33" w:rsidRDefault="00024C33" w:rsidP="00024C33">
      <w:pPr>
        <w:spacing w:after="0" w:line="240" w:lineRule="auto"/>
        <w:rPr>
          <w:rFonts w:cs="Arial"/>
          <w:b/>
          <w:noProof/>
          <w:szCs w:val="12"/>
        </w:rPr>
      </w:pPr>
    </w:p>
    <w:p w:rsidR="00024C33" w:rsidRPr="004540EF" w:rsidRDefault="00024C33" w:rsidP="00024C33">
      <w:pPr>
        <w:spacing w:after="0" w:line="240" w:lineRule="auto"/>
        <w:rPr>
          <w:rFonts w:cs="Arial"/>
          <w:b/>
          <w:noProof/>
          <w:szCs w:val="12"/>
        </w:rPr>
      </w:pPr>
      <w:r>
        <w:rPr>
          <w:noProof/>
          <w:lang w:eastAsia="es-ES"/>
        </w:rPr>
        <mc:AlternateContent>
          <mc:Choice Requires="wpg">
            <w:drawing>
              <wp:anchor distT="0" distB="0" distL="114300" distR="114300" simplePos="0" relativeHeight="251660288" behindDoc="0" locked="0" layoutInCell="1" allowOverlap="1" wp14:anchorId="1753A054" wp14:editId="7E3A845D">
                <wp:simplePos x="0" y="0"/>
                <wp:positionH relativeFrom="column">
                  <wp:posOffset>320040</wp:posOffset>
                </wp:positionH>
                <wp:positionV relativeFrom="paragraph">
                  <wp:posOffset>28575</wp:posOffset>
                </wp:positionV>
                <wp:extent cx="5501640" cy="7334250"/>
                <wp:effectExtent l="0" t="0" r="22860" b="19050"/>
                <wp:wrapNone/>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1640" cy="7334250"/>
                          <a:chOff x="4148" y="9554"/>
                          <a:chExt cx="4209" cy="3439"/>
                        </a:xfrm>
                      </wpg:grpSpPr>
                      <wpg:grpSp>
                        <wpg:cNvPr id="1" name="Group 38"/>
                        <wpg:cNvGrpSpPr>
                          <a:grpSpLocks/>
                        </wpg:cNvGrpSpPr>
                        <wpg:grpSpPr bwMode="auto">
                          <a:xfrm>
                            <a:off x="4329" y="9554"/>
                            <a:ext cx="4028" cy="62"/>
                            <a:chOff x="4329" y="9554"/>
                            <a:chExt cx="4028" cy="62"/>
                          </a:xfrm>
                        </wpg:grpSpPr>
                        <wps:wsp>
                          <wps:cNvPr id="6" name="AutoShape 29"/>
                          <wps:cNvCnPr>
                            <a:cxnSpLocks noChangeShapeType="1"/>
                          </wps:cNvCnPr>
                          <wps:spPr bwMode="auto">
                            <a:xfrm>
                              <a:off x="4329" y="9554"/>
                              <a:ext cx="4028" cy="1"/>
                            </a:xfrm>
                            <a:prstGeom prst="straightConnector1">
                              <a:avLst/>
                            </a:prstGeom>
                            <a:ln>
                              <a:headEnd/>
                              <a:tailEnd/>
                            </a:ln>
                            <a:extLst>
                              <a:ext uri="{909E8E84-426E-40dd-AFC4-6F175D3DCCD1}">
                                <a14:hiddenFill xmlns:arto="http://schemas.microsoft.com/office/word/2006/arto" xmlns:a14="http://schemas.microsoft.com/office/drawing/2010/main" xmlns="" xmlns:w="http://schemas.openxmlformats.org/wordprocessingml/2006/main" xmlns:w10="urn:schemas-microsoft-com:office:word" xmlns:v="urn:schemas-microsoft-com:vml" xmlns:o="urn:schemas-microsoft-com:office:office">
                                  <a:noFill/>
                                </a14:hiddenFill>
                              </a:ext>
                            </a:extLst>
                          </wps:spPr>
                          <wps:style>
                            <a:lnRef idx="1">
                              <a:schemeClr val="accent1"/>
                            </a:lnRef>
                            <a:fillRef idx="0">
                              <a:schemeClr val="accent1"/>
                            </a:fillRef>
                            <a:effectRef idx="0">
                              <a:schemeClr val="accent1"/>
                            </a:effectRef>
                            <a:fontRef idx="minor">
                              <a:schemeClr val="tx1"/>
                            </a:fontRef>
                          </wps:style>
                          <wps:bodyPr/>
                        </wps:wsp>
                        <wps:wsp>
                          <wps:cNvPr id="7" name="AutoShape 30"/>
                          <wps:cNvCnPr>
                            <a:cxnSpLocks noChangeShapeType="1"/>
                          </wps:cNvCnPr>
                          <wps:spPr bwMode="auto">
                            <a:xfrm>
                              <a:off x="4329" y="9616"/>
                              <a:ext cx="4028" cy="0"/>
                            </a:xfrm>
                            <a:prstGeom prst="straightConnector1">
                              <a:avLst/>
                            </a:prstGeom>
                            <a:noFill/>
                            <a:ln w="9525">
                              <a:solidFill>
                                <a:schemeClr val="accent6">
                                  <a:lumMod val="100000"/>
                                  <a:lumOff val="0"/>
                                </a:schemeClr>
                              </a:solidFill>
                              <a:round/>
                              <a:headEnd/>
                              <a:tailEnd/>
                            </a:ln>
                            <a:extLst>
                              <a:ext uri="{909E8E84-426E-40dd-AFC4-6F175D3DCCD1}">
                                <a14:hiddenFill xmlns:arto="http://schemas.microsoft.com/office/word/2006/arto" xmlns:a14="http://schemas.microsoft.com/office/drawing/2010/main" xmlns="" xmlns:w="http://schemas.openxmlformats.org/wordprocessingml/2006/main" xmlns:w10="urn:schemas-microsoft-com:office:word" xmlns:v="urn:schemas-microsoft-com:vml" xmlns:o="urn:schemas-microsoft-com:office:office">
                                  <a:noFill/>
                                </a14:hiddenFill>
                              </a:ext>
                            </a:extLst>
                          </wps:spPr>
                          <wps:bodyPr/>
                        </wps:wsp>
                      </wpg:grpSp>
                      <wpg:grpSp>
                        <wpg:cNvPr id="8" name="Group 37"/>
                        <wpg:cNvGrpSpPr>
                          <a:grpSpLocks/>
                        </wpg:cNvGrpSpPr>
                        <wpg:grpSpPr bwMode="auto">
                          <a:xfrm>
                            <a:off x="4148" y="9626"/>
                            <a:ext cx="72" cy="3367"/>
                            <a:chOff x="4148" y="9626"/>
                            <a:chExt cx="72" cy="3367"/>
                          </a:xfrm>
                        </wpg:grpSpPr>
                        <wps:wsp>
                          <wps:cNvPr id="9" name="AutoShape 33"/>
                          <wps:cNvCnPr>
                            <a:cxnSpLocks noChangeShapeType="1"/>
                          </wps:cNvCnPr>
                          <wps:spPr bwMode="auto">
                            <a:xfrm>
                              <a:off x="4148" y="9626"/>
                              <a:ext cx="21" cy="3367"/>
                            </a:xfrm>
                            <a:prstGeom prst="straightConnector1">
                              <a:avLst/>
                            </a:prstGeom>
                            <a:noFill/>
                            <a:ln w="9525">
                              <a:solidFill>
                                <a:srgbClr val="0070C0"/>
                              </a:solidFill>
                              <a:round/>
                              <a:headEnd/>
                              <a:tailEnd/>
                            </a:ln>
                            <a:extLst>
                              <a:ext uri="{909E8E84-426E-40dd-AFC4-6F175D3DCCD1}">
                                <a14:hiddenFill xmlns:arto="http://schemas.microsoft.com/office/word/2006/arto" xmlns:a14="http://schemas.microsoft.com/office/drawing/2010/main" xmlns="" xmlns:w="http://schemas.openxmlformats.org/wordprocessingml/2006/main" xmlns:w10="urn:schemas-microsoft-com:office:word" xmlns:v="urn:schemas-microsoft-com:vml" xmlns:o="urn:schemas-microsoft-com:office:office">
                                  <a:noFill/>
                                </a14:hiddenFill>
                              </a:ext>
                            </a:extLst>
                          </wps:spPr>
                          <wps:bodyPr/>
                        </wps:wsp>
                        <wps:wsp>
                          <wps:cNvPr id="10" name="AutoShape 35"/>
                          <wps:cNvCnPr>
                            <a:cxnSpLocks noChangeShapeType="1"/>
                          </wps:cNvCnPr>
                          <wps:spPr bwMode="auto">
                            <a:xfrm>
                              <a:off x="4210" y="9626"/>
                              <a:ext cx="10" cy="3367"/>
                            </a:xfrm>
                            <a:prstGeom prst="straightConnector1">
                              <a:avLst/>
                            </a:prstGeom>
                            <a:noFill/>
                            <a:ln w="9525">
                              <a:solidFill>
                                <a:schemeClr val="accent6">
                                  <a:lumMod val="100000"/>
                                  <a:lumOff val="0"/>
                                </a:schemeClr>
                              </a:solidFill>
                              <a:round/>
                              <a:headEnd/>
                              <a:tailEnd/>
                            </a:ln>
                            <a:extLst>
                              <a:ext uri="{909E8E84-426E-40dd-AFC4-6F175D3DCCD1}">
                                <a14:hiddenFill xmlns:arto="http://schemas.microsoft.com/office/word/2006/arto" xmlns:a14="http://schemas.microsoft.com/office/drawing/2010/main" xmlns="" xmlns:w="http://schemas.openxmlformats.org/wordprocessingml/2006/main" xmlns:w10="urn:schemas-microsoft-com:office:word" xmlns:v="urn:schemas-microsoft-com:vml" xmlns:o="urn:schemas-microsoft-com:office:office">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190465E0" id="Grupo 3" o:spid="_x0000_s1026" style="position:absolute;margin-left:25.2pt;margin-top:2.25pt;width:433.2pt;height:577.5pt;z-index:251660288" coordorigin="4148,9554" coordsize="4209,3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">
                <v:group id="Group 38" o:spid="_x0000_s1027" style="position:absolute;left:4329;top:9554;width:4028;height:62" coordorigin="4329,9554" coordsize="4028,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type id="_x0000_t32" coordsize="21600,21600" o:spt="32" o:oned="t" path="m,l21600,21600e" filled="f">
                    <v:path arrowok="t" fillok="f" o:connecttype="none"/>
                    <o:lock v:ext="edit" shapetype="t"/>
                  </v:shapetype>
                  <v:shape id="AutoShape 29" o:spid="_x0000_s1028" type="#_x0000_t32" style="position:absolute;left:4329;top:9554;width:402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XkS78AAADaAAAADwAAAGRycy9kb3ducmV2LnhtbESPQYvCMBSE78L+h/AWvNl0XRCpRhFB&#10;9LTQ6sXbo3kmxealNNna/fcbQfA4zMw3zHo7ulYM1IfGs4KvLAdBXHvdsFFwOR9mSxAhImtsPZOC&#10;Pwqw3XxM1lho/+CShioakSAcClRgY+wKKUNtyWHIfEecvJvvHcYkeyN1j48Ed62c5/lCOmw4LVjs&#10;aG+pvle/ToGvrJSlO/2U5mwwHuh43Q/fSk0/x90KRKQxvsOv9kkrWMDzSroBcvM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bXkS78AAADaAAAADwAAAAAAAAAAAAAAAACh&#10;AgAAZHJzL2Rvd25yZXYueG1sUEsFBgAAAAAEAAQA+QAAAI0DAAAAAA==&#10;" strokecolor="#5b9bd5 [3204]" strokeweight=".5pt">
                    <v:stroke joinstyle="miter"/>
                  </v:shape>
                  <v:shape id="AutoShape 30" o:spid="_x0000_s1029" type="#_x0000_t32" style="position:absolute;left:4329;top:9616;width:40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AqsAAAADaAAAADwAAAGRycy9kb3ducmV2LnhtbESPQYvCMBSE78L+h/AEL2VN9KBLNYos&#10;CN3jVn/As3k2xealNFHr/nqzIHgcZuYbZr0dXCtu1IfGs4bZVIEgrrxpuNZwPOw/v0CEiGyw9Uwa&#10;HhRgu/kYrTE3/s6/dCtjLRKEQ44abIxdLmWoLDkMU98RJ+/se4cxyb6Wpsd7grtWzpVaSIcNpwWL&#10;HX1bqi7l1Wnoil2l5qgyJa35U0V2+imzpdaT8bBbgYg0xHf41S6MhiX8X0k3QG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8BgKrAAAAA2gAAAA8AAAAAAAAAAAAAAAAA&#10;oQIAAGRycy9kb3ducmV2LnhtbFBLBQYAAAAABAAEAPkAAACOAwAAAAA=&#10;" strokecolor="#70ad47 [3209]"/>
                </v:group>
                <v:group id="Group 37" o:spid="_x0000_s1030" style="position:absolute;left:4148;top:9626;width:72;height:3367" coordorigin="4148,9626" coordsize="72,33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3" o:spid="_x0000_s1031" type="#_x0000_t32" style="position:absolute;left:4148;top:9626;width:21;height:33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Vw8QAAADaAAAADwAAAGRycy9kb3ducmV2LnhtbESPQWvCQBSE74X+h+UVvNVNIhWNrqEp&#10;CLmUoi14fWZfk9Ds25Bdk+iv7xYKHoeZ+YbZZpNpxUC9aywriOcRCOLS6oYrBV+f++cVCOeRNbaW&#10;ScGVHGS7x4ctptqOfKDh6CsRIOxSVFB736VSurImg25uO+LgfdveoA+yr6TucQxw08okipbSYMNh&#10;ocaO3moqf44XoyD/KGy+KE7L9/OquzXxizlERaLU7Gl63YDwNPl7+L9daAVr+LsSboD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8RXDxAAAANoAAAAPAAAAAAAAAAAA&#10;AAAAAKECAABkcnMvZG93bnJldi54bWxQSwUGAAAAAAQABAD5AAAAkgMAAAAA&#10;" strokecolor="#0070c0"/>
                  <v:shape id="AutoShape 35" o:spid="_x0000_s1032" type="#_x0000_t32" style="position:absolute;left:4210;top:9626;width:10;height:33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sXxMIAAADbAAAADwAAAGRycy9kb3ducmV2LnhtbESPQW/CMAyF70j7D5GRdqlGMg5jKgSE&#10;Jk3qjhR+gGlMU9E4VZNBt18/H5B2s/We3/u82U2hVzcaUxfZwuvCgCJuouu4tXA6fr68g0oZ2WEf&#10;mSz8UILd9mm2wdLFOx/oVudWSQinEi34nIdS69R4CpgWcSAW7RLHgFnWsdVuxLuEh14vjXnTATuW&#10;Bo8DfXhqrvV3sDBU+8Ys0RRGe/drquL8VRcra5/n034NKtOU/82P68oJvtDLLzKA3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psXxMIAAADbAAAADwAAAAAAAAAAAAAA&#10;AAChAgAAZHJzL2Rvd25yZXYueG1sUEsFBgAAAAAEAAQA+QAAAJADAAAAAA==&#10;" strokecolor="#70ad47 [3209]"/>
                </v:group>
              </v:group>
            </w:pict>
          </mc:Fallback>
        </mc:AlternateContent>
      </w:r>
    </w:p>
    <w:p w:rsidR="00024C33" w:rsidRDefault="00024C33" w:rsidP="00024C33">
      <w:pPr>
        <w:spacing w:after="0" w:line="240" w:lineRule="auto"/>
        <w:jc w:val="center"/>
        <w:rPr>
          <w:rFonts w:cs="Arial"/>
          <w:b/>
          <w:noProof/>
          <w:szCs w:val="12"/>
        </w:rPr>
      </w:pPr>
    </w:p>
    <w:p w:rsidR="00024C33" w:rsidRDefault="00024C33" w:rsidP="00024C33">
      <w:pPr>
        <w:spacing w:after="0" w:line="240" w:lineRule="auto"/>
        <w:jc w:val="center"/>
        <w:rPr>
          <w:rFonts w:cs="Arial"/>
          <w:b/>
          <w:noProof/>
          <w:szCs w:val="12"/>
        </w:rPr>
      </w:pPr>
    </w:p>
    <w:p w:rsidR="00024C33" w:rsidRPr="004540EF" w:rsidRDefault="00024C33" w:rsidP="00024C33">
      <w:pPr>
        <w:spacing w:after="0" w:line="240" w:lineRule="auto"/>
        <w:jc w:val="center"/>
        <w:rPr>
          <w:rFonts w:cs="Arial"/>
          <w:b/>
          <w:noProof/>
          <w:szCs w:val="12"/>
        </w:rPr>
      </w:pPr>
      <w:r>
        <w:rPr>
          <w:rFonts w:cs="Arial"/>
          <w:b/>
          <w:noProof/>
          <w:szCs w:val="12"/>
        </w:rPr>
        <w:t>Carpeta de evidencias, unidad 3</w:t>
      </w:r>
    </w:p>
    <w:p w:rsidR="00024C33" w:rsidRPr="004540EF" w:rsidRDefault="00024C33" w:rsidP="00024C33">
      <w:pPr>
        <w:spacing w:after="0" w:line="240" w:lineRule="auto"/>
        <w:jc w:val="center"/>
        <w:rPr>
          <w:rFonts w:cs="Arial"/>
          <w:b/>
          <w:noProof/>
          <w:szCs w:val="12"/>
        </w:rPr>
      </w:pPr>
    </w:p>
    <w:p w:rsidR="00024C33" w:rsidRDefault="00024C33" w:rsidP="00024C33">
      <w:pPr>
        <w:spacing w:after="0" w:line="240" w:lineRule="auto"/>
        <w:jc w:val="center"/>
        <w:rPr>
          <w:rFonts w:cs="Arial"/>
          <w:b/>
          <w:noProof/>
          <w:szCs w:val="12"/>
        </w:rPr>
      </w:pPr>
    </w:p>
    <w:p w:rsidR="00024C33" w:rsidRDefault="00024C33" w:rsidP="00024C33">
      <w:pPr>
        <w:spacing w:after="0" w:line="240" w:lineRule="auto"/>
        <w:jc w:val="center"/>
        <w:rPr>
          <w:rFonts w:cs="Arial"/>
          <w:b/>
          <w:noProof/>
          <w:szCs w:val="12"/>
        </w:rPr>
      </w:pPr>
    </w:p>
    <w:p w:rsidR="00024C33" w:rsidRPr="00666053" w:rsidRDefault="00024C33" w:rsidP="00024C33">
      <w:pPr>
        <w:spacing w:after="0" w:line="240" w:lineRule="auto"/>
        <w:jc w:val="center"/>
        <w:rPr>
          <w:rFonts w:cs="Arial"/>
          <w:b/>
          <w:noProof/>
          <w:szCs w:val="12"/>
        </w:rPr>
      </w:pPr>
    </w:p>
    <w:p w:rsidR="00024C33" w:rsidRPr="004540EF" w:rsidRDefault="00024C33" w:rsidP="00024C33">
      <w:pPr>
        <w:spacing w:after="0" w:line="240" w:lineRule="auto"/>
        <w:jc w:val="center"/>
        <w:rPr>
          <w:rFonts w:cs="Arial"/>
          <w:b/>
          <w:noProof/>
          <w:szCs w:val="12"/>
        </w:rPr>
      </w:pPr>
    </w:p>
    <w:p w:rsidR="00024C33" w:rsidRPr="004540EF" w:rsidRDefault="00024C33" w:rsidP="00024C33">
      <w:pPr>
        <w:spacing w:after="0" w:line="240" w:lineRule="auto"/>
        <w:jc w:val="center"/>
        <w:rPr>
          <w:rFonts w:cs="Arial"/>
          <w:b/>
          <w:noProof/>
          <w:szCs w:val="12"/>
        </w:rPr>
      </w:pPr>
    </w:p>
    <w:p w:rsidR="00024C33" w:rsidRPr="004540EF" w:rsidRDefault="00024C33" w:rsidP="00024C33">
      <w:pPr>
        <w:spacing w:after="0" w:line="240" w:lineRule="auto"/>
        <w:jc w:val="center"/>
        <w:rPr>
          <w:rFonts w:cs="Arial"/>
          <w:b/>
          <w:noProof/>
          <w:szCs w:val="12"/>
        </w:rPr>
      </w:pPr>
    </w:p>
    <w:p w:rsidR="00024C33" w:rsidRDefault="00024C33" w:rsidP="00024C33">
      <w:pPr>
        <w:spacing w:after="0" w:line="240" w:lineRule="auto"/>
        <w:jc w:val="center"/>
        <w:rPr>
          <w:rFonts w:cs="Arial"/>
          <w:b/>
          <w:noProof/>
          <w:szCs w:val="12"/>
        </w:rPr>
      </w:pPr>
      <w:r w:rsidRPr="004540EF">
        <w:rPr>
          <w:rFonts w:cs="Arial"/>
          <w:b/>
          <w:noProof/>
          <w:szCs w:val="12"/>
        </w:rPr>
        <w:t>INGENI</w:t>
      </w:r>
      <w:r>
        <w:rPr>
          <w:rFonts w:cs="Arial"/>
          <w:b/>
          <w:noProof/>
          <w:szCs w:val="12"/>
        </w:rPr>
        <w:t xml:space="preserve">ERÍA EN TECNOLOGIAS DE LA INFORMACION Y COMUNICACIÓN. </w:t>
      </w:r>
    </w:p>
    <w:p w:rsidR="00024C33" w:rsidRDefault="00024C33" w:rsidP="00024C33">
      <w:pPr>
        <w:spacing w:after="0" w:line="240" w:lineRule="auto"/>
        <w:jc w:val="center"/>
        <w:rPr>
          <w:rFonts w:cs="Arial"/>
          <w:b/>
          <w:noProof/>
          <w:szCs w:val="12"/>
        </w:rPr>
      </w:pPr>
    </w:p>
    <w:p w:rsidR="00024C33" w:rsidRDefault="00024C33" w:rsidP="00024C33">
      <w:pPr>
        <w:spacing w:after="0" w:line="240" w:lineRule="auto"/>
        <w:jc w:val="center"/>
        <w:rPr>
          <w:rFonts w:cs="Arial"/>
          <w:b/>
          <w:noProof/>
          <w:szCs w:val="12"/>
        </w:rPr>
      </w:pPr>
    </w:p>
    <w:p w:rsidR="00024C33" w:rsidRDefault="00024C33" w:rsidP="00024C33">
      <w:pPr>
        <w:spacing w:after="0" w:line="240" w:lineRule="auto"/>
        <w:jc w:val="center"/>
        <w:rPr>
          <w:rFonts w:cs="Arial"/>
          <w:b/>
          <w:noProof/>
          <w:szCs w:val="12"/>
        </w:rPr>
      </w:pPr>
    </w:p>
    <w:p w:rsidR="00024C33" w:rsidRDefault="00024C33" w:rsidP="00024C33">
      <w:pPr>
        <w:spacing w:after="0" w:line="240" w:lineRule="auto"/>
        <w:jc w:val="center"/>
        <w:rPr>
          <w:rFonts w:cs="Arial"/>
          <w:b/>
          <w:noProof/>
          <w:szCs w:val="12"/>
        </w:rPr>
      </w:pPr>
      <w:r>
        <w:rPr>
          <w:rFonts w:cs="Arial"/>
          <w:b/>
          <w:noProof/>
          <w:szCs w:val="12"/>
        </w:rPr>
        <w:t>Serrano Esteban Geisler Manuel</w:t>
      </w:r>
    </w:p>
    <w:p w:rsidR="00024C33" w:rsidRDefault="00024C33" w:rsidP="00024C33">
      <w:pPr>
        <w:spacing w:after="0" w:line="240" w:lineRule="auto"/>
        <w:jc w:val="center"/>
        <w:rPr>
          <w:rFonts w:cs="Arial"/>
          <w:b/>
          <w:noProof/>
          <w:szCs w:val="12"/>
        </w:rPr>
      </w:pPr>
    </w:p>
    <w:p w:rsidR="00024C33" w:rsidRDefault="00024C33" w:rsidP="00024C33">
      <w:pPr>
        <w:spacing w:after="0" w:line="240" w:lineRule="auto"/>
        <w:jc w:val="center"/>
        <w:rPr>
          <w:rFonts w:cs="Arial"/>
          <w:b/>
          <w:noProof/>
          <w:szCs w:val="12"/>
        </w:rPr>
      </w:pPr>
    </w:p>
    <w:p w:rsidR="00024C33" w:rsidRDefault="00024C33" w:rsidP="00024C33">
      <w:pPr>
        <w:spacing w:after="0" w:line="240" w:lineRule="auto"/>
        <w:jc w:val="center"/>
        <w:rPr>
          <w:rFonts w:cs="Arial"/>
          <w:b/>
          <w:noProof/>
          <w:szCs w:val="12"/>
        </w:rPr>
      </w:pPr>
    </w:p>
    <w:p w:rsidR="00024C33" w:rsidRDefault="00024C33" w:rsidP="00024C33">
      <w:pPr>
        <w:spacing w:after="0" w:line="240" w:lineRule="auto"/>
        <w:jc w:val="center"/>
        <w:rPr>
          <w:rFonts w:cs="Arial"/>
          <w:b/>
          <w:noProof/>
          <w:szCs w:val="12"/>
        </w:rPr>
      </w:pPr>
      <w:r>
        <w:rPr>
          <w:rFonts w:cs="Arial"/>
          <w:b/>
          <w:noProof/>
          <w:szCs w:val="12"/>
        </w:rPr>
        <w:t xml:space="preserve">Mtro: Ing. </w:t>
      </w:r>
      <w:r w:rsidR="005C2AB4">
        <w:rPr>
          <w:rFonts w:cs="Arial"/>
          <w:b/>
          <w:noProof/>
          <w:szCs w:val="12"/>
        </w:rPr>
        <w:t>Manuel Abraham Zapata</w:t>
      </w:r>
      <w:bookmarkStart w:id="0" w:name="_GoBack"/>
      <w:bookmarkEnd w:id="0"/>
    </w:p>
    <w:p w:rsidR="00024C33" w:rsidRDefault="00024C33" w:rsidP="00024C33">
      <w:pPr>
        <w:spacing w:after="0" w:line="240" w:lineRule="auto"/>
        <w:jc w:val="center"/>
        <w:rPr>
          <w:rFonts w:cs="Arial"/>
          <w:b/>
          <w:noProof/>
          <w:szCs w:val="12"/>
        </w:rPr>
      </w:pPr>
    </w:p>
    <w:p w:rsidR="00024C33" w:rsidRDefault="00024C33" w:rsidP="00024C33">
      <w:pPr>
        <w:spacing w:after="0" w:line="240" w:lineRule="auto"/>
        <w:jc w:val="center"/>
        <w:rPr>
          <w:rFonts w:cs="Arial"/>
          <w:b/>
          <w:noProof/>
          <w:szCs w:val="12"/>
        </w:rPr>
      </w:pPr>
    </w:p>
    <w:p w:rsidR="00024C33" w:rsidRPr="004540EF" w:rsidRDefault="00024C33" w:rsidP="00024C33">
      <w:pPr>
        <w:spacing w:after="0" w:line="240" w:lineRule="auto"/>
        <w:jc w:val="center"/>
        <w:rPr>
          <w:rFonts w:cs="Arial"/>
          <w:b/>
          <w:noProof/>
          <w:szCs w:val="12"/>
        </w:rPr>
      </w:pPr>
    </w:p>
    <w:p w:rsidR="00024C33" w:rsidRPr="004540EF" w:rsidRDefault="00024C33" w:rsidP="00024C33">
      <w:pPr>
        <w:spacing w:after="0" w:line="240" w:lineRule="auto"/>
        <w:jc w:val="center"/>
        <w:rPr>
          <w:rFonts w:cs="Arial"/>
          <w:b/>
          <w:noProof/>
          <w:szCs w:val="12"/>
        </w:rPr>
      </w:pPr>
    </w:p>
    <w:p w:rsidR="00024C33" w:rsidRDefault="00024C33" w:rsidP="00024C33">
      <w:pPr>
        <w:spacing w:after="0" w:line="240" w:lineRule="auto"/>
        <w:jc w:val="center"/>
        <w:rPr>
          <w:rFonts w:cs="Arial"/>
          <w:b/>
          <w:noProof/>
          <w:szCs w:val="12"/>
        </w:rPr>
      </w:pPr>
    </w:p>
    <w:p w:rsidR="00024C33" w:rsidRDefault="00024C33" w:rsidP="00024C33">
      <w:pPr>
        <w:spacing w:after="0" w:line="240" w:lineRule="auto"/>
        <w:jc w:val="center"/>
        <w:rPr>
          <w:rFonts w:cs="Arial"/>
          <w:b/>
          <w:noProof/>
          <w:szCs w:val="12"/>
        </w:rPr>
      </w:pPr>
    </w:p>
    <w:p w:rsidR="00024C33" w:rsidRDefault="00024C33" w:rsidP="00024C33">
      <w:pPr>
        <w:spacing w:after="0" w:line="240" w:lineRule="auto"/>
        <w:jc w:val="center"/>
        <w:rPr>
          <w:rFonts w:cs="Arial"/>
          <w:b/>
          <w:noProof/>
          <w:szCs w:val="12"/>
        </w:rPr>
      </w:pPr>
    </w:p>
    <w:p w:rsidR="00024C33" w:rsidRDefault="00024C33" w:rsidP="00024C33">
      <w:pPr>
        <w:spacing w:after="0" w:line="240" w:lineRule="auto"/>
        <w:jc w:val="center"/>
        <w:rPr>
          <w:rFonts w:cs="Arial"/>
          <w:b/>
          <w:noProof/>
          <w:szCs w:val="12"/>
        </w:rPr>
      </w:pPr>
    </w:p>
    <w:p w:rsidR="00024C33" w:rsidRDefault="00024C33" w:rsidP="00024C33">
      <w:pPr>
        <w:spacing w:after="0" w:line="240" w:lineRule="auto"/>
        <w:jc w:val="center"/>
        <w:rPr>
          <w:rFonts w:cs="Arial"/>
          <w:b/>
          <w:noProof/>
          <w:szCs w:val="12"/>
        </w:rPr>
      </w:pPr>
    </w:p>
    <w:p w:rsidR="00024C33" w:rsidRDefault="00024C33" w:rsidP="00024C33">
      <w:pPr>
        <w:spacing w:after="0" w:line="240" w:lineRule="auto"/>
        <w:jc w:val="center"/>
        <w:rPr>
          <w:rFonts w:cs="Arial"/>
          <w:b/>
          <w:noProof/>
          <w:szCs w:val="12"/>
        </w:rPr>
      </w:pPr>
    </w:p>
    <w:p w:rsidR="00024C33" w:rsidRDefault="00024C33" w:rsidP="00024C33">
      <w:pPr>
        <w:spacing w:after="0" w:line="240" w:lineRule="auto"/>
        <w:jc w:val="center"/>
        <w:rPr>
          <w:rFonts w:cs="Arial"/>
          <w:b/>
          <w:noProof/>
          <w:szCs w:val="12"/>
        </w:rPr>
      </w:pPr>
    </w:p>
    <w:p w:rsidR="00024C33" w:rsidRDefault="00024C33" w:rsidP="00024C33">
      <w:pPr>
        <w:spacing w:after="0" w:line="240" w:lineRule="auto"/>
        <w:jc w:val="center"/>
        <w:rPr>
          <w:rFonts w:cs="Arial"/>
          <w:b/>
          <w:noProof/>
          <w:szCs w:val="12"/>
        </w:rPr>
      </w:pPr>
    </w:p>
    <w:p w:rsidR="00024C33" w:rsidRDefault="00024C33" w:rsidP="00024C33">
      <w:pPr>
        <w:spacing w:after="0" w:line="240" w:lineRule="auto"/>
        <w:jc w:val="center"/>
        <w:rPr>
          <w:rFonts w:cs="Arial"/>
          <w:b/>
          <w:noProof/>
          <w:szCs w:val="12"/>
        </w:rPr>
      </w:pPr>
    </w:p>
    <w:p w:rsidR="00024C33" w:rsidRDefault="00024C33" w:rsidP="00024C33">
      <w:pPr>
        <w:spacing w:after="0" w:line="240" w:lineRule="auto"/>
        <w:jc w:val="center"/>
        <w:rPr>
          <w:rFonts w:cs="Arial"/>
          <w:b/>
          <w:noProof/>
          <w:szCs w:val="12"/>
        </w:rPr>
      </w:pPr>
    </w:p>
    <w:p w:rsidR="00024C33" w:rsidRDefault="00024C33" w:rsidP="00024C33">
      <w:pPr>
        <w:spacing w:after="0" w:line="240" w:lineRule="auto"/>
        <w:jc w:val="center"/>
        <w:rPr>
          <w:rFonts w:cs="Arial"/>
          <w:b/>
          <w:noProof/>
          <w:szCs w:val="12"/>
        </w:rPr>
      </w:pPr>
    </w:p>
    <w:p w:rsidR="00024C33" w:rsidRDefault="00024C33" w:rsidP="00024C33">
      <w:pPr>
        <w:spacing w:after="0" w:line="240" w:lineRule="auto"/>
        <w:jc w:val="center"/>
        <w:rPr>
          <w:rFonts w:cs="Arial"/>
          <w:b/>
          <w:noProof/>
          <w:szCs w:val="12"/>
        </w:rPr>
      </w:pPr>
    </w:p>
    <w:p w:rsidR="00024C33" w:rsidRDefault="00024C33" w:rsidP="00024C33">
      <w:pPr>
        <w:spacing w:after="0" w:line="240" w:lineRule="auto"/>
        <w:jc w:val="center"/>
        <w:rPr>
          <w:rFonts w:cs="Arial"/>
          <w:b/>
          <w:noProof/>
          <w:szCs w:val="12"/>
        </w:rPr>
      </w:pPr>
    </w:p>
    <w:p w:rsidR="00024C33" w:rsidRDefault="00024C33" w:rsidP="00024C33">
      <w:pPr>
        <w:spacing w:after="0" w:line="240" w:lineRule="auto"/>
        <w:jc w:val="center"/>
        <w:rPr>
          <w:rFonts w:cs="Arial"/>
          <w:b/>
          <w:noProof/>
          <w:szCs w:val="12"/>
        </w:rPr>
      </w:pPr>
    </w:p>
    <w:p w:rsidR="00024C33" w:rsidRDefault="00024C33" w:rsidP="00024C33">
      <w:pPr>
        <w:spacing w:after="0" w:line="240" w:lineRule="auto"/>
        <w:jc w:val="center"/>
        <w:rPr>
          <w:rFonts w:cs="Arial"/>
          <w:b/>
          <w:noProof/>
          <w:szCs w:val="12"/>
        </w:rPr>
      </w:pPr>
    </w:p>
    <w:p w:rsidR="00024C33" w:rsidRDefault="00024C33" w:rsidP="00024C33">
      <w:pPr>
        <w:spacing w:after="0" w:line="240" w:lineRule="auto"/>
        <w:jc w:val="center"/>
        <w:rPr>
          <w:rFonts w:cs="Arial"/>
          <w:b/>
          <w:noProof/>
          <w:szCs w:val="12"/>
        </w:rPr>
      </w:pPr>
    </w:p>
    <w:p w:rsidR="00024C33" w:rsidRDefault="00024C33" w:rsidP="00024C33">
      <w:pPr>
        <w:spacing w:after="0" w:line="240" w:lineRule="auto"/>
        <w:jc w:val="center"/>
        <w:rPr>
          <w:rFonts w:cs="Arial"/>
          <w:b/>
          <w:noProof/>
          <w:szCs w:val="12"/>
        </w:rPr>
      </w:pPr>
    </w:p>
    <w:p w:rsidR="00024C33" w:rsidRDefault="00024C33" w:rsidP="00024C33">
      <w:pPr>
        <w:spacing w:after="0" w:line="240" w:lineRule="auto"/>
        <w:jc w:val="center"/>
        <w:rPr>
          <w:rFonts w:cs="Arial"/>
          <w:b/>
          <w:noProof/>
          <w:szCs w:val="12"/>
        </w:rPr>
      </w:pPr>
    </w:p>
    <w:p w:rsidR="00024C33" w:rsidRPr="00E63FD5" w:rsidRDefault="00024C33" w:rsidP="00024C33">
      <w:pPr>
        <w:spacing w:after="0" w:line="240" w:lineRule="auto"/>
        <w:jc w:val="center"/>
        <w:rPr>
          <w:rFonts w:cs="Arial"/>
          <w:b/>
          <w:noProof/>
          <w:sz w:val="14"/>
          <w:szCs w:val="14"/>
        </w:rPr>
      </w:pPr>
    </w:p>
    <w:p w:rsidR="00024C33" w:rsidRDefault="00024C33" w:rsidP="00024C33">
      <w:pPr>
        <w:spacing w:after="0" w:line="240" w:lineRule="auto"/>
        <w:jc w:val="right"/>
        <w:rPr>
          <w:rFonts w:cs="Arial"/>
          <w:b/>
          <w:noProof/>
          <w:sz w:val="18"/>
          <w:szCs w:val="10"/>
        </w:rPr>
      </w:pPr>
    </w:p>
    <w:p w:rsidR="00024C33" w:rsidRDefault="00024C33" w:rsidP="00024C33">
      <w:pPr>
        <w:spacing w:after="0" w:line="240" w:lineRule="auto"/>
        <w:jc w:val="right"/>
        <w:rPr>
          <w:rFonts w:cs="Arial"/>
          <w:b/>
          <w:noProof/>
          <w:sz w:val="18"/>
          <w:szCs w:val="10"/>
        </w:rPr>
      </w:pPr>
    </w:p>
    <w:p w:rsidR="00024C33" w:rsidRPr="00901AC4" w:rsidRDefault="00024C33" w:rsidP="00024C33">
      <w:pPr>
        <w:spacing w:after="0" w:line="240" w:lineRule="auto"/>
        <w:jc w:val="right"/>
        <w:rPr>
          <w:rFonts w:cs="Arial"/>
          <w:b/>
          <w:noProof/>
          <w:sz w:val="18"/>
          <w:szCs w:val="10"/>
        </w:rPr>
      </w:pPr>
      <w:r w:rsidRPr="00901AC4">
        <w:rPr>
          <w:rFonts w:cs="Arial"/>
          <w:b/>
          <w:noProof/>
          <w:sz w:val="18"/>
          <w:szCs w:val="10"/>
        </w:rPr>
        <w:t>CH</w:t>
      </w:r>
      <w:r>
        <w:rPr>
          <w:rFonts w:cs="Arial"/>
          <w:b/>
          <w:noProof/>
          <w:sz w:val="18"/>
          <w:szCs w:val="10"/>
        </w:rPr>
        <w:t>ETUMAL, QUITANA ROO, septiembre de 2015.</w:t>
      </w:r>
    </w:p>
    <w:p w:rsidR="00024C33" w:rsidRPr="00E63FD5" w:rsidRDefault="00024C33" w:rsidP="00024C33">
      <w:pPr>
        <w:jc w:val="center"/>
        <w:rPr>
          <w:rFonts w:cs="Arial"/>
          <w:sz w:val="18"/>
          <w:szCs w:val="18"/>
        </w:rPr>
      </w:pPr>
    </w:p>
    <w:p w:rsidR="00024C33" w:rsidRDefault="00024C33" w:rsidP="00024C33">
      <w:pPr>
        <w:jc w:val="center"/>
      </w:pPr>
    </w:p>
    <w:p w:rsidR="00024C33" w:rsidRDefault="00024C33" w:rsidP="00024C33">
      <w:pPr>
        <w:jc w:val="center"/>
      </w:pPr>
    </w:p>
    <w:p w:rsidR="00024C33" w:rsidRDefault="00024C33">
      <w:pPr>
        <w:rPr>
          <w:rFonts w:ascii="Arial" w:hAnsi="Arial" w:cs="Arial"/>
          <w:b/>
          <w:sz w:val="24"/>
        </w:rPr>
      </w:pPr>
      <w:r>
        <w:rPr>
          <w:rFonts w:ascii="Arial" w:hAnsi="Arial" w:cs="Arial"/>
          <w:b/>
          <w:sz w:val="24"/>
        </w:rPr>
        <w:br w:type="page"/>
      </w:r>
    </w:p>
    <w:p w:rsidR="00DF3138" w:rsidRPr="00024C33" w:rsidRDefault="00DF3138" w:rsidP="00DF3138">
      <w:pPr>
        <w:rPr>
          <w:rFonts w:ascii="Arial" w:hAnsi="Arial" w:cs="Arial"/>
          <w:b/>
          <w:sz w:val="24"/>
        </w:rPr>
      </w:pPr>
      <w:r w:rsidRPr="00024C33">
        <w:rPr>
          <w:rFonts w:ascii="Arial" w:hAnsi="Arial" w:cs="Arial"/>
          <w:b/>
          <w:sz w:val="24"/>
        </w:rPr>
        <w:lastRenderedPageBreak/>
        <w:t>3.2 Aplic</w:t>
      </w:r>
      <w:r w:rsidRPr="00024C33">
        <w:rPr>
          <w:rFonts w:ascii="Arial" w:hAnsi="Arial" w:cs="Arial"/>
          <w:b/>
          <w:sz w:val="24"/>
        </w:rPr>
        <w:t>aciones. 3.2.1 Entrada/ Salida.</w:t>
      </w:r>
    </w:p>
    <w:p w:rsidR="00DF3138" w:rsidRPr="00024C33" w:rsidRDefault="00DF3138" w:rsidP="00DF3138">
      <w:pPr>
        <w:rPr>
          <w:rFonts w:ascii="Arial" w:hAnsi="Arial" w:cs="Arial"/>
          <w:sz w:val="24"/>
        </w:rPr>
      </w:pPr>
      <w:r w:rsidRPr="00024C33">
        <w:rPr>
          <w:rFonts w:ascii="Arial" w:hAnsi="Arial" w:cs="Arial"/>
          <w:sz w:val="24"/>
        </w:rPr>
        <w:t xml:space="preserve"> </w:t>
      </w:r>
    </w:p>
    <w:p w:rsidR="00DF3138" w:rsidRPr="00024C33" w:rsidRDefault="00DF3138" w:rsidP="00DF3138">
      <w:pPr>
        <w:pStyle w:val="Prrafodelista"/>
        <w:numPr>
          <w:ilvl w:val="0"/>
          <w:numId w:val="1"/>
        </w:numPr>
        <w:rPr>
          <w:rFonts w:ascii="Arial" w:hAnsi="Arial" w:cs="Arial"/>
          <w:sz w:val="24"/>
        </w:rPr>
      </w:pPr>
      <w:r w:rsidRPr="00024C33">
        <w:rPr>
          <w:rFonts w:ascii="Arial" w:hAnsi="Arial" w:cs="Arial"/>
          <w:sz w:val="24"/>
        </w:rPr>
        <w:t>Las computadoras electrónicas modernas son una herramienta esencial</w:t>
      </w:r>
      <w:r w:rsidRPr="00024C33">
        <w:rPr>
          <w:rFonts w:ascii="Arial" w:hAnsi="Arial" w:cs="Arial"/>
          <w:sz w:val="24"/>
        </w:rPr>
        <w:t xml:space="preserve"> </w:t>
      </w:r>
      <w:r w:rsidRPr="00024C33">
        <w:rPr>
          <w:rFonts w:ascii="Arial" w:hAnsi="Arial" w:cs="Arial"/>
          <w:sz w:val="24"/>
        </w:rPr>
        <w:t>en muchas áreas: industria,</w:t>
      </w:r>
      <w:r w:rsidRPr="00024C33">
        <w:rPr>
          <w:rFonts w:ascii="Arial" w:hAnsi="Arial" w:cs="Arial"/>
          <w:sz w:val="24"/>
        </w:rPr>
        <w:t xml:space="preserve"> gobierno, ciencia, educación,</w:t>
      </w:r>
      <w:r w:rsidRPr="00024C33">
        <w:rPr>
          <w:rFonts w:ascii="Arial" w:hAnsi="Arial" w:cs="Arial"/>
          <w:sz w:val="24"/>
        </w:rPr>
        <w:t xml:space="preserve"> en realidad</w:t>
      </w:r>
      <w:r w:rsidRPr="00024C33">
        <w:rPr>
          <w:rFonts w:ascii="Arial" w:hAnsi="Arial" w:cs="Arial"/>
          <w:sz w:val="24"/>
        </w:rPr>
        <w:t xml:space="preserve"> </w:t>
      </w:r>
      <w:r w:rsidRPr="00024C33">
        <w:rPr>
          <w:rFonts w:ascii="Arial" w:hAnsi="Arial" w:cs="Arial"/>
          <w:sz w:val="24"/>
        </w:rPr>
        <w:t xml:space="preserve"> en casi todos los campos de nuestras vidas.</w:t>
      </w:r>
    </w:p>
    <w:p w:rsidR="00DF3138" w:rsidRPr="00024C33" w:rsidRDefault="00DF3138" w:rsidP="00DF3138">
      <w:pPr>
        <w:rPr>
          <w:rFonts w:ascii="Arial" w:hAnsi="Arial" w:cs="Arial"/>
          <w:sz w:val="24"/>
        </w:rPr>
      </w:pPr>
      <w:r w:rsidRPr="00024C33">
        <w:rPr>
          <w:rFonts w:ascii="Arial" w:hAnsi="Arial" w:cs="Arial"/>
          <w:sz w:val="24"/>
        </w:rPr>
        <w:t xml:space="preserve"> </w:t>
      </w:r>
    </w:p>
    <w:p w:rsidR="00DF3138" w:rsidRPr="00024C33" w:rsidRDefault="00DF3138" w:rsidP="00DF3138">
      <w:pPr>
        <w:pStyle w:val="Prrafodelista"/>
        <w:numPr>
          <w:ilvl w:val="0"/>
          <w:numId w:val="1"/>
        </w:numPr>
        <w:rPr>
          <w:rFonts w:ascii="Arial" w:hAnsi="Arial" w:cs="Arial"/>
          <w:sz w:val="24"/>
        </w:rPr>
      </w:pPr>
      <w:r w:rsidRPr="00024C33">
        <w:rPr>
          <w:rFonts w:ascii="Arial" w:hAnsi="Arial" w:cs="Arial"/>
          <w:sz w:val="24"/>
        </w:rPr>
        <w:t>El papel que juegan los dispositivos periféricos de la computadora es esencial; sin tales dispositivos ésta no sería totalmente útil. A través de los dispositivos periféricos podemos introducir a la computadora datos que nos sea útiles para la resolución de algún problema y por consiguiente obtener el resultado de dichas operaciones, es decir; poder comunicarnos con la computadora.</w:t>
      </w:r>
    </w:p>
    <w:p w:rsidR="00DF3138" w:rsidRPr="00024C33" w:rsidRDefault="00DF3138" w:rsidP="00DF3138">
      <w:pPr>
        <w:rPr>
          <w:rFonts w:ascii="Arial" w:hAnsi="Arial" w:cs="Arial"/>
          <w:sz w:val="24"/>
        </w:rPr>
      </w:pPr>
      <w:r w:rsidRPr="00024C33">
        <w:rPr>
          <w:rFonts w:ascii="Arial" w:hAnsi="Arial" w:cs="Arial"/>
          <w:sz w:val="24"/>
        </w:rPr>
        <w:t xml:space="preserve"> </w:t>
      </w:r>
    </w:p>
    <w:p w:rsidR="00DF3138" w:rsidRPr="00024C33" w:rsidRDefault="00DF3138" w:rsidP="002C0081">
      <w:pPr>
        <w:pStyle w:val="Prrafodelista"/>
        <w:numPr>
          <w:ilvl w:val="0"/>
          <w:numId w:val="1"/>
        </w:numPr>
        <w:jc w:val="both"/>
        <w:rPr>
          <w:rFonts w:ascii="Arial" w:hAnsi="Arial" w:cs="Arial"/>
          <w:sz w:val="24"/>
        </w:rPr>
      </w:pPr>
      <w:r w:rsidRPr="00024C33">
        <w:rPr>
          <w:rFonts w:ascii="Arial" w:hAnsi="Arial" w:cs="Arial"/>
          <w:sz w:val="24"/>
        </w:rPr>
        <w:t xml:space="preserve">La computadora necesita de entradas para poder generar salidas y éstas se dan a través de dos tipos de dispositivos periféricos existentes: </w:t>
      </w:r>
    </w:p>
    <w:p w:rsidR="00DF3138" w:rsidRPr="00024C33" w:rsidRDefault="00DF3138" w:rsidP="00DF3138">
      <w:pPr>
        <w:pStyle w:val="Prrafodelista"/>
        <w:numPr>
          <w:ilvl w:val="0"/>
          <w:numId w:val="1"/>
        </w:numPr>
        <w:rPr>
          <w:rFonts w:ascii="Arial" w:hAnsi="Arial" w:cs="Arial"/>
          <w:sz w:val="24"/>
        </w:rPr>
      </w:pPr>
      <w:r w:rsidRPr="00024C33">
        <w:rPr>
          <w:rFonts w:ascii="Arial" w:hAnsi="Arial" w:cs="Arial"/>
          <w:sz w:val="24"/>
        </w:rPr>
        <w:t>Dispositivos periféricos de entrada.</w:t>
      </w:r>
    </w:p>
    <w:p w:rsidR="00DF3138" w:rsidRPr="00024C33" w:rsidRDefault="00DF3138" w:rsidP="00DF3138">
      <w:pPr>
        <w:pStyle w:val="Prrafodelista"/>
        <w:numPr>
          <w:ilvl w:val="0"/>
          <w:numId w:val="1"/>
        </w:numPr>
        <w:jc w:val="both"/>
        <w:rPr>
          <w:rFonts w:ascii="Arial" w:hAnsi="Arial" w:cs="Arial"/>
          <w:sz w:val="24"/>
        </w:rPr>
      </w:pPr>
      <w:r w:rsidRPr="00024C33">
        <w:rPr>
          <w:rFonts w:ascii="Arial" w:hAnsi="Arial" w:cs="Arial"/>
          <w:sz w:val="24"/>
        </w:rPr>
        <w:t>Dispositivos periféricos de salida.</w:t>
      </w:r>
    </w:p>
    <w:p w:rsidR="00DF3138" w:rsidRPr="00024C33" w:rsidRDefault="00DF3138" w:rsidP="00DF3138">
      <w:pPr>
        <w:rPr>
          <w:rFonts w:ascii="Arial" w:hAnsi="Arial" w:cs="Arial"/>
          <w:sz w:val="24"/>
        </w:rPr>
      </w:pPr>
    </w:p>
    <w:p w:rsidR="00DF3138" w:rsidRPr="00024C33" w:rsidRDefault="00DF3138" w:rsidP="00DF3138">
      <w:pPr>
        <w:rPr>
          <w:rFonts w:ascii="Arial" w:hAnsi="Arial" w:cs="Arial"/>
          <w:b/>
          <w:sz w:val="24"/>
        </w:rPr>
      </w:pPr>
      <w:r w:rsidRPr="00024C33">
        <w:rPr>
          <w:rFonts w:ascii="Arial" w:hAnsi="Arial" w:cs="Arial"/>
          <w:b/>
          <w:sz w:val="24"/>
        </w:rPr>
        <w:t>3.2.2 Almacenamiento.</w:t>
      </w:r>
    </w:p>
    <w:p w:rsidR="00DF3138" w:rsidRPr="00024C33" w:rsidRDefault="00DF3138" w:rsidP="00DF3138">
      <w:pPr>
        <w:rPr>
          <w:rFonts w:ascii="Arial" w:hAnsi="Arial" w:cs="Arial"/>
          <w:sz w:val="24"/>
        </w:rPr>
      </w:pPr>
      <w:r w:rsidRPr="00024C33">
        <w:rPr>
          <w:rFonts w:ascii="Arial" w:hAnsi="Arial" w:cs="Arial"/>
          <w:sz w:val="24"/>
        </w:rPr>
        <w:t xml:space="preserve"> </w:t>
      </w:r>
    </w:p>
    <w:p w:rsidR="00DF3138" w:rsidRPr="00024C33" w:rsidRDefault="00DF3138" w:rsidP="00DF3138">
      <w:pPr>
        <w:pStyle w:val="Prrafodelista"/>
        <w:numPr>
          <w:ilvl w:val="0"/>
          <w:numId w:val="2"/>
        </w:numPr>
        <w:rPr>
          <w:rFonts w:ascii="Arial" w:hAnsi="Arial" w:cs="Arial"/>
          <w:sz w:val="24"/>
        </w:rPr>
      </w:pPr>
      <w:r w:rsidRPr="00024C33">
        <w:rPr>
          <w:rFonts w:ascii="Arial" w:hAnsi="Arial" w:cs="Arial"/>
          <w:sz w:val="24"/>
        </w:rPr>
        <w:t>Unidades de disquete.</w:t>
      </w:r>
    </w:p>
    <w:p w:rsidR="00DF3138" w:rsidRPr="00024C33" w:rsidRDefault="00DF3138" w:rsidP="00DF3138">
      <w:pPr>
        <w:pStyle w:val="Prrafodelista"/>
        <w:numPr>
          <w:ilvl w:val="0"/>
          <w:numId w:val="2"/>
        </w:numPr>
        <w:rPr>
          <w:rFonts w:ascii="Arial" w:hAnsi="Arial" w:cs="Arial"/>
          <w:sz w:val="24"/>
        </w:rPr>
      </w:pPr>
      <w:r w:rsidRPr="00024C33">
        <w:rPr>
          <w:rFonts w:ascii="Arial" w:hAnsi="Arial" w:cs="Arial"/>
          <w:sz w:val="24"/>
        </w:rPr>
        <w:t>Por malo y anticuado que sea un ordenador, siempre dispone de al menos uno de estos aparatos. Su capacidad es totalmente insuficiente para las necesidades actuales, pero cuentan con la ventaja que les dan los muchos años que llevan como estándar absoluto para almacenamiento portátil.</w:t>
      </w:r>
    </w:p>
    <w:p w:rsidR="00DF3138" w:rsidRPr="00024C33" w:rsidRDefault="00DF3138" w:rsidP="00DF3138">
      <w:pPr>
        <w:pStyle w:val="Prrafodelista"/>
        <w:numPr>
          <w:ilvl w:val="0"/>
          <w:numId w:val="2"/>
        </w:numPr>
        <w:rPr>
          <w:rFonts w:ascii="Arial" w:hAnsi="Arial" w:cs="Arial"/>
          <w:sz w:val="24"/>
        </w:rPr>
      </w:pPr>
      <w:r w:rsidRPr="00024C33">
        <w:rPr>
          <w:rFonts w:ascii="Arial" w:hAnsi="Arial" w:cs="Arial"/>
          <w:sz w:val="24"/>
        </w:rPr>
        <w:t>Tamaño Tipo de disco Capacidad Explicación</w:t>
      </w:r>
    </w:p>
    <w:p w:rsidR="00DF3138" w:rsidRPr="00024C33" w:rsidRDefault="00DF3138" w:rsidP="00DF3138">
      <w:pPr>
        <w:pStyle w:val="Prrafodelista"/>
        <w:numPr>
          <w:ilvl w:val="0"/>
          <w:numId w:val="2"/>
        </w:numPr>
        <w:rPr>
          <w:rFonts w:ascii="Arial" w:hAnsi="Arial" w:cs="Arial"/>
          <w:sz w:val="24"/>
        </w:rPr>
      </w:pPr>
      <w:r w:rsidRPr="00024C33">
        <w:rPr>
          <w:rFonts w:ascii="Arial" w:hAnsi="Arial" w:cs="Arial"/>
          <w:sz w:val="24"/>
        </w:rPr>
        <w:t>5,25” SS/DD 180 Kb Una cara, doble densidad. Desfasado</w:t>
      </w:r>
    </w:p>
    <w:p w:rsidR="00DF3138" w:rsidRPr="00024C33" w:rsidRDefault="00DF3138" w:rsidP="00DF3138">
      <w:pPr>
        <w:pStyle w:val="Prrafodelista"/>
        <w:numPr>
          <w:ilvl w:val="0"/>
          <w:numId w:val="2"/>
        </w:numPr>
        <w:rPr>
          <w:rFonts w:ascii="Arial" w:hAnsi="Arial" w:cs="Arial"/>
          <w:sz w:val="24"/>
        </w:rPr>
      </w:pPr>
      <w:r w:rsidRPr="00024C33">
        <w:rPr>
          <w:rFonts w:ascii="Arial" w:hAnsi="Arial" w:cs="Arial"/>
          <w:sz w:val="24"/>
        </w:rPr>
        <w:t xml:space="preserve">5,25” </w:t>
      </w:r>
      <w:r w:rsidRPr="00024C33">
        <w:rPr>
          <w:rFonts w:ascii="Arial" w:hAnsi="Arial" w:cs="Arial"/>
          <w:sz w:val="24"/>
        </w:rPr>
        <w:t>DS/DD 360 Kb Dos caras, doble densidad. Desfasado</w:t>
      </w:r>
    </w:p>
    <w:p w:rsidR="00DF3138" w:rsidRPr="00024C33" w:rsidRDefault="00DF3138" w:rsidP="00DF3138">
      <w:pPr>
        <w:pStyle w:val="Prrafodelista"/>
        <w:numPr>
          <w:ilvl w:val="0"/>
          <w:numId w:val="2"/>
        </w:numPr>
        <w:rPr>
          <w:rFonts w:ascii="Arial" w:hAnsi="Arial" w:cs="Arial"/>
          <w:sz w:val="24"/>
        </w:rPr>
      </w:pPr>
      <w:r w:rsidRPr="00024C33">
        <w:rPr>
          <w:rFonts w:ascii="Arial" w:hAnsi="Arial" w:cs="Arial"/>
          <w:sz w:val="24"/>
        </w:rPr>
        <w:t>5,25” DS/HP 1,2 MB Dos caras, alta densidad. Desfasado pero útil</w:t>
      </w:r>
    </w:p>
    <w:p w:rsidR="00DF3138" w:rsidRPr="00024C33" w:rsidRDefault="00DF3138" w:rsidP="00DF3138">
      <w:pPr>
        <w:pStyle w:val="Prrafodelista"/>
        <w:numPr>
          <w:ilvl w:val="0"/>
          <w:numId w:val="2"/>
        </w:numPr>
        <w:rPr>
          <w:rFonts w:ascii="Arial" w:hAnsi="Arial" w:cs="Arial"/>
          <w:sz w:val="24"/>
        </w:rPr>
      </w:pPr>
      <w:r w:rsidRPr="00024C33">
        <w:rPr>
          <w:rFonts w:ascii="Arial" w:hAnsi="Arial" w:cs="Arial"/>
          <w:sz w:val="24"/>
        </w:rPr>
        <w:t>3,5” DS/DD 720 Kb Dos caras, doble densidad. Desfasado pero muy</w:t>
      </w:r>
      <w:r w:rsidRPr="00024C33">
        <w:rPr>
          <w:rFonts w:ascii="Arial" w:hAnsi="Arial" w:cs="Arial"/>
          <w:sz w:val="24"/>
        </w:rPr>
        <w:t xml:space="preserve"> </w:t>
      </w:r>
      <w:r w:rsidRPr="00024C33">
        <w:rPr>
          <w:rFonts w:ascii="Arial" w:hAnsi="Arial" w:cs="Arial"/>
          <w:sz w:val="24"/>
        </w:rPr>
        <w:t>común</w:t>
      </w:r>
    </w:p>
    <w:p w:rsidR="00DF3138" w:rsidRPr="00024C33" w:rsidRDefault="00DF3138" w:rsidP="00DF3138">
      <w:pPr>
        <w:pStyle w:val="Prrafodelista"/>
        <w:numPr>
          <w:ilvl w:val="0"/>
          <w:numId w:val="2"/>
        </w:numPr>
        <w:rPr>
          <w:rFonts w:ascii="Arial" w:hAnsi="Arial" w:cs="Arial"/>
          <w:sz w:val="24"/>
        </w:rPr>
      </w:pPr>
      <w:r w:rsidRPr="00024C33">
        <w:rPr>
          <w:rFonts w:ascii="Arial" w:hAnsi="Arial" w:cs="Arial"/>
          <w:sz w:val="24"/>
        </w:rPr>
        <w:t>3,5” DS/HD 1,44 MB Dos caras, alta densidad. El estándar actual.</w:t>
      </w:r>
    </w:p>
    <w:p w:rsidR="00DF3138" w:rsidRPr="00024C33" w:rsidRDefault="00DF3138" w:rsidP="00DF3138">
      <w:pPr>
        <w:rPr>
          <w:rFonts w:ascii="Arial" w:hAnsi="Arial" w:cs="Arial"/>
          <w:sz w:val="24"/>
        </w:rPr>
      </w:pPr>
    </w:p>
    <w:p w:rsidR="00DF3138" w:rsidRPr="00024C33" w:rsidRDefault="00DF3138" w:rsidP="00DF3138">
      <w:pPr>
        <w:rPr>
          <w:rFonts w:ascii="Arial" w:hAnsi="Arial" w:cs="Arial"/>
          <w:sz w:val="24"/>
        </w:rPr>
      </w:pPr>
    </w:p>
    <w:p w:rsidR="00DF3138" w:rsidRPr="00024C33" w:rsidRDefault="00DF3138" w:rsidP="00DF3138">
      <w:pPr>
        <w:rPr>
          <w:rFonts w:ascii="Arial" w:hAnsi="Arial" w:cs="Arial"/>
          <w:sz w:val="24"/>
        </w:rPr>
      </w:pPr>
    </w:p>
    <w:p w:rsidR="00DF3138" w:rsidRPr="00024C33" w:rsidRDefault="00DF3138" w:rsidP="00DF3138">
      <w:pPr>
        <w:rPr>
          <w:rFonts w:ascii="Arial" w:hAnsi="Arial" w:cs="Arial"/>
          <w:sz w:val="24"/>
        </w:rPr>
      </w:pPr>
    </w:p>
    <w:p w:rsidR="00DF3138" w:rsidRPr="00024C33" w:rsidRDefault="00DF3138" w:rsidP="00DF3138">
      <w:pPr>
        <w:rPr>
          <w:rFonts w:ascii="Arial" w:hAnsi="Arial" w:cs="Arial"/>
          <w:sz w:val="24"/>
        </w:rPr>
      </w:pPr>
    </w:p>
    <w:p w:rsidR="00DF3138" w:rsidRPr="00024C33" w:rsidRDefault="00DF3138" w:rsidP="00DF3138">
      <w:pPr>
        <w:rPr>
          <w:rFonts w:ascii="Arial" w:hAnsi="Arial" w:cs="Arial"/>
          <w:sz w:val="24"/>
        </w:rPr>
      </w:pPr>
      <w:r w:rsidRPr="00024C33">
        <w:rPr>
          <w:rFonts w:ascii="Arial" w:hAnsi="Arial" w:cs="Arial"/>
          <w:sz w:val="24"/>
        </w:rPr>
        <w:lastRenderedPageBreak/>
        <w:t xml:space="preserve"> </w:t>
      </w:r>
    </w:p>
    <w:p w:rsidR="00DF3138" w:rsidRPr="00024C33" w:rsidRDefault="00DF3138" w:rsidP="00DF3138">
      <w:pPr>
        <w:rPr>
          <w:rFonts w:ascii="Arial" w:hAnsi="Arial" w:cs="Arial"/>
          <w:b/>
          <w:sz w:val="24"/>
        </w:rPr>
      </w:pPr>
      <w:r w:rsidRPr="00024C33">
        <w:rPr>
          <w:rFonts w:ascii="Arial" w:hAnsi="Arial" w:cs="Arial"/>
          <w:b/>
          <w:sz w:val="24"/>
        </w:rPr>
        <w:t>3.2.3 Fuente de alimentación.</w:t>
      </w:r>
    </w:p>
    <w:p w:rsidR="00DF3138" w:rsidRPr="00024C33" w:rsidRDefault="00DF3138" w:rsidP="00DF3138">
      <w:pPr>
        <w:rPr>
          <w:rFonts w:ascii="Arial" w:hAnsi="Arial" w:cs="Arial"/>
          <w:b/>
          <w:sz w:val="24"/>
        </w:rPr>
      </w:pPr>
      <w:r w:rsidRPr="00024C33">
        <w:rPr>
          <w:rFonts w:ascii="Arial" w:hAnsi="Arial" w:cs="Arial"/>
          <w:b/>
          <w:sz w:val="24"/>
        </w:rPr>
        <w:t>Fuentes de almacenamiento configuradas</w:t>
      </w:r>
    </w:p>
    <w:p w:rsidR="00DF3138" w:rsidRPr="00024C33" w:rsidRDefault="00DF3138" w:rsidP="00DF3138">
      <w:pPr>
        <w:rPr>
          <w:rFonts w:ascii="Arial" w:hAnsi="Arial" w:cs="Arial"/>
          <w:sz w:val="24"/>
        </w:rPr>
      </w:pPr>
      <w:r w:rsidRPr="00024C33">
        <w:rPr>
          <w:rFonts w:ascii="Arial" w:hAnsi="Arial" w:cs="Arial"/>
          <w:sz w:val="24"/>
        </w:rPr>
        <w:t xml:space="preserve">La serie MVP es la familia más versátil de fuentes de alimentación de potencia media que utiliza componentes magnéticos de SMD y convertidos DC-DC internos, combinados con módulos PFC, que pueden ser configurables desde 1 hasta 10 tensiones de salida con valores </w:t>
      </w:r>
      <w:r w:rsidRPr="00024C33">
        <w:rPr>
          <w:rFonts w:ascii="Arial" w:hAnsi="Arial" w:cs="Arial"/>
          <w:sz w:val="24"/>
        </w:rPr>
        <w:t xml:space="preserve">entre 2 y 60 v. tiene todas las </w:t>
      </w:r>
      <w:r w:rsidRPr="00024C33">
        <w:rPr>
          <w:rFonts w:ascii="Arial" w:hAnsi="Arial" w:cs="Arial"/>
          <w:sz w:val="24"/>
        </w:rPr>
        <w:t>homologaciones de seguridad necesarias y es un producto marcado “CE”.</w:t>
      </w:r>
    </w:p>
    <w:p w:rsidR="00DF3138" w:rsidRPr="00024C33" w:rsidRDefault="00DF3138" w:rsidP="00DF3138">
      <w:pPr>
        <w:rPr>
          <w:rFonts w:ascii="Arial" w:hAnsi="Arial" w:cs="Arial"/>
          <w:sz w:val="24"/>
        </w:rPr>
      </w:pPr>
      <w:r w:rsidRPr="00024C33">
        <w:rPr>
          <w:rFonts w:ascii="Arial" w:hAnsi="Arial" w:cs="Arial"/>
          <w:sz w:val="24"/>
        </w:rPr>
        <w:t xml:space="preserve"> </w:t>
      </w:r>
    </w:p>
    <w:p w:rsidR="00DF3138" w:rsidRPr="00024C33" w:rsidRDefault="00DF3138" w:rsidP="00DF3138">
      <w:pPr>
        <w:rPr>
          <w:rFonts w:ascii="Arial" w:hAnsi="Arial" w:cs="Arial"/>
          <w:b/>
          <w:sz w:val="24"/>
        </w:rPr>
      </w:pPr>
      <w:r w:rsidRPr="00024C33">
        <w:rPr>
          <w:rFonts w:ascii="Arial" w:hAnsi="Arial" w:cs="Arial"/>
          <w:b/>
          <w:sz w:val="24"/>
        </w:rPr>
        <w:t>Fuentes de alimentación de baja potencia</w:t>
      </w:r>
    </w:p>
    <w:p w:rsidR="00DF3138" w:rsidRPr="00024C33" w:rsidRDefault="00DF3138" w:rsidP="00DF3138">
      <w:pPr>
        <w:rPr>
          <w:rFonts w:ascii="Arial" w:hAnsi="Arial" w:cs="Arial"/>
          <w:sz w:val="24"/>
        </w:rPr>
      </w:pPr>
      <w:r w:rsidRPr="00024C33">
        <w:rPr>
          <w:rFonts w:ascii="Arial" w:hAnsi="Arial" w:cs="Arial"/>
          <w:sz w:val="24"/>
        </w:rPr>
        <w:t>Las series LP y Net de fuentes de alimentación conmutadas de baja potencia, ofrece una óptima combinación de prestaciones, precio y fiabilidad, así como la tecnología. Ofrecen entre 25 y 350 W y están disponibles en una amplia variedad de configuraciones, tanto en salida única como multi-salida.</w:t>
      </w:r>
    </w:p>
    <w:p w:rsidR="00DF3138" w:rsidRPr="00024C33" w:rsidRDefault="00DF3138" w:rsidP="00DF3138">
      <w:pPr>
        <w:rPr>
          <w:rFonts w:ascii="Arial" w:hAnsi="Arial" w:cs="Arial"/>
          <w:sz w:val="24"/>
        </w:rPr>
      </w:pPr>
      <w:r w:rsidRPr="00024C33">
        <w:rPr>
          <w:rFonts w:ascii="Arial" w:hAnsi="Arial" w:cs="Arial"/>
          <w:sz w:val="24"/>
        </w:rPr>
        <w:t>Fuentes de alimentación de gran potencia</w:t>
      </w:r>
    </w:p>
    <w:p w:rsidR="00804F09" w:rsidRPr="00024C33" w:rsidRDefault="00DF3138" w:rsidP="00DF3138">
      <w:pPr>
        <w:rPr>
          <w:rFonts w:ascii="Arial" w:hAnsi="Arial" w:cs="Arial"/>
          <w:sz w:val="24"/>
        </w:rPr>
      </w:pPr>
      <w:r w:rsidRPr="00024C33">
        <w:rPr>
          <w:rFonts w:ascii="Arial" w:hAnsi="Arial" w:cs="Arial"/>
          <w:sz w:val="24"/>
        </w:rPr>
        <w:t xml:space="preserve"> ASTEC es el líder mundial en fuentes de alimentación para la telefonía, redes, fibra óptica y otras aplicaciones industriales donde se necesitan alimentadores, cargadores de batería, para conseguir configuraciones N+1. La serie VS es una fuente de alimentación modular, con diseño flexible, que ofrece de 1 a 12 salidas con potencias entre 1000 a 2500 W por unidad.</w:t>
      </w:r>
    </w:p>
    <w:p w:rsidR="00DF3138" w:rsidRPr="00024C33" w:rsidRDefault="00DF3138" w:rsidP="00DF3138">
      <w:pPr>
        <w:rPr>
          <w:rFonts w:ascii="Arial" w:hAnsi="Arial" w:cs="Arial"/>
          <w:sz w:val="24"/>
        </w:rPr>
      </w:pPr>
    </w:p>
    <w:p w:rsidR="00DF3138" w:rsidRPr="00024C33" w:rsidRDefault="00DF3138" w:rsidP="00DF3138">
      <w:pPr>
        <w:rPr>
          <w:rFonts w:ascii="Arial" w:hAnsi="Arial" w:cs="Arial"/>
          <w:sz w:val="24"/>
        </w:rPr>
      </w:pPr>
    </w:p>
    <w:p w:rsidR="00DF3138" w:rsidRPr="00024C33" w:rsidRDefault="00DF3138" w:rsidP="00DF3138">
      <w:pPr>
        <w:rPr>
          <w:rFonts w:ascii="Arial" w:hAnsi="Arial" w:cs="Arial"/>
          <w:sz w:val="24"/>
        </w:rPr>
      </w:pPr>
    </w:p>
    <w:p w:rsidR="00DF3138" w:rsidRPr="00024C33" w:rsidRDefault="00DF3138" w:rsidP="00DF3138">
      <w:pPr>
        <w:rPr>
          <w:rFonts w:ascii="Arial" w:hAnsi="Arial" w:cs="Arial"/>
          <w:sz w:val="24"/>
        </w:rPr>
      </w:pPr>
    </w:p>
    <w:p w:rsidR="00DF3138" w:rsidRPr="00024C33" w:rsidRDefault="00DF3138" w:rsidP="00DF3138">
      <w:pPr>
        <w:rPr>
          <w:rFonts w:ascii="Arial" w:hAnsi="Arial" w:cs="Arial"/>
          <w:sz w:val="24"/>
        </w:rPr>
      </w:pPr>
    </w:p>
    <w:p w:rsidR="00DF3138" w:rsidRPr="00024C33" w:rsidRDefault="00DF3138" w:rsidP="00DF3138">
      <w:pPr>
        <w:rPr>
          <w:rFonts w:ascii="Arial" w:hAnsi="Arial" w:cs="Arial"/>
          <w:sz w:val="24"/>
        </w:rPr>
      </w:pPr>
    </w:p>
    <w:p w:rsidR="00DF3138" w:rsidRPr="00024C33" w:rsidRDefault="00DF3138" w:rsidP="00DF3138">
      <w:pPr>
        <w:rPr>
          <w:rFonts w:ascii="Arial" w:hAnsi="Arial" w:cs="Arial"/>
          <w:sz w:val="24"/>
        </w:rPr>
      </w:pPr>
    </w:p>
    <w:p w:rsidR="00DF3138" w:rsidRPr="00024C33" w:rsidRDefault="00DF3138" w:rsidP="00DF3138">
      <w:pPr>
        <w:rPr>
          <w:rFonts w:ascii="Arial" w:hAnsi="Arial" w:cs="Arial"/>
          <w:sz w:val="24"/>
        </w:rPr>
      </w:pPr>
    </w:p>
    <w:p w:rsidR="00DF3138" w:rsidRPr="00024C33" w:rsidRDefault="00DF3138" w:rsidP="00DF3138">
      <w:pPr>
        <w:rPr>
          <w:rFonts w:ascii="Arial" w:hAnsi="Arial" w:cs="Arial"/>
          <w:sz w:val="24"/>
        </w:rPr>
      </w:pPr>
    </w:p>
    <w:p w:rsidR="00DF3138" w:rsidRPr="00024C33" w:rsidRDefault="00DF3138" w:rsidP="00DF3138">
      <w:pPr>
        <w:rPr>
          <w:rFonts w:ascii="Arial" w:hAnsi="Arial" w:cs="Arial"/>
          <w:sz w:val="24"/>
        </w:rPr>
      </w:pPr>
    </w:p>
    <w:p w:rsidR="00DF3138" w:rsidRPr="00024C33" w:rsidRDefault="00DF3138" w:rsidP="00DF3138">
      <w:pPr>
        <w:rPr>
          <w:rFonts w:ascii="Arial" w:hAnsi="Arial" w:cs="Arial"/>
          <w:sz w:val="24"/>
        </w:rPr>
      </w:pPr>
    </w:p>
    <w:p w:rsidR="00DF3138" w:rsidRPr="00024C33" w:rsidRDefault="00DF3138" w:rsidP="00DF3138">
      <w:pPr>
        <w:rPr>
          <w:rFonts w:ascii="Arial" w:hAnsi="Arial" w:cs="Arial"/>
          <w:sz w:val="24"/>
        </w:rPr>
      </w:pPr>
    </w:p>
    <w:p w:rsidR="00DF3138" w:rsidRPr="00024C33" w:rsidRDefault="00DF3138" w:rsidP="00DF3138">
      <w:pPr>
        <w:rPr>
          <w:rFonts w:ascii="Arial" w:hAnsi="Arial" w:cs="Arial"/>
          <w:sz w:val="24"/>
        </w:rPr>
      </w:pPr>
    </w:p>
    <w:p w:rsidR="00DF3138" w:rsidRPr="00024C33" w:rsidRDefault="00DF3138" w:rsidP="00DF3138">
      <w:pPr>
        <w:rPr>
          <w:rFonts w:ascii="Arial" w:hAnsi="Arial" w:cs="Arial"/>
          <w:sz w:val="24"/>
        </w:rPr>
      </w:pPr>
    </w:p>
    <w:p w:rsidR="00DF3138" w:rsidRPr="00024C33" w:rsidRDefault="00DF3138" w:rsidP="00DF3138">
      <w:pPr>
        <w:rPr>
          <w:rFonts w:ascii="Arial" w:hAnsi="Arial" w:cs="Arial"/>
          <w:sz w:val="24"/>
        </w:rPr>
      </w:pPr>
    </w:p>
    <w:p w:rsidR="00DF3138" w:rsidRPr="00024C33" w:rsidRDefault="00DF3138" w:rsidP="00DF3138">
      <w:pPr>
        <w:rPr>
          <w:rFonts w:ascii="Arial" w:hAnsi="Arial" w:cs="Arial"/>
          <w:sz w:val="24"/>
        </w:rPr>
      </w:pPr>
    </w:p>
    <w:p w:rsidR="00DF3138" w:rsidRPr="00024C33" w:rsidRDefault="00DF3138" w:rsidP="00DF3138">
      <w:pPr>
        <w:rPr>
          <w:rFonts w:ascii="Arial" w:hAnsi="Arial" w:cs="Arial"/>
          <w:sz w:val="24"/>
        </w:rPr>
      </w:pPr>
    </w:p>
    <w:p w:rsidR="00DF3138" w:rsidRPr="00024C33" w:rsidRDefault="00DF3138" w:rsidP="00DF3138">
      <w:pPr>
        <w:rPr>
          <w:rFonts w:ascii="Arial" w:hAnsi="Arial" w:cs="Arial"/>
          <w:b/>
          <w:sz w:val="24"/>
        </w:rPr>
      </w:pPr>
      <w:r w:rsidRPr="00024C33">
        <w:rPr>
          <w:rFonts w:ascii="Arial" w:hAnsi="Arial" w:cs="Arial"/>
          <w:b/>
          <w:sz w:val="24"/>
        </w:rPr>
        <w:t>3.3 Ambientes de servicios.</w:t>
      </w:r>
    </w:p>
    <w:p w:rsidR="00DF3138" w:rsidRPr="00024C33" w:rsidRDefault="00DF3138" w:rsidP="00DF3138">
      <w:pPr>
        <w:rPr>
          <w:rFonts w:ascii="Arial" w:hAnsi="Arial" w:cs="Arial"/>
          <w:sz w:val="24"/>
        </w:rPr>
      </w:pPr>
      <w:r w:rsidRPr="00024C33">
        <w:rPr>
          <w:rFonts w:ascii="Arial" w:hAnsi="Arial" w:cs="Arial"/>
          <w:sz w:val="24"/>
        </w:rPr>
        <w:t>El negocio de proveer servicios de datos es mucho más complejo que la forma en la que se dan los tradicionales servicios, que con frecuencia se terminan involucrando o necesitando la colaboración de terceras empresas. 1.</w:t>
      </w:r>
    </w:p>
    <w:p w:rsidR="00DF3138" w:rsidRPr="00024C33" w:rsidRDefault="00DF3138" w:rsidP="00024C33">
      <w:pPr>
        <w:pStyle w:val="Prrafodelista"/>
        <w:numPr>
          <w:ilvl w:val="0"/>
          <w:numId w:val="3"/>
        </w:numPr>
        <w:rPr>
          <w:rFonts w:ascii="Arial" w:hAnsi="Arial" w:cs="Arial"/>
          <w:sz w:val="24"/>
        </w:rPr>
      </w:pPr>
      <w:r w:rsidRPr="00024C33">
        <w:rPr>
          <w:rFonts w:ascii="Arial" w:hAnsi="Arial" w:cs="Arial"/>
          <w:sz w:val="24"/>
        </w:rPr>
        <w:t>Desarrollo de nuevos mercados y productos 2.</w:t>
      </w:r>
    </w:p>
    <w:p w:rsidR="00DF3138" w:rsidRPr="00024C33" w:rsidRDefault="00DF3138" w:rsidP="00024C33">
      <w:pPr>
        <w:pStyle w:val="Prrafodelista"/>
        <w:numPr>
          <w:ilvl w:val="0"/>
          <w:numId w:val="3"/>
        </w:numPr>
        <w:rPr>
          <w:rFonts w:ascii="Arial" w:hAnsi="Arial" w:cs="Arial"/>
          <w:sz w:val="24"/>
        </w:rPr>
      </w:pPr>
      <w:r w:rsidRPr="00024C33">
        <w:rPr>
          <w:rFonts w:ascii="Arial" w:hAnsi="Arial" w:cs="Arial"/>
          <w:sz w:val="24"/>
        </w:rPr>
        <w:t>Adquisición y administración de clientes 3.</w:t>
      </w:r>
    </w:p>
    <w:p w:rsidR="00DF3138" w:rsidRPr="00024C33" w:rsidRDefault="00DF3138" w:rsidP="00024C33">
      <w:pPr>
        <w:pStyle w:val="Prrafodelista"/>
        <w:numPr>
          <w:ilvl w:val="0"/>
          <w:numId w:val="3"/>
        </w:numPr>
        <w:rPr>
          <w:rFonts w:ascii="Arial" w:hAnsi="Arial" w:cs="Arial"/>
          <w:sz w:val="24"/>
        </w:rPr>
      </w:pPr>
      <w:r w:rsidRPr="00024C33">
        <w:rPr>
          <w:rFonts w:ascii="Arial" w:hAnsi="Arial" w:cs="Arial"/>
          <w:sz w:val="24"/>
        </w:rPr>
        <w:t>Proveer y desarrollar servicios para la red 4.</w:t>
      </w:r>
    </w:p>
    <w:p w:rsidR="00DF3138" w:rsidRPr="00024C33" w:rsidRDefault="00DF3138" w:rsidP="00024C33">
      <w:pPr>
        <w:pStyle w:val="Prrafodelista"/>
        <w:numPr>
          <w:ilvl w:val="0"/>
          <w:numId w:val="3"/>
        </w:numPr>
        <w:rPr>
          <w:rFonts w:ascii="Arial" w:hAnsi="Arial" w:cs="Arial"/>
          <w:sz w:val="24"/>
        </w:rPr>
      </w:pPr>
      <w:r w:rsidRPr="00024C33">
        <w:rPr>
          <w:rFonts w:ascii="Arial" w:hAnsi="Arial" w:cs="Arial"/>
          <w:sz w:val="24"/>
        </w:rPr>
        <w:t>Administración del negocio</w:t>
      </w:r>
    </w:p>
    <w:p w:rsidR="00DF3138" w:rsidRPr="00024C33" w:rsidRDefault="00DF3138" w:rsidP="00DF3138">
      <w:pPr>
        <w:rPr>
          <w:rFonts w:ascii="Arial" w:hAnsi="Arial" w:cs="Arial"/>
          <w:sz w:val="24"/>
        </w:rPr>
      </w:pPr>
    </w:p>
    <w:p w:rsidR="00DF3138" w:rsidRPr="00024C33" w:rsidRDefault="00DF3138" w:rsidP="00DF3138">
      <w:pPr>
        <w:rPr>
          <w:rFonts w:ascii="Arial" w:hAnsi="Arial" w:cs="Arial"/>
          <w:sz w:val="24"/>
        </w:rPr>
      </w:pPr>
      <w:r w:rsidRPr="00024C33">
        <w:rPr>
          <w:rFonts w:ascii="Arial" w:hAnsi="Arial" w:cs="Arial"/>
          <w:sz w:val="24"/>
        </w:rPr>
        <w:t xml:space="preserve"> </w:t>
      </w:r>
    </w:p>
    <w:p w:rsidR="00DF3138" w:rsidRPr="00024C33" w:rsidRDefault="00DF3138" w:rsidP="00DF3138">
      <w:pPr>
        <w:rPr>
          <w:rFonts w:ascii="Arial" w:hAnsi="Arial" w:cs="Arial"/>
          <w:b/>
          <w:sz w:val="24"/>
        </w:rPr>
      </w:pPr>
      <w:r w:rsidRPr="00024C33">
        <w:rPr>
          <w:rFonts w:ascii="Arial" w:hAnsi="Arial" w:cs="Arial"/>
          <w:b/>
          <w:sz w:val="24"/>
        </w:rPr>
        <w:t>3.3.1 Negocios.</w:t>
      </w:r>
    </w:p>
    <w:p w:rsidR="00DF3138" w:rsidRPr="00024C33" w:rsidRDefault="00DF3138" w:rsidP="00DF3138">
      <w:pPr>
        <w:rPr>
          <w:rFonts w:ascii="Arial" w:hAnsi="Arial" w:cs="Arial"/>
          <w:sz w:val="24"/>
        </w:rPr>
      </w:pPr>
      <w:r w:rsidRPr="00024C33">
        <w:rPr>
          <w:rFonts w:ascii="Arial" w:hAnsi="Arial" w:cs="Arial"/>
          <w:sz w:val="24"/>
        </w:rPr>
        <w:t>Definitivamente, la tecnología en general ha sido la causa principal y la acción más directa para la transformación del trabajo de las organizaciones en la posguerra del siglo XX. Tanto los bienes de capital «duros» (computadores, teléfonos, videos, facsímiles, grabadoras, etc.), como los programas y sistemas de información y comunicación en general, han incrementado enormemente la productividad y eficiencia de las organizaciones. Tenemos como ejemplos los siguientes: bases de datos en redes de todo orden y topología, sistemas de reservaciones en aerolíneas, sistemas de contabilidad y nóminas, archivos clínicos en centros de salud, sistemas de conmutación electrónica y un sin número de otras aplicaciones a procesos administrativos.</w:t>
      </w:r>
    </w:p>
    <w:p w:rsidR="00DF3138" w:rsidRPr="00024C33" w:rsidRDefault="00DF3138" w:rsidP="00DF3138">
      <w:pPr>
        <w:rPr>
          <w:rFonts w:ascii="Arial" w:hAnsi="Arial" w:cs="Arial"/>
          <w:b/>
          <w:sz w:val="24"/>
        </w:rPr>
      </w:pPr>
      <w:r w:rsidRPr="00024C33">
        <w:rPr>
          <w:rFonts w:ascii="Arial" w:hAnsi="Arial" w:cs="Arial"/>
          <w:b/>
          <w:sz w:val="24"/>
        </w:rPr>
        <w:t>3.3.2 Industria.</w:t>
      </w:r>
    </w:p>
    <w:p w:rsidR="00DF3138" w:rsidRPr="00024C33" w:rsidRDefault="00DF3138" w:rsidP="00DF3138">
      <w:pPr>
        <w:rPr>
          <w:rFonts w:ascii="Arial" w:hAnsi="Arial" w:cs="Arial"/>
          <w:sz w:val="24"/>
        </w:rPr>
      </w:pPr>
      <w:r w:rsidRPr="00024C33">
        <w:rPr>
          <w:rFonts w:ascii="Arial" w:hAnsi="Arial" w:cs="Arial"/>
          <w:sz w:val="24"/>
        </w:rPr>
        <w:t>La industrialización de los servicios de tecnología de información va a redefinir el mercado en términos de como las organizaciones evalúan, compran y seleccionan los servicios y como los vendedores desarrollan y establecen precios de los servicios. Para lograr esta estandarización, se requiere un enfoque hacia las soluciones genéricas y esto debe ser responsabilidad de los proveedores, que deben de desarrollar, operar y administrar el resultado de estos genéricos de TI.  Aunque el servicios de TI están en proceso de madurez, la madurez de la industria se ha incrementado en aspectos evidentes, como la forma en que los servicios son implementados y administrados.</w:t>
      </w:r>
    </w:p>
    <w:p w:rsidR="00024C33" w:rsidRPr="00024C33" w:rsidRDefault="00024C33" w:rsidP="00DF3138">
      <w:pPr>
        <w:rPr>
          <w:rFonts w:ascii="Arial" w:hAnsi="Arial" w:cs="Arial"/>
          <w:sz w:val="24"/>
        </w:rPr>
      </w:pPr>
    </w:p>
    <w:p w:rsidR="00DF3138" w:rsidRPr="00024C33" w:rsidRDefault="00DF3138" w:rsidP="00DF3138">
      <w:pPr>
        <w:rPr>
          <w:rFonts w:ascii="Arial" w:hAnsi="Arial" w:cs="Arial"/>
          <w:b/>
          <w:sz w:val="24"/>
        </w:rPr>
      </w:pPr>
      <w:r w:rsidRPr="00024C33">
        <w:rPr>
          <w:rFonts w:ascii="Arial" w:hAnsi="Arial" w:cs="Arial"/>
          <w:b/>
          <w:sz w:val="24"/>
        </w:rPr>
        <w:t>3.3.3 Comercio electrónico.</w:t>
      </w:r>
    </w:p>
    <w:p w:rsidR="00DF3138" w:rsidRPr="00024C33" w:rsidRDefault="00DF3138" w:rsidP="00DF3138">
      <w:pPr>
        <w:rPr>
          <w:rFonts w:ascii="Arial" w:hAnsi="Arial" w:cs="Arial"/>
          <w:sz w:val="24"/>
        </w:rPr>
      </w:pPr>
      <w:r w:rsidRPr="00024C33">
        <w:rPr>
          <w:rFonts w:ascii="Arial" w:hAnsi="Arial" w:cs="Arial"/>
          <w:sz w:val="24"/>
        </w:rPr>
        <w:t xml:space="preserve">El desarrollo de estas tecnologías y de las telecomunicaciones ha hecho que los intercambios de datos crezcan a niveles extraordinarios, simplificándose </w:t>
      </w:r>
      <w:r w:rsidRPr="00024C33">
        <w:rPr>
          <w:rFonts w:ascii="Arial" w:hAnsi="Arial" w:cs="Arial"/>
          <w:sz w:val="24"/>
        </w:rPr>
        <w:lastRenderedPageBreak/>
        <w:t>cada vez más y creando nuevas formas de comercio, y en este marco se desarrolla el Comercio Electrónico. Comercio Electrónico</w:t>
      </w:r>
    </w:p>
    <w:p w:rsidR="00DF3138" w:rsidRPr="00024C33" w:rsidRDefault="00DF3138" w:rsidP="00DF3138">
      <w:pPr>
        <w:rPr>
          <w:rFonts w:ascii="Arial" w:hAnsi="Arial" w:cs="Arial"/>
          <w:sz w:val="24"/>
        </w:rPr>
      </w:pPr>
      <w:r w:rsidRPr="00024C33">
        <w:rPr>
          <w:rFonts w:ascii="Arial" w:hAnsi="Arial" w:cs="Arial"/>
          <w:sz w:val="24"/>
        </w:rPr>
        <w:t>Se considera “Comercio Electrónico” al conjunto de aque</w:t>
      </w:r>
      <w:r w:rsidR="00024C33" w:rsidRPr="00024C33">
        <w:rPr>
          <w:rFonts w:ascii="Arial" w:hAnsi="Arial" w:cs="Arial"/>
          <w:sz w:val="24"/>
        </w:rPr>
        <w:t xml:space="preserve">llas </w:t>
      </w:r>
      <w:r w:rsidRPr="00024C33">
        <w:rPr>
          <w:rFonts w:ascii="Arial" w:hAnsi="Arial" w:cs="Arial"/>
          <w:sz w:val="24"/>
        </w:rPr>
        <w:t>transacciones comerciales y financieras realizadas a través del procesamiento y la transmisión de información, incluyendo texto, sonido e imagen.</w:t>
      </w:r>
    </w:p>
    <w:sectPr w:rsidR="00DF3138" w:rsidRPr="00024C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3517A"/>
    <w:multiLevelType w:val="hybridMultilevel"/>
    <w:tmpl w:val="F3F215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B80580"/>
    <w:multiLevelType w:val="hybridMultilevel"/>
    <w:tmpl w:val="61102FDC"/>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nsid w:val="469B5AF0"/>
    <w:multiLevelType w:val="hybridMultilevel"/>
    <w:tmpl w:val="C76E5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138"/>
    <w:rsid w:val="00024C33"/>
    <w:rsid w:val="005C2AB4"/>
    <w:rsid w:val="00804F09"/>
    <w:rsid w:val="00DF31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FAAB6-E641-4488-9D47-A5F11C4A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3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835</Words>
  <Characters>4593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GEISLER</dc:creator>
  <cp:keywords/>
  <dc:description/>
  <cp:lastModifiedBy>GEISLER</cp:lastModifiedBy>
  <cp:revision>3</cp:revision>
  <dcterms:created xsi:type="dcterms:W3CDTF">2015-11-19T14:06:00Z</dcterms:created>
  <dcterms:modified xsi:type="dcterms:W3CDTF">2015-11-19T14:41:00Z</dcterms:modified>
</cp:coreProperties>
</file>