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oht41756c4s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etg9p5dj1r7q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Challenge CarnavOwn 2026 - Marketplace.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1on9t1v3ga1f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foi realizada uma varredura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as portas abertas e os serviços expostos na máquina alvo.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6700"/>
            <wp:effectExtent b="25400" l="25400" r="25400" t="2540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identificada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 na máquina, e acessamos a aplicação web.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73400"/>
            <wp:effectExtent b="25400" l="25400" r="25400" t="2540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aplicação web, foi identificado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register.php,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responsável pelo registro de novos usuários, por meio do qual foi possível criar uma nova conta.</w:t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41700"/>
            <wp:effectExtent b="25400" l="25400" r="25400" t="2540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o registro na aplicação, foi identificada a rota de perfil do usuário, onde é possível visualizar informações da conta e realizar a alteração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52700"/>
            <wp:effectExtent b="25400" l="25400" r="25400" t="2540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05100"/>
            <wp:effectExtent b="25400" l="25400" r="25400" t="2540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83000"/>
            <wp:effectExtent b="25400" l="25400" r="25400" t="2540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Nessa rota, a requisição foi interceptada com o auxílio de um proxy, permitindo observar a presença de um parâmetro de identificação do usuário, no caso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id=2,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correspondente à conta criada.</w:t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05000"/>
            <wp:effectExtent b="25400" l="25400" r="25400" t="2540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esse identificador corresponde à conta do usuário, foi possível alterar o valor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id=1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redefinir a senha de outro usuário, possivelmente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administrador.</w:t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70000"/>
            <wp:effectExtent b="25400" l="25400" r="25400" t="25400"/>
            <wp:docPr id="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realizado o login na conta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a senha definida anteriormente.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51200"/>
            <wp:effectExtent b="25400" l="25400" r="25400" t="2540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obter a flag do desafio.</w:t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41600"/>
            <wp:effectExtent b="25400" l="25400" r="25400" t="2540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>
        <w:rFonts w:ascii="IBM Plex Sans" w:cs="IBM Plex Sans" w:eastAsia="IBM Plex Sans" w:hAnsi="IBM Plex Sans"/>
      </w:rPr>
    </w:pPr>
    <w:bookmarkStart w:colFirst="0" w:colLast="0" w:name="_heading=h.2gbqlcnfz78h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9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8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3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Marketplace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2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8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13.png"/><Relationship Id="rId22" Type="http://schemas.openxmlformats.org/officeDocument/2006/relationships/footer" Target="footer2.xml"/><Relationship Id="rId10" Type="http://schemas.openxmlformats.org/officeDocument/2006/relationships/image" Target="media/image10.png"/><Relationship Id="rId21" Type="http://schemas.openxmlformats.org/officeDocument/2006/relationships/footer" Target="footer1.xml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EZwFZ68iNzj5dBAtwDkZ67/WMQ==">CgMxLjAyDmgub2h0NDE3NTZjNHN0Mg5oLmV0ZzlwNWRqMXI3cTIOaC4xb245dDF2M2dhMWYyDmguMmdicWxjbmZ6NzhoOAByITFxV1lCU1ZPeHlZTXNMSm5RdEhIM2ZQdUJPRUx6Uk5nNg==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