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GOPHER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s71reclny53t"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0" l="0" r="0" t="0"/>
            <wp:docPr id="6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web application running on port 80, we observed that it is a static page.</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Given this, we can adopt a new approach by performing fuzzing to identify possible relevant files or directories.</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5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tool, we identified the 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backup.zip</w:t>
      </w:r>
      <w:r w:rsidDel="00000000" w:rsidR="00000000" w:rsidRPr="00000000">
        <w:rPr>
          <w:rFonts w:ascii="IBM Plex Sans" w:cs="IBM Plex Sans" w:eastAsia="IBM Plex Sans" w:hAnsi="IBM Plex Sans"/>
          <w:sz w:val="24"/>
          <w:szCs w:val="24"/>
          <w:rtl w:val="0"/>
        </w:rPr>
        <w:t xml:space="preserve">. We can download it and then extract it on our machine.</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5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extracting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backup.zip</w:t>
      </w:r>
      <w:r w:rsidDel="00000000" w:rsidR="00000000" w:rsidRPr="00000000">
        <w:rPr>
          <w:rFonts w:ascii="IBM Plex Sans" w:cs="IBM Plex Sans" w:eastAsia="IBM Plex Sans" w:hAnsi="IBM Plex Sans"/>
          <w:sz w:val="24"/>
          <w:szCs w:val="24"/>
          <w:rtl w:val="0"/>
        </w:rPr>
        <w:t xml:space="preserve"> file on our machine, we begin a detailed analysis of the source code. This code corresponds to the application running on port 8000. During the code review, we can quickly identify the presence of three vulnerabilities: </w:t>
      </w:r>
      <w:r w:rsidDel="00000000" w:rsidR="00000000" w:rsidRPr="00000000">
        <w:rPr>
          <w:rFonts w:ascii="IBM Plex Sans" w:cs="IBM Plex Sans" w:eastAsia="IBM Plex Sans" w:hAnsi="IBM Plex Sans"/>
          <w:b w:val="1"/>
          <w:bCs w:val="1"/>
          <w:sz w:val="24"/>
          <w:szCs w:val="24"/>
          <w:rtl w:val="0"/>
        </w:rPr>
        <w:t xml:space="preserve">Path Traversal, SSRF, and Command Injection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65500"/>
            <wp:effectExtent b="0" l="0" r="0" t="0"/>
            <wp:docPr id="6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7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10000"/>
            <wp:effectExtent b="0" l="0" r="0" t="0"/>
            <wp:docPr id="5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in mind, we can start planning the attack. To exploit the command injection vulnerability, it is essential to obtain the API key, since the route responsible for creating the Healthcheck is protected by middleware that requires this key.</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95600"/>
            <wp:effectExtent b="0" l="0" r="0" t="0"/>
            <wp:docPr id="6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analyzing the code above, we notice that the displayed </w:t>
      </w:r>
      <w:r w:rsidDel="00000000" w:rsidR="00000000" w:rsidRPr="00000000">
        <w:rPr>
          <w:rFonts w:ascii="IBM Plex Sans" w:cs="IBM Plex Sans" w:eastAsia="IBM Plex Sans" w:hAnsi="IBM Plex Sans"/>
          <w:b w:val="1"/>
          <w:bCs w:val="1"/>
          <w:sz w:val="24"/>
          <w:szCs w:val="24"/>
          <w:rtl w:val="0"/>
        </w:rPr>
        <w:t xml:space="preserve">API_KEY</w:t>
      </w:r>
      <w:r w:rsidDel="00000000" w:rsidR="00000000" w:rsidRPr="00000000">
        <w:rPr>
          <w:rFonts w:ascii="IBM Plex Sans" w:cs="IBM Plex Sans" w:eastAsia="IBM Plex Sans" w:hAnsi="IBM Plex Sans"/>
          <w:sz w:val="24"/>
          <w:szCs w:val="24"/>
          <w:rtl w:val="0"/>
        </w:rPr>
        <w:t xml:space="preserve"> is fictitious. We need to obtain the real API key, which can be done by exploiting the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vulnerability.</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do this, we access the following URL to discover the path where the application is being executed:</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http://&lt;ip-machine&gt;:8000/changelog?v=../../../../../../proc/self/cmdline</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application path in hand, we can download it to our machine:</w:t>
      </w:r>
    </w:p>
    <w:p w:rsidR="00000000" w:rsidDel="00000000" w:rsidP="00000000" w:rsidRDefault="00000000" w:rsidRPr="00000000" w14:paraId="0000001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739900"/>
            <wp:effectExtent b="0" l="0" r="0" t="0"/>
            <wp:docPr id="6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file to our machine, we can use the </w:t>
      </w:r>
      <w:r w:rsidDel="00000000" w:rsidR="00000000" w:rsidRPr="00000000">
        <w:rPr>
          <w:rFonts w:ascii="IBM Plex Sans" w:cs="IBM Plex Sans" w:eastAsia="IBM Plex Sans" w:hAnsi="IBM Plex Sans"/>
          <w:sz w:val="24"/>
          <w:szCs w:val="24"/>
          <w:rtl w:val="0"/>
        </w:rPr>
        <w:t xml:space="preserve">strings</w:t>
      </w:r>
      <w:r w:rsidDel="00000000" w:rsidR="00000000" w:rsidRPr="00000000">
        <w:rPr>
          <w:rFonts w:ascii="IBM Plex Sans" w:cs="IBM Plex Sans" w:eastAsia="IBM Plex Sans" w:hAnsi="IBM Plex Sans"/>
          <w:sz w:val="24"/>
          <w:szCs w:val="24"/>
          <w:rtl w:val="0"/>
        </w:rPr>
        <w:t xml:space="preserve"> command in combination with </w:t>
      </w:r>
      <w:r w:rsidDel="00000000" w:rsidR="00000000" w:rsidRPr="00000000">
        <w:rPr>
          <w:rFonts w:ascii="IBM Plex Sans" w:cs="IBM Plex Sans" w:eastAsia="IBM Plex Sans" w:hAnsi="IBM Plex Sans"/>
          <w:b w:val="1"/>
          <w:bCs w:val="1"/>
          <w:sz w:val="24"/>
          <w:szCs w:val="24"/>
          <w:rtl w:val="0"/>
        </w:rPr>
        <w:t xml:space="preserve">grep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filter for the string </w:t>
      </w:r>
      <w:r w:rsidDel="00000000" w:rsidR="00000000" w:rsidRPr="00000000">
        <w:rPr>
          <w:rFonts w:ascii="IBM Plex Sans" w:cs="IBM Plex Sans" w:eastAsia="IBM Plex Sans" w:hAnsi="IBM Plex Sans"/>
          <w:b w:val="1"/>
          <w:bCs w:val="1"/>
          <w:sz w:val="24"/>
          <w:szCs w:val="24"/>
          <w:rtl w:val="0"/>
        </w:rPr>
        <w:t xml:space="preserve">"apikey"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0" l="0" r="0" t="0"/>
            <wp:docPr id="7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API key in hand, we can create our healthcheck by sending a </w:t>
      </w:r>
      <w:r w:rsidDel="00000000" w:rsidR="00000000" w:rsidRPr="00000000">
        <w:rPr>
          <w:rFonts w:ascii="IBM Plex Sans" w:cs="IBM Plex Sans" w:eastAsia="IBM Plex Sans" w:hAnsi="IBM Plex Sans"/>
          <w:b w:val="1"/>
          <w:bCs w:val="1"/>
          <w:sz w:val="24"/>
          <w:szCs w:val="24"/>
          <w:rtl w:val="0"/>
        </w:rPr>
        <w:t xml:space="preserve">PUT</w:t>
      </w:r>
      <w:r w:rsidDel="00000000" w:rsidR="00000000" w:rsidRPr="00000000">
        <w:rPr>
          <w:rFonts w:ascii="IBM Plex Sans" w:cs="IBM Plex Sans" w:eastAsia="IBM Plex Sans" w:hAnsi="IBM Plex Sans"/>
          <w:sz w:val="24"/>
          <w:szCs w:val="24"/>
          <w:rtl w:val="0"/>
        </w:rPr>
        <w:t xml:space="preserve"> request to the </w:t>
      </w:r>
      <w:r w:rsidDel="00000000" w:rsidR="00000000" w:rsidRPr="00000000">
        <w:rPr>
          <w:rFonts w:ascii="IBM Plex Sans" w:cs="IBM Plex Sans" w:eastAsia="IBM Plex Sans" w:hAnsi="IBM Plex Sans"/>
          <w:b w:val="1"/>
          <w:bCs w:val="1"/>
          <w:sz w:val="24"/>
          <w:szCs w:val="24"/>
          <w:rtl w:val="0"/>
        </w:rPr>
        <w:t xml:space="preserve">/healthcheck</w:t>
      </w:r>
      <w:r w:rsidDel="00000000" w:rsidR="00000000" w:rsidRPr="00000000">
        <w:rPr>
          <w:rFonts w:ascii="IBM Plex Sans" w:cs="IBM Plex Sans" w:eastAsia="IBM Plex Sans" w:hAnsi="IBM Plex Sans"/>
          <w:sz w:val="24"/>
          <w:szCs w:val="24"/>
          <w:rtl w:val="0"/>
        </w:rPr>
        <w:t xml:space="preserve"> route.</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Note that in the </w:t>
      </w:r>
      <w:r w:rsidDel="00000000" w:rsidR="00000000" w:rsidRPr="00000000">
        <w:rPr>
          <w:rFonts w:ascii="IBM Plex Sans" w:cs="IBM Plex Sans" w:eastAsia="IBM Plex Sans" w:hAnsi="IBM Plex Sans"/>
          <w:b w:val="1"/>
          <w:bCs w:val="1"/>
          <w:sz w:val="24"/>
          <w:szCs w:val="24"/>
          <w:rtl w:val="0"/>
        </w:rPr>
        <w:t xml:space="preserve">service_name</w:t>
      </w:r>
      <w:r w:rsidDel="00000000" w:rsidR="00000000" w:rsidRPr="00000000">
        <w:rPr>
          <w:rFonts w:ascii="IBM Plex Sans" w:cs="IBM Plex Sans" w:eastAsia="IBM Plex Sans" w:hAnsi="IBM Plex Sans"/>
          <w:sz w:val="24"/>
          <w:szCs w:val="24"/>
          <w:rtl w:val="0"/>
        </w:rPr>
        <w:t xml:space="preserve"> parameter, we insert our reverse shell payload:</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6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must reuse the UUID and pass it in the </w:t>
      </w:r>
      <w:r w:rsidDel="00000000" w:rsidR="00000000" w:rsidRPr="00000000">
        <w:rPr>
          <w:rFonts w:ascii="Roboto Mono" w:cs="Roboto Mono" w:eastAsia="Roboto Mono" w:hAnsi="Roboto Mono"/>
          <w:b w:val="1"/>
          <w:bCs w:val="1"/>
          <w:color w:val="188038"/>
          <w:sz w:val="24"/>
          <w:szCs w:val="24"/>
          <w:rtl w:val="0"/>
        </w:rPr>
        <w:t xml:space="preserve">url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As observed earlier, there is an </w:t>
      </w:r>
      <w:r w:rsidDel="00000000" w:rsidR="00000000" w:rsidRPr="00000000">
        <w:rPr>
          <w:rFonts w:ascii="IBM Plex Sans" w:cs="IBM Plex Sans" w:eastAsia="IBM Plex Sans" w:hAnsi="IBM Plex Sans"/>
          <w:b w:val="1"/>
          <w:bCs w:val="1"/>
          <w:sz w:val="24"/>
          <w:szCs w:val="24"/>
          <w:rtl w:val="0"/>
        </w:rPr>
        <w:t xml:space="preserve">SSRF vulnerability</w:t>
      </w:r>
      <w:r w:rsidDel="00000000" w:rsidR="00000000" w:rsidRPr="00000000">
        <w:rPr>
          <w:rFonts w:ascii="IBM Plex Sans" w:cs="IBM Plex Sans" w:eastAsia="IBM Plex Sans" w:hAnsi="IBM Plex Sans"/>
          <w:sz w:val="24"/>
          <w:szCs w:val="24"/>
          <w:rtl w:val="0"/>
        </w:rPr>
        <w:t xml:space="preserve">. This means that when attempting to make a request to the </w:t>
      </w:r>
      <w:r w:rsidDel="00000000" w:rsidR="00000000" w:rsidRPr="00000000">
        <w:rPr>
          <w:rFonts w:ascii="IBM Plex Sans" w:cs="IBM Plex Sans" w:eastAsia="IBM Plex Sans" w:hAnsi="IBM Plex Sans"/>
          <w:b w:val="1"/>
          <w:bCs w:val="1"/>
          <w:sz w:val="24"/>
          <w:szCs w:val="24"/>
          <w:rtl w:val="0"/>
        </w:rPr>
        <w:t xml:space="preserve">/service/:uuid/restart</w:t>
      </w:r>
      <w:r w:rsidDel="00000000" w:rsidR="00000000" w:rsidRPr="00000000">
        <w:rPr>
          <w:rFonts w:ascii="IBM Plex Sans" w:cs="IBM Plex Sans" w:eastAsia="IBM Plex Sans" w:hAnsi="IBM Plex Sans"/>
          <w:sz w:val="24"/>
          <w:szCs w:val="24"/>
          <w:rtl w:val="0"/>
        </w:rPr>
        <w:t xml:space="preserve"> route, we would not be able to access the service directly because it is restricted to localhost.</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6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shown in the image above, we used the UUID from the previous request. In this way, we can access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/service/:uuid/restart</w:t>
      </w:r>
      <w:r w:rsidDel="00000000" w:rsidR="00000000" w:rsidRPr="00000000">
        <w:rPr>
          <w:rFonts w:ascii="IBM Plex Sans" w:cs="IBM Plex Sans" w:eastAsia="IBM Plex Sans" w:hAnsi="IBM Plex Sans"/>
          <w:sz w:val="24"/>
          <w:szCs w:val="24"/>
          <w:rtl w:val="0"/>
        </w:rPr>
        <w:t xml:space="preserve"> route by exploiting the SSRF vulnerability.</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892300"/>
            <wp:effectExtent b="0" l="0" r="0" t="0"/>
            <wp:docPr id="5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use the UUID obtained in the previous request response and send a new request to the </w:t>
      </w:r>
      <w:r w:rsidDel="00000000" w:rsidR="00000000" w:rsidRPr="00000000">
        <w:rPr>
          <w:rFonts w:ascii="IBM Plex Sans" w:cs="IBM Plex Sans" w:eastAsia="IBM Plex Sans" w:hAnsi="IBM Plex Sans"/>
          <w:b w:val="1"/>
          <w:bCs w:val="1"/>
          <w:sz w:val="24"/>
          <w:szCs w:val="24"/>
          <w:rtl w:val="0"/>
        </w:rPr>
        <w:t xml:space="preserve">/healthcheck/&lt;uuid-from-previous-request&gt;/run</w:t>
      </w:r>
      <w:r w:rsidDel="00000000" w:rsidR="00000000" w:rsidRPr="00000000">
        <w:rPr>
          <w:rFonts w:ascii="IBM Plex Sans" w:cs="IBM Plex Sans" w:eastAsia="IBM Plex Sans" w:hAnsi="IBM Plex Sans"/>
          <w:sz w:val="24"/>
          <w:szCs w:val="24"/>
          <w:rtl w:val="0"/>
        </w:rPr>
        <w:t xml:space="preserve"> route. This will execute the healthcheck and allow us to obtain a shell on the remote server.</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95400"/>
            <wp:effectExtent b="0" l="0" r="0" t="0"/>
            <wp:docPr id="6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receive the shell.</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6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mujaj7rzfgy9" w:id="5"/>
      <w:bookmarkEnd w:id="5"/>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home directory of user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svc_user</w:t>
      </w:r>
      <w:r w:rsidDel="00000000" w:rsidR="00000000" w:rsidRPr="00000000">
        <w:rPr>
          <w:rFonts w:ascii="IBM Plex Sans" w:cs="IBM Plex Sans" w:eastAsia="IBM Plex Sans" w:hAnsi="IBM Plex Sans"/>
          <w:sz w:val="24"/>
          <w:szCs w:val="24"/>
          <w:rtl w:val="0"/>
        </w:rPr>
        <w:t xml:space="preserve">, we obtain our first flag.</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5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our first user flag, it is time to escalate privileges to obtain our final flag. For this, we need to escalate to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 that we have permission to execute the command </w:t>
      </w:r>
      <w:r w:rsidDel="00000000" w:rsidR="00000000" w:rsidRPr="00000000">
        <w:rPr>
          <w:rFonts w:ascii="IBM Plex Sans" w:cs="IBM Plex Sans" w:eastAsia="IBM Plex Sans" w:hAnsi="IBM Plex Sans"/>
          <w:b w:val="1"/>
          <w:bCs w:val="1"/>
          <w:sz w:val="24"/>
          <w:szCs w:val="24"/>
          <w:rtl w:val="0"/>
        </w:rPr>
        <w:t xml:space="preserve">/usr/bin/systemctl </w:t>
      </w:r>
      <w:r w:rsidDel="00000000" w:rsidR="00000000" w:rsidRPr="00000000">
        <w:rPr>
          <w:rFonts w:ascii="IBM Plex Sans" w:cs="IBM Plex Sans" w:eastAsia="IBM Plex Sans" w:hAnsi="IBM Plex Sans"/>
          <w:sz w:val="24"/>
          <w:szCs w:val="24"/>
          <w:rtl w:val="0"/>
        </w:rPr>
        <w:t xml:space="preserve">with root privileges, without needing to provide the user’s password.</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09700"/>
            <wp:effectExtent b="0" l="0" r="0" t="0"/>
            <wp:docPr id="7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follow the guide available at the link below to perform privilege escalation:</w:t>
      </w:r>
    </w:p>
    <w:p w:rsidR="00000000" w:rsidDel="00000000" w:rsidP="00000000" w:rsidRDefault="00000000" w:rsidRPr="00000000" w14:paraId="00000038">
      <w:pPr>
        <w:spacing w:after="240" w:before="240" w:lineRule="auto"/>
        <w:jc w:val="both"/>
        <w:rPr>
          <w:rFonts w:ascii="IBM Plex Sans" w:cs="IBM Plex Sans" w:eastAsia="IBM Plex Sans" w:hAnsi="IBM Plex Sans"/>
          <w:color w:val="1155cc"/>
          <w:sz w:val="24"/>
          <w:szCs w:val="24"/>
          <w:u w:val="single"/>
        </w:rPr>
      </w:pPr>
      <w:hyperlink r:id="rId25">
        <w:r w:rsidDel="00000000" w:rsidR="00000000" w:rsidRPr="00000000">
          <w:rPr>
            <w:rFonts w:ascii="IBM Plex Sans" w:cs="IBM Plex Sans" w:eastAsia="IBM Plex Sans" w:hAnsi="IBM Plex Sans"/>
            <w:color w:val="1155cc"/>
            <w:sz w:val="24"/>
            <w:szCs w:val="24"/>
            <w:u w:val="single"/>
            <w:rtl w:val="0"/>
          </w:rPr>
          <w:t xml:space="preserve">https://gtfobins.github.io/gtfobins/systemctl/#sudo</w:t>
        </w:r>
      </w:hyperlink>
      <w:r w:rsidDel="00000000" w:rsidR="00000000" w:rsidRPr="00000000">
        <w:rPr>
          <w:rtl w:val="0"/>
        </w:rPr>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60"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By abusing </w:t>
      </w:r>
      <w:r w:rsidDel="00000000" w:rsidR="00000000" w:rsidRPr="00000000">
        <w:rPr>
          <w:rFonts w:ascii="IBM Plex Sans" w:cs="IBM Plex Sans" w:eastAsia="IBM Plex Sans" w:hAnsi="IBM Plex Sans"/>
          <w:b w:val="1"/>
          <w:bCs w:val="1"/>
          <w:sz w:val="24"/>
          <w:szCs w:val="24"/>
          <w:rtl w:val="0"/>
        </w:rPr>
        <w:t xml:space="preserve">systemctl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with sudo privileges, we successfully escalate to root and retrieve the final flag </w:t>
      </w:r>
      <w:r w:rsidDel="00000000" w:rsidR="00000000" w:rsidRPr="00000000">
        <w:rPr>
          <w:rFonts w:ascii="IBM Plex Sans" w:cs="IBM Plex Sans" w:eastAsia="IBM Plex Sans" w:hAnsi="IBM Plex Sans"/>
          <w:b w:val="1"/>
          <w:bCs w:val="1"/>
          <w:sz w:val="24"/>
          <w:szCs w:val="24"/>
          <w:rtl w:val="0"/>
        </w:rPr>
        <w:t xml:space="preserve">cat root.txt.</w:t>
      </w:r>
    </w:p>
    <w:p w:rsidR="00000000" w:rsidDel="00000000" w:rsidP="00000000" w:rsidRDefault="00000000" w:rsidRPr="00000000" w14:paraId="0000003B">
      <w:pPr>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D">
    <w:pPr>
      <w:rPr>
        <w:rFonts w:ascii="IBM Plex Sans" w:cs="IBM Plex Sans" w:eastAsia="IBM Plex Sans" w:hAnsi="IBM Plex Sans"/>
      </w:rPr>
    </w:pPr>
    <w:bookmarkStart w:colFirst="0" w:colLast="0" w:name="_heading=h.175f5cs94z0o"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9" name="image9.jpg"/>
          <a:graphic>
            <a:graphicData uri="http://schemas.openxmlformats.org/drawingml/2006/picture">
              <pic:pic>
                <pic:nvPicPr>
                  <pic:cNvPr id="0" name="image9.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3E">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3F">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Gopher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7.png"/><Relationship Id="rId25" Type="http://schemas.openxmlformats.org/officeDocument/2006/relationships/hyperlink" Target="https://gtfobins.github.io/gtfobins/systemctl/#sudo"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0.png"/><Relationship Id="rId32" Type="http://schemas.openxmlformats.org/officeDocument/2006/relationships/footer" Target="footer3.xml"/><Relationship Id="rId13" Type="http://schemas.openxmlformats.org/officeDocument/2006/relationships/image" Target="media/image11.png"/><Relationship Id="rId12"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20.png"/><Relationship Id="rId16" Type="http://schemas.openxmlformats.org/officeDocument/2006/relationships/image" Target="media/image4.png"/><Relationship Id="rId19" Type="http://schemas.openxmlformats.org/officeDocument/2006/relationships/image" Target="media/image15.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0zl70Ckj6klQ/2699LW2Wh+Sg==">CgMxLjAyDmgubWQ1eDI5eGxxOGRpMg5oLncxaGN6OHhqcnZmNTIOaC42Z2p5eWZ3eWl1MDIyDmgubGUzYWxjYXhkZjRvMg5oLnM3MXJlY2xueTUzdDIOaC5tdWphajdyemZneTkyDmguMTc1ZjVjczk0ejBvOAByITEwS1ZkbXd4czRFRlRQNndpbHJKR2tmQnBmVjM5VzQtZw==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