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Clientes.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Funcionarios.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Fornecedores.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Compras.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Vendas.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Pedidos.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balanço financeiro.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alerta de estoque baixo.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Controlar contas a pagar e a receber.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clientes com dívidas.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Refinamento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balanço de financeiro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receber como entrada uma data de início e fim para análise.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informar a receita de vendas.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sistema deve informar o valor do estoque.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sistema deve informar a quantidade de vendas do período.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sistema deve informar a quantidade de compras do período.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sistema deve informar o lucro obtido no período.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alerta de estoque baixo.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mostrar uma mensagem de alerta de estoque baixo para determinado produto, ao funcionário assim que o mesmo realizar login, e uma mensagem deve ser enviada ao funcionário de perfil “gerente”.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Controlar contas a pagar e a receber.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enviar alertas ao usuário “gerente” quando um boleto referente a “pedidos” e a “contas” estiver próximo de seu vencimento ou já estiver vencido. 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Listar clientes com dívidas.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ser capaz de informar ao funcionário que estiver realizando a venda assim que o mesmo selecionar o cliente que o mesmo possui dívidas.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