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DD62" w14:textId="77777777" w:rsidR="008242AF" w:rsidRPr="000D5AB4" w:rsidRDefault="008242AF" w:rsidP="008242AF">
      <w:pPr>
        <w:pStyle w:val="Heading1"/>
        <w:rPr>
          <w:rFonts w:ascii="Tenorite" w:hAnsi="Tenorite"/>
          <w:color w:val="auto"/>
          <w:sz w:val="22"/>
          <w:szCs w:val="22"/>
        </w:rPr>
      </w:pPr>
      <w:r w:rsidRPr="000D5AB4">
        <w:rPr>
          <w:rFonts w:ascii="Tenorite" w:hAnsi="Tenorite"/>
          <w:color w:val="auto"/>
          <w:sz w:val="22"/>
          <w:szCs w:val="22"/>
        </w:rPr>
        <w:t xml:space="preserve">Title: Quantifying spatial niche differentiation in tropical trees </w:t>
      </w:r>
    </w:p>
    <w:p w14:paraId="0ABEF932" w14:textId="72475500" w:rsidR="008242AF" w:rsidRPr="000D5AB4" w:rsidRDefault="008242AF" w:rsidP="008242AF">
      <w:pPr>
        <w:pStyle w:val="Heading1"/>
        <w:rPr>
          <w:rFonts w:ascii="Tenorite" w:hAnsi="Tenorite"/>
          <w:color w:val="auto"/>
          <w:sz w:val="22"/>
          <w:szCs w:val="22"/>
        </w:rPr>
      </w:pPr>
      <w:r w:rsidRPr="000D5AB4">
        <w:rPr>
          <w:rFonts w:ascii="Tenorite" w:hAnsi="Tenorite"/>
          <w:color w:val="auto"/>
          <w:sz w:val="22"/>
          <w:szCs w:val="22"/>
        </w:rPr>
        <w:t>Principal objective</w:t>
      </w:r>
    </w:p>
    <w:p w14:paraId="5B6A9A46" w14:textId="77777777" w:rsidR="008242AF" w:rsidRPr="000D5AB4" w:rsidRDefault="008242AF" w:rsidP="008242AF">
      <w:pPr>
        <w:pStyle w:val="ListParagraph"/>
        <w:rPr>
          <w:rFonts w:ascii="Tenorite" w:hAnsi="Tenorite"/>
        </w:rPr>
      </w:pPr>
    </w:p>
    <w:p w14:paraId="23AD6897" w14:textId="201865E1" w:rsidR="008242AF" w:rsidRPr="000D5AB4" w:rsidRDefault="008242AF" w:rsidP="008242AF">
      <w:pPr>
        <w:pStyle w:val="ListParagraph"/>
        <w:rPr>
          <w:rFonts w:ascii="Tenorite" w:hAnsi="Tenorite"/>
        </w:rPr>
      </w:pPr>
      <w:r w:rsidRPr="000D5AB4">
        <w:rPr>
          <w:rFonts w:ascii="Tenorite" w:hAnsi="Tenorite"/>
        </w:rPr>
        <w:t>Quantify the extent to which tropical trees niche-differentiate by specializing on different local environments associated with soil conditions, and connect this niche structure to species traits</w:t>
      </w:r>
    </w:p>
    <w:p w14:paraId="4E9237AE" w14:textId="77777777" w:rsidR="008242AF" w:rsidRPr="000D5AB4" w:rsidRDefault="008242AF" w:rsidP="008242AF">
      <w:pPr>
        <w:rPr>
          <w:rFonts w:ascii="Tenorite" w:hAnsi="Tenorite"/>
        </w:rPr>
      </w:pPr>
    </w:p>
    <w:p w14:paraId="5A6EEB58" w14:textId="77777777" w:rsidR="008242AF" w:rsidRPr="000D5AB4" w:rsidRDefault="008242AF" w:rsidP="008242AF">
      <w:pPr>
        <w:pStyle w:val="Heading1"/>
        <w:rPr>
          <w:rFonts w:ascii="Tenorite" w:hAnsi="Tenorite"/>
          <w:color w:val="auto"/>
          <w:sz w:val="22"/>
          <w:szCs w:val="22"/>
        </w:rPr>
      </w:pPr>
      <w:r w:rsidRPr="000D5AB4">
        <w:rPr>
          <w:rFonts w:ascii="Tenorite" w:hAnsi="Tenorite"/>
          <w:color w:val="auto"/>
          <w:sz w:val="22"/>
          <w:szCs w:val="22"/>
        </w:rPr>
        <w:t>Subgoals</w:t>
      </w:r>
    </w:p>
    <w:p w14:paraId="6C4786B4" w14:textId="77777777" w:rsidR="008242AF" w:rsidRPr="000D5AB4" w:rsidRDefault="008242AF" w:rsidP="008242AF">
      <w:pPr>
        <w:rPr>
          <w:rFonts w:ascii="Tenorite" w:hAnsi="Tenorite"/>
        </w:rPr>
      </w:pPr>
    </w:p>
    <w:p w14:paraId="0F078B46" w14:textId="60469926" w:rsidR="008242AF" w:rsidRPr="000D5AB4" w:rsidRDefault="00F476C5" w:rsidP="008242AF">
      <w:pPr>
        <w:pStyle w:val="ListParagraph"/>
        <w:numPr>
          <w:ilvl w:val="0"/>
          <w:numId w:val="1"/>
        </w:numPr>
        <w:rPr>
          <w:rFonts w:ascii="Tenorite" w:hAnsi="Tenorite"/>
        </w:rPr>
      </w:pPr>
      <w:r w:rsidRPr="000D5AB4">
        <w:rPr>
          <w:rFonts w:ascii="Tenorite" w:hAnsi="Tenorite"/>
        </w:rPr>
        <w:t>Describe</w:t>
      </w:r>
      <w:r w:rsidR="008242AF" w:rsidRPr="000D5AB4">
        <w:rPr>
          <w:rFonts w:ascii="Tenorite" w:hAnsi="Tenorite"/>
        </w:rPr>
        <w:t xml:space="preserve"> and enumerate the “soil niches” in a forest.</w:t>
      </w:r>
    </w:p>
    <w:p w14:paraId="2F76B4DA" w14:textId="77777777" w:rsidR="008242AF" w:rsidRPr="000D5AB4" w:rsidRDefault="008242AF" w:rsidP="008242AF">
      <w:pPr>
        <w:pStyle w:val="ListParagraph"/>
        <w:numPr>
          <w:ilvl w:val="0"/>
          <w:numId w:val="1"/>
        </w:numPr>
        <w:rPr>
          <w:rFonts w:ascii="Tenorite" w:hAnsi="Tenorite"/>
        </w:rPr>
      </w:pPr>
      <w:r w:rsidRPr="000D5AB4">
        <w:rPr>
          <w:rFonts w:ascii="Tenorite" w:hAnsi="Tenorite"/>
        </w:rPr>
        <w:t>Assess whether our inferred soil niches correlate with measured soil indicators (nutrient concentrations). If so, this lends credence to our inference.</w:t>
      </w:r>
    </w:p>
    <w:p w14:paraId="7804E06A" w14:textId="77777777" w:rsidR="008242AF" w:rsidRPr="000D5AB4" w:rsidRDefault="008242AF" w:rsidP="008242AF">
      <w:pPr>
        <w:pStyle w:val="ListParagraph"/>
        <w:numPr>
          <w:ilvl w:val="0"/>
          <w:numId w:val="1"/>
        </w:numPr>
        <w:rPr>
          <w:rFonts w:ascii="Tenorite" w:hAnsi="Tenorite"/>
        </w:rPr>
      </w:pPr>
      <w:r w:rsidRPr="000D5AB4">
        <w:rPr>
          <w:rFonts w:ascii="Tenorite" w:hAnsi="Tenorite"/>
        </w:rPr>
        <w:t>Assess whether our inferred soil niches correlate with species traits. If so, this provides a link between species traits and the types of soil resources to which they specialize.</w:t>
      </w:r>
    </w:p>
    <w:p w14:paraId="6E223ED0" w14:textId="0F6E3FBE" w:rsidR="008242AF" w:rsidRPr="000D5AB4" w:rsidRDefault="008242AF" w:rsidP="008242AF">
      <w:pPr>
        <w:pStyle w:val="ListParagraph"/>
        <w:numPr>
          <w:ilvl w:val="0"/>
          <w:numId w:val="1"/>
        </w:numPr>
        <w:rPr>
          <w:rFonts w:ascii="Tenorite" w:hAnsi="Tenorite"/>
        </w:rPr>
      </w:pPr>
      <w:r w:rsidRPr="000D5AB4">
        <w:rPr>
          <w:rFonts w:ascii="Tenorite" w:hAnsi="Tenorite"/>
        </w:rPr>
        <w:t>Obtain an affinity matrix to be compared with D’Andrea, Gibbs &amp; O’Dwyer 2020 to make inferences about whether non-neutral behavior should be observed at the community level.</w:t>
      </w:r>
    </w:p>
    <w:p w14:paraId="139015F2" w14:textId="386BA8EF" w:rsidR="00F476C5" w:rsidRDefault="00F476C5" w:rsidP="00970917">
      <w:pPr>
        <w:pStyle w:val="Heading1"/>
      </w:pPr>
      <w:r w:rsidRPr="000D5AB4">
        <w:t>Methods</w:t>
      </w:r>
    </w:p>
    <w:p w14:paraId="24D64065" w14:textId="77777777" w:rsidR="00CE00B3" w:rsidRDefault="00CE00B3" w:rsidP="00F476C5">
      <w:pPr>
        <w:rPr>
          <w:rStyle w:val="SubtleEmphasis"/>
        </w:rPr>
      </w:pPr>
      <w:r>
        <w:rPr>
          <w:rStyle w:val="SubtleEmphasis"/>
        </w:rPr>
        <w:t xml:space="preserve">Data sets </w:t>
      </w:r>
    </w:p>
    <w:p w14:paraId="1E311419" w14:textId="52168ADE" w:rsidR="00CE00B3" w:rsidRPr="00350BEC" w:rsidRDefault="00CE00B3" w:rsidP="00CE00B3">
      <w:pPr>
        <w:rPr>
          <w:rStyle w:val="SubtleEmphasis"/>
          <w:i w:val="0"/>
          <w:iCs w:val="0"/>
          <w:color w:val="auto"/>
        </w:rPr>
      </w:pPr>
      <w:r w:rsidRPr="00350BEC">
        <w:rPr>
          <w:rStyle w:val="SubtleEmphasis"/>
          <w:i w:val="0"/>
          <w:iCs w:val="0"/>
          <w:color w:val="auto"/>
        </w:rPr>
        <w:t>Words about the FDP on BCI</w:t>
      </w:r>
      <w:r w:rsidR="00350BEC">
        <w:rPr>
          <w:rStyle w:val="SubtleEmphasis"/>
          <w:i w:val="0"/>
          <w:iCs w:val="0"/>
          <w:color w:val="auto"/>
        </w:rPr>
        <w:t xml:space="preserve">. </w:t>
      </w:r>
      <w:r w:rsidRPr="00350BEC">
        <w:rPr>
          <w:rStyle w:val="SubtleEmphasis"/>
          <w:i w:val="0"/>
          <w:iCs w:val="0"/>
          <w:color w:val="auto"/>
        </w:rPr>
        <w:t>Words about nutrient dataset</w:t>
      </w:r>
      <w:r w:rsidR="00350BEC">
        <w:rPr>
          <w:rStyle w:val="SubtleEmphasis"/>
          <w:i w:val="0"/>
          <w:iCs w:val="0"/>
          <w:color w:val="auto"/>
        </w:rPr>
        <w:t xml:space="preserve">. </w:t>
      </w:r>
      <w:r w:rsidRPr="00350BEC">
        <w:rPr>
          <w:rStyle w:val="SubtleEmphasis"/>
          <w:i w:val="0"/>
          <w:iCs w:val="0"/>
          <w:color w:val="auto"/>
        </w:rPr>
        <w:t>Words about the traits</w:t>
      </w:r>
    </w:p>
    <w:p w14:paraId="153C9F7C" w14:textId="4A712FA4" w:rsidR="00970917" w:rsidRPr="00970917" w:rsidRDefault="0014183A" w:rsidP="00F476C5">
      <w:pPr>
        <w:rPr>
          <w:rStyle w:val="SubtleEmphasis"/>
        </w:rPr>
      </w:pPr>
      <w:r>
        <w:rPr>
          <w:rStyle w:val="SubtleEmphasis"/>
        </w:rPr>
        <w:t>Data f</w:t>
      </w:r>
      <w:r w:rsidR="00970917" w:rsidRPr="00970917">
        <w:rPr>
          <w:rStyle w:val="SubtleEmphasis"/>
        </w:rPr>
        <w:t>ilters</w:t>
      </w:r>
    </w:p>
    <w:p w14:paraId="32E9BB7B" w14:textId="6A9DB0CA" w:rsidR="00777C7B" w:rsidRDefault="008C387E" w:rsidP="00F476C5">
      <w:pPr>
        <w:rPr>
          <w:rFonts w:ascii="Tenorite" w:hAnsi="Tenorite"/>
        </w:rPr>
      </w:pPr>
      <w:r w:rsidRPr="000D5AB4">
        <w:rPr>
          <w:rFonts w:ascii="Tenorite" w:hAnsi="Tenorite"/>
        </w:rPr>
        <w:t xml:space="preserve">We focus our analysis on adult trees </w:t>
      </w:r>
      <w:r w:rsidR="0088615E" w:rsidRPr="000D5AB4">
        <w:rPr>
          <w:rFonts w:ascii="Tenorite" w:hAnsi="Tenorite"/>
        </w:rPr>
        <w:t xml:space="preserve">by implementing </w:t>
      </w:r>
      <w:r w:rsidRPr="000D5AB4">
        <w:rPr>
          <w:rFonts w:ascii="Tenorite" w:hAnsi="Tenorite"/>
        </w:rPr>
        <w:t xml:space="preserve">a 10 cm diameter at breast height cutoff, reasoning that selection by the local environment largely operates between germination and recruitment into adult stage. This leaves circa 21,000 trees on the FDP spanning about 150 species. </w:t>
      </w:r>
      <w:r w:rsidR="00773588" w:rsidRPr="000D5AB4">
        <w:rPr>
          <w:rFonts w:ascii="Tenorite" w:hAnsi="Tenorite"/>
        </w:rPr>
        <w:t xml:space="preserve">We also remove species that may not be found near each other due to rarity rather than disparate environmental niches, by applying the following </w:t>
      </w:r>
      <w:r w:rsidR="00777C7B" w:rsidRPr="000D5AB4">
        <w:rPr>
          <w:rFonts w:ascii="Tenorite" w:hAnsi="Tenorite"/>
        </w:rPr>
        <w:t xml:space="preserve">abundance cutoff. </w:t>
      </w:r>
      <w:r w:rsidRPr="000D5AB4">
        <w:rPr>
          <w:rFonts w:ascii="Tenorite" w:hAnsi="Tenorite"/>
        </w:rPr>
        <w:t>Let</w:t>
      </w:r>
      <w:r w:rsidR="00777C7B" w:rsidRPr="000D5AB4">
        <w:rPr>
          <w:rFonts w:ascii="Tenorite" w:hAnsi="Tenorite"/>
        </w:rPr>
        <w:t xml:space="preserve"> </w:t>
      </w:r>
      <w:proofErr w:type="gramStart"/>
      <w:r w:rsidR="00777C7B" w:rsidRPr="000D5AB4">
        <w:rPr>
          <w:rFonts w:ascii="Tenorite" w:hAnsi="Tenorite"/>
        </w:rPr>
        <w:t>p(</w:t>
      </w:r>
      <w:proofErr w:type="gramEnd"/>
      <w:r w:rsidR="00777C7B" w:rsidRPr="000D5AB4">
        <w:rPr>
          <w:rFonts w:ascii="Tenorite" w:hAnsi="Tenorite"/>
        </w:rPr>
        <w:t xml:space="preserve">n, d*) </w:t>
      </w:r>
      <w:r w:rsidRPr="000D5AB4">
        <w:rPr>
          <w:rFonts w:ascii="Tenorite" w:hAnsi="Tenorite"/>
        </w:rPr>
        <w:t>be</w:t>
      </w:r>
      <w:r w:rsidR="00777C7B" w:rsidRPr="000D5AB4">
        <w:rPr>
          <w:rFonts w:ascii="Tenorite" w:hAnsi="Tenorite"/>
        </w:rPr>
        <w:t xml:space="preserve"> the expected number of </w:t>
      </w:r>
      <w:r w:rsidR="00773588" w:rsidRPr="000D5AB4">
        <w:rPr>
          <w:rFonts w:ascii="Tenorite" w:hAnsi="Tenorite"/>
        </w:rPr>
        <w:t>close neighbors between two randomly distributed species of abundance n. W</w:t>
      </w:r>
      <w:r w:rsidR="00777C7B" w:rsidRPr="000D5AB4">
        <w:rPr>
          <w:rFonts w:ascii="Tenorite" w:hAnsi="Tenorite"/>
        </w:rPr>
        <w:t xml:space="preserve">e </w:t>
      </w:r>
      <w:r w:rsidR="00773588" w:rsidRPr="000D5AB4">
        <w:rPr>
          <w:rFonts w:ascii="Tenorite" w:hAnsi="Tenorite"/>
        </w:rPr>
        <w:t xml:space="preserve">then </w:t>
      </w:r>
      <w:r w:rsidR="00777C7B" w:rsidRPr="000D5AB4">
        <w:rPr>
          <w:rFonts w:ascii="Tenorite" w:hAnsi="Tenorite"/>
        </w:rPr>
        <w:t xml:space="preserve">restrict our analysis to species with n &gt;= </w:t>
      </w:r>
      <w:proofErr w:type="spellStart"/>
      <w:r w:rsidR="00777C7B" w:rsidRPr="000D5AB4">
        <w:rPr>
          <w:rFonts w:ascii="Tenorite" w:hAnsi="Tenorite"/>
        </w:rPr>
        <w:t>n_min</w:t>
      </w:r>
      <w:proofErr w:type="spellEnd"/>
      <w:r w:rsidR="00777C7B" w:rsidRPr="000D5AB4">
        <w:rPr>
          <w:rFonts w:ascii="Tenorite" w:hAnsi="Tenorite"/>
        </w:rPr>
        <w:t xml:space="preserve">, where </w:t>
      </w:r>
      <w:proofErr w:type="gramStart"/>
      <w:r w:rsidR="00777C7B" w:rsidRPr="000D5AB4">
        <w:rPr>
          <w:rFonts w:ascii="Tenorite" w:hAnsi="Tenorite"/>
        </w:rPr>
        <w:t>p(</w:t>
      </w:r>
      <w:proofErr w:type="spellStart"/>
      <w:proofErr w:type="gramEnd"/>
      <w:r w:rsidR="00777C7B" w:rsidRPr="000D5AB4">
        <w:rPr>
          <w:rFonts w:ascii="Tenorite" w:hAnsi="Tenorite"/>
        </w:rPr>
        <w:t>n_min</w:t>
      </w:r>
      <w:proofErr w:type="spellEnd"/>
      <w:r w:rsidR="00777C7B" w:rsidRPr="000D5AB4">
        <w:rPr>
          <w:rFonts w:ascii="Tenorite" w:hAnsi="Tenorite"/>
        </w:rPr>
        <w:t xml:space="preserve">, d*) = 1. </w:t>
      </w:r>
      <w:r w:rsidR="0014183A">
        <w:rPr>
          <w:rFonts w:ascii="Tenorite" w:hAnsi="Tenorite"/>
        </w:rPr>
        <w:t xml:space="preserve">Specifically, </w:t>
      </w:r>
      <w:proofErr w:type="spellStart"/>
      <w:r w:rsidR="0014183A">
        <w:rPr>
          <w:rFonts w:ascii="Tenorite" w:hAnsi="Tenorite"/>
        </w:rPr>
        <w:t>n_min</w:t>
      </w:r>
      <w:proofErr w:type="spellEnd"/>
      <w:r w:rsidR="0014183A">
        <w:rPr>
          <w:rFonts w:ascii="Tenorite" w:hAnsi="Tenorite"/>
        </w:rPr>
        <w:t xml:space="preserve"> = 1 / </w:t>
      </w:r>
      <w:proofErr w:type="gramStart"/>
      <w:r w:rsidR="0014183A">
        <w:rPr>
          <w:rFonts w:ascii="Tenorite" w:hAnsi="Tenorite"/>
        </w:rPr>
        <w:t>sqrt(</w:t>
      </w:r>
      <w:proofErr w:type="gramEnd"/>
      <w:r w:rsidR="0014183A">
        <w:rPr>
          <w:rFonts w:ascii="Tenorite" w:hAnsi="Tenorite"/>
        </w:rPr>
        <w:t xml:space="preserve">F(d*, Lx, Ly)), where F(d*, Lx, Ly) is the cumulative probability that a random pair of points in a rectangle of sides Lx and Ly are within distance up to d* (CITATION). </w:t>
      </w:r>
      <w:r w:rsidR="00777C7B" w:rsidRPr="000D5AB4">
        <w:rPr>
          <w:rFonts w:ascii="Tenorite" w:hAnsi="Tenorite"/>
        </w:rPr>
        <w:t>For our cutoff distance of 20 m</w:t>
      </w:r>
      <w:r w:rsidR="0014183A">
        <w:rPr>
          <w:rFonts w:ascii="Tenorite" w:hAnsi="Tenorite"/>
        </w:rPr>
        <w:t xml:space="preserve"> and given our 1000 m x 500 m plot</w:t>
      </w:r>
      <w:r w:rsidR="00777C7B" w:rsidRPr="000D5AB4">
        <w:rPr>
          <w:rFonts w:ascii="Tenorite" w:hAnsi="Tenorite"/>
        </w:rPr>
        <w:t>, this corresponds to a</w:t>
      </w:r>
      <w:r w:rsidR="0014183A">
        <w:rPr>
          <w:rFonts w:ascii="Tenorite" w:hAnsi="Tenorite"/>
        </w:rPr>
        <w:t xml:space="preserve"> minimum</w:t>
      </w:r>
      <w:r w:rsidR="00777C7B" w:rsidRPr="000D5AB4">
        <w:rPr>
          <w:rFonts w:ascii="Tenorite" w:hAnsi="Tenorite"/>
        </w:rPr>
        <w:t xml:space="preserve"> abundance of 20 trees (see Supplementary Information). </w:t>
      </w:r>
    </w:p>
    <w:p w14:paraId="79D644E5" w14:textId="0F8690BF" w:rsidR="00970917" w:rsidRPr="00970917" w:rsidRDefault="00970917" w:rsidP="00F476C5">
      <w:pPr>
        <w:rPr>
          <w:rStyle w:val="SubtleEmphasis"/>
        </w:rPr>
      </w:pPr>
      <w:r w:rsidRPr="00970917">
        <w:rPr>
          <w:rStyle w:val="SubtleEmphasis"/>
        </w:rPr>
        <w:t>Finding species groups</w:t>
      </w:r>
    </w:p>
    <w:p w14:paraId="3E720610" w14:textId="53383996" w:rsidR="00A83C13" w:rsidRPr="000D5AB4" w:rsidRDefault="000D5AB4" w:rsidP="00A83C13">
      <w:pPr>
        <w:rPr>
          <w:rFonts w:ascii="Tenorite" w:hAnsi="Tenorite"/>
        </w:rPr>
      </w:pPr>
      <w:r w:rsidRPr="000D5AB4">
        <w:rPr>
          <w:rFonts w:ascii="Tenorite" w:hAnsi="Tenorite"/>
        </w:rPr>
        <w:t>Our analysis is based on finding species that tend to occur near each other. First, we determined the number of close neighbors to each tree within the 50ha forest dynamics plot (FDP) on BCI. A close neighbor was defined as a tree within a cutoff distance (</w:t>
      </w:r>
      <w:proofErr w:type="spellStart"/>
      <w:r w:rsidRPr="000D5AB4">
        <w:rPr>
          <w:rFonts w:ascii="Tenorite" w:hAnsi="Tenorite"/>
        </w:rPr>
        <w:t>d_c</w:t>
      </w:r>
      <w:proofErr w:type="spellEnd"/>
      <w:r w:rsidRPr="000D5AB4">
        <w:rPr>
          <w:rFonts w:ascii="Tenorite" w:hAnsi="Tenorite"/>
        </w:rPr>
        <w:t xml:space="preserve">) of the focal tree. We used a cutoff distance of 20 m as this is the scale normally associated with plant-plant interactions </w:t>
      </w:r>
      <w:r w:rsidRPr="000D5AB4">
        <w:rPr>
          <w:rFonts w:ascii="Tenorite" w:hAnsi="Tenorite"/>
        </w:rPr>
        <w:lastRenderedPageBreak/>
        <w:t xml:space="preserve">(CITATIONS), but results were not sensitive to this choice (Supplementary Information). From this we obtained an adjacency matrix, whose elements specify the number of close neighbors between each species pair. </w:t>
      </w:r>
      <w:r>
        <w:rPr>
          <w:rFonts w:ascii="Tenorite" w:hAnsi="Tenorite"/>
        </w:rPr>
        <w:t>Treating species as nodes in a graph with edges weighted by the corresponding elements of the adjacency matrix, w</w:t>
      </w:r>
      <w:r w:rsidRPr="000D5AB4">
        <w:rPr>
          <w:rFonts w:ascii="Tenorite" w:hAnsi="Tenorite"/>
        </w:rPr>
        <w:t xml:space="preserve">e then use R package </w:t>
      </w:r>
      <w:proofErr w:type="spellStart"/>
      <w:r w:rsidRPr="000D5AB4">
        <w:rPr>
          <w:rFonts w:ascii="Tenorite" w:hAnsi="Tenorite"/>
          <w:i/>
          <w:iCs/>
        </w:rPr>
        <w:t>igraph</w:t>
      </w:r>
      <w:proofErr w:type="spellEnd"/>
      <w:r w:rsidRPr="000D5AB4">
        <w:rPr>
          <w:rFonts w:ascii="Tenorite" w:hAnsi="Tenorite"/>
        </w:rPr>
        <w:t xml:space="preserve"> to find </w:t>
      </w:r>
      <w:r w:rsidR="0084518E">
        <w:rPr>
          <w:rFonts w:ascii="Tenorite" w:hAnsi="Tenorite"/>
        </w:rPr>
        <w:t xml:space="preserve">modules, </w:t>
      </w:r>
      <w:proofErr w:type="gramStart"/>
      <w:r w:rsidR="0084518E">
        <w:rPr>
          <w:rFonts w:ascii="Tenorite" w:hAnsi="Tenorite"/>
        </w:rPr>
        <w:t>i.e.</w:t>
      </w:r>
      <w:proofErr w:type="gramEnd"/>
      <w:r w:rsidR="0084518E">
        <w:rPr>
          <w:rFonts w:ascii="Tenorite" w:hAnsi="Tenorite"/>
        </w:rPr>
        <w:t xml:space="preserve"> </w:t>
      </w:r>
      <w:r w:rsidRPr="000D5AB4">
        <w:rPr>
          <w:rFonts w:ascii="Tenorite" w:hAnsi="Tenorite"/>
        </w:rPr>
        <w:t xml:space="preserve">subsets of </w:t>
      </w:r>
      <w:r w:rsidR="00A83C13">
        <w:rPr>
          <w:rFonts w:ascii="Tenorite" w:hAnsi="Tenorite"/>
        </w:rPr>
        <w:t xml:space="preserve">densely </w:t>
      </w:r>
      <w:r>
        <w:rPr>
          <w:rFonts w:ascii="Tenorite" w:hAnsi="Tenorite"/>
        </w:rPr>
        <w:t xml:space="preserve">connected </w:t>
      </w:r>
      <w:r w:rsidR="00A83C13">
        <w:rPr>
          <w:rFonts w:ascii="Tenorite" w:hAnsi="Tenorite"/>
        </w:rPr>
        <w:t xml:space="preserve">nodes (species) that are </w:t>
      </w:r>
      <w:r w:rsidRPr="000D5AB4">
        <w:rPr>
          <w:rFonts w:ascii="Tenorite" w:hAnsi="Tenorite"/>
        </w:rPr>
        <w:t xml:space="preserve">relatively isolated from all other </w:t>
      </w:r>
      <w:r w:rsidR="0084518E">
        <w:rPr>
          <w:rFonts w:ascii="Tenorite" w:hAnsi="Tenorite"/>
        </w:rPr>
        <w:t>nodes</w:t>
      </w:r>
      <w:r w:rsidRPr="000D5AB4">
        <w:rPr>
          <w:rFonts w:ascii="Tenorite" w:hAnsi="Tenorite"/>
        </w:rPr>
        <w:t>.</w:t>
      </w:r>
      <w:r>
        <w:rPr>
          <w:rFonts w:ascii="Tenorite" w:hAnsi="Tenorite"/>
        </w:rPr>
        <w:t xml:space="preserve"> The algorithm works by hierarchically grouping nodes into modules until no further grouping can be made without loss of modularity</w:t>
      </w:r>
      <w:r w:rsidR="00A83C13">
        <w:rPr>
          <w:rFonts w:ascii="Tenorite" w:hAnsi="Tenorite"/>
        </w:rPr>
        <w:t xml:space="preserve"> (mathematically defined as the fraction of edges found within groups minus the expected fraction if edges were randomly assigned)</w:t>
      </w:r>
      <w:r>
        <w:rPr>
          <w:rFonts w:ascii="Tenorite" w:hAnsi="Tenorite"/>
        </w:rPr>
        <w:t>.</w:t>
      </w:r>
      <w:r w:rsidR="0084518E">
        <w:rPr>
          <w:rFonts w:ascii="Tenorite" w:hAnsi="Tenorite"/>
        </w:rPr>
        <w:t xml:space="preserve"> The outcome is therefore a </w:t>
      </w:r>
      <w:r w:rsidR="00A83C13">
        <w:rPr>
          <w:rFonts w:ascii="Tenorite" w:hAnsi="Tenorite"/>
        </w:rPr>
        <w:t xml:space="preserve">maximally modular set of </w:t>
      </w:r>
      <w:r w:rsidR="0056132A">
        <w:rPr>
          <w:rFonts w:ascii="Tenorite" w:hAnsi="Tenorite"/>
        </w:rPr>
        <w:t xml:space="preserve">N </w:t>
      </w:r>
      <w:r w:rsidR="00A83C13">
        <w:rPr>
          <w:rFonts w:ascii="Tenorite" w:hAnsi="Tenorite"/>
        </w:rPr>
        <w:t xml:space="preserve">groups of species found in spatial proximity. </w:t>
      </w:r>
    </w:p>
    <w:p w14:paraId="4EFBD838" w14:textId="77777777" w:rsidR="00970917" w:rsidRPr="00970917" w:rsidRDefault="00970917" w:rsidP="00A83C13">
      <w:pPr>
        <w:rPr>
          <w:rStyle w:val="SubtleEmphasis"/>
        </w:rPr>
      </w:pPr>
      <w:r w:rsidRPr="00970917">
        <w:rPr>
          <w:rStyle w:val="SubtleEmphasis"/>
        </w:rPr>
        <w:t>Soil types</w:t>
      </w:r>
    </w:p>
    <w:p w14:paraId="13E7EFE5" w14:textId="760CC6F1" w:rsidR="00EC084D" w:rsidRDefault="00EC084D" w:rsidP="00A83C13">
      <w:pPr>
        <w:rPr>
          <w:rFonts w:ascii="Tenorite" w:hAnsi="Tenorite"/>
        </w:rPr>
      </w:pPr>
      <w:r>
        <w:rPr>
          <w:rFonts w:ascii="Tenorite" w:hAnsi="Tenorite"/>
        </w:rPr>
        <w:t>We hypothesize that the spatial segregation among the</w:t>
      </w:r>
      <w:r w:rsidR="0056132A">
        <w:rPr>
          <w:rFonts w:ascii="Tenorite" w:hAnsi="Tenorite"/>
        </w:rPr>
        <w:t xml:space="preserve"> </w:t>
      </w:r>
      <w:r>
        <w:rPr>
          <w:rFonts w:ascii="Tenorite" w:hAnsi="Tenorite"/>
        </w:rPr>
        <w:t>species groups reflects their affinity for different local soil conditions. Therefore, t</w:t>
      </w:r>
      <w:r w:rsidR="005B3A98">
        <w:rPr>
          <w:rFonts w:ascii="Tenorite" w:hAnsi="Tenorite"/>
        </w:rPr>
        <w:t>o</w:t>
      </w:r>
      <w:r w:rsidR="00A83C13">
        <w:rPr>
          <w:rFonts w:ascii="Tenorite" w:hAnsi="Tenorite"/>
        </w:rPr>
        <w:t xml:space="preserve"> each species group</w:t>
      </w:r>
      <w:r w:rsidR="005B3A98">
        <w:rPr>
          <w:rFonts w:ascii="Tenorite" w:hAnsi="Tenorite"/>
        </w:rPr>
        <w:t xml:space="preserve">, we impute a matching </w:t>
      </w:r>
      <w:r w:rsidR="00A83C13">
        <w:rPr>
          <w:rFonts w:ascii="Tenorite" w:hAnsi="Tenorite"/>
        </w:rPr>
        <w:t xml:space="preserve">set of local soil conditions (“soil types”, </w:t>
      </w:r>
      <w:r w:rsidR="005B3A98">
        <w:rPr>
          <w:rFonts w:ascii="Tenorite" w:hAnsi="Tenorite"/>
        </w:rPr>
        <w:t>treated</w:t>
      </w:r>
      <w:r w:rsidR="00A83C13">
        <w:rPr>
          <w:rFonts w:ascii="Tenorite" w:hAnsi="Tenorite"/>
        </w:rPr>
        <w:t xml:space="preserve"> as a categorical variable)</w:t>
      </w:r>
      <w:r w:rsidR="005B3A98">
        <w:rPr>
          <w:rFonts w:ascii="Tenorite" w:hAnsi="Tenorite"/>
        </w:rPr>
        <w:t xml:space="preserve"> where group </w:t>
      </w:r>
      <w:r>
        <w:rPr>
          <w:rFonts w:ascii="Tenorite" w:hAnsi="Tenorite"/>
        </w:rPr>
        <w:t xml:space="preserve">members </w:t>
      </w:r>
      <w:r w:rsidR="005B3A98">
        <w:rPr>
          <w:rFonts w:ascii="Tenorite" w:hAnsi="Tenorite"/>
        </w:rPr>
        <w:t xml:space="preserve">preferentially recruit. </w:t>
      </w:r>
      <w:r>
        <w:rPr>
          <w:rFonts w:ascii="Tenorite" w:hAnsi="Tenorite"/>
        </w:rPr>
        <w:t xml:space="preserve">This one-to-one mapping between species groups and </w:t>
      </w:r>
      <w:r w:rsidR="005B3A98">
        <w:rPr>
          <w:rFonts w:ascii="Tenorite" w:hAnsi="Tenorite"/>
        </w:rPr>
        <w:t xml:space="preserve">soil </w:t>
      </w:r>
      <w:r>
        <w:rPr>
          <w:rFonts w:ascii="Tenorite" w:hAnsi="Tenorite"/>
        </w:rPr>
        <w:t>types</w:t>
      </w:r>
      <w:r w:rsidR="005B3A98">
        <w:rPr>
          <w:rFonts w:ascii="Tenorite" w:hAnsi="Tenorite"/>
        </w:rPr>
        <w:t xml:space="preserve"> </w:t>
      </w:r>
      <w:r>
        <w:rPr>
          <w:rFonts w:ascii="Tenorite" w:hAnsi="Tenorite"/>
        </w:rPr>
        <w:t xml:space="preserve">is then interpreted as the </w:t>
      </w:r>
      <w:r w:rsidR="005B3A98">
        <w:rPr>
          <w:rFonts w:ascii="Tenorite" w:hAnsi="Tenorite"/>
        </w:rPr>
        <w:t>“soil niches”</w:t>
      </w:r>
      <w:r>
        <w:rPr>
          <w:rFonts w:ascii="Tenorite" w:hAnsi="Tenorite"/>
        </w:rPr>
        <w:t xml:space="preserve"> on BCI. </w:t>
      </w:r>
    </w:p>
    <w:p w14:paraId="58F05AC2" w14:textId="464BA5B6" w:rsidR="00A83C13" w:rsidRDefault="00EC084D" w:rsidP="00A83C13">
      <w:pPr>
        <w:rPr>
          <w:rFonts w:ascii="Tenorite" w:hAnsi="Tenorite"/>
        </w:rPr>
      </w:pPr>
      <w:r>
        <w:rPr>
          <w:rFonts w:ascii="Tenorite" w:hAnsi="Tenorite"/>
        </w:rPr>
        <w:t>We infer the spatial distribution of soil types on the FDP via kernel density estimation</w:t>
      </w:r>
      <w:r w:rsidR="00970917">
        <w:rPr>
          <w:rFonts w:ascii="Tenorite" w:hAnsi="Tenorite"/>
        </w:rPr>
        <w:t xml:space="preserve"> </w:t>
      </w:r>
      <w:r w:rsidR="0014183A">
        <w:rPr>
          <w:rFonts w:ascii="Tenorite" w:hAnsi="Tenorite"/>
        </w:rPr>
        <w:t xml:space="preserve">using R package </w:t>
      </w:r>
      <w:proofErr w:type="spellStart"/>
      <w:r w:rsidR="0014183A" w:rsidRPr="0014183A">
        <w:rPr>
          <w:rFonts w:ascii="Tenorite" w:hAnsi="Tenorite"/>
          <w:i/>
          <w:iCs/>
        </w:rPr>
        <w:t>sparr</w:t>
      </w:r>
      <w:proofErr w:type="spellEnd"/>
      <w:r w:rsidR="0014183A">
        <w:rPr>
          <w:rFonts w:ascii="Tenorite" w:hAnsi="Tenorite"/>
        </w:rPr>
        <w:t xml:space="preserve"> </w:t>
      </w:r>
      <w:r w:rsidR="00970917">
        <w:rPr>
          <w:rFonts w:ascii="Tenorite" w:hAnsi="Tenorite"/>
        </w:rPr>
        <w:t>(CITATION)</w:t>
      </w:r>
      <w:r>
        <w:rPr>
          <w:rFonts w:ascii="Tenorite" w:hAnsi="Tenorite"/>
        </w:rPr>
        <w:t xml:space="preserve">: </w:t>
      </w:r>
      <w:r w:rsidR="00970917">
        <w:rPr>
          <w:rFonts w:ascii="Tenorite" w:hAnsi="Tenorite"/>
        </w:rPr>
        <w:t>assuming soil types are distributed continuously on the FDP, we use the empirical</w:t>
      </w:r>
      <w:r>
        <w:rPr>
          <w:rFonts w:ascii="Tenorite" w:hAnsi="Tenorite"/>
        </w:rPr>
        <w:t xml:space="preserve"> local density of trees of each group</w:t>
      </w:r>
      <w:r w:rsidR="00970917">
        <w:rPr>
          <w:rFonts w:ascii="Tenorite" w:hAnsi="Tenorite"/>
        </w:rPr>
        <w:t xml:space="preserve"> to find the smoothed </w:t>
      </w:r>
      <w:r>
        <w:rPr>
          <w:rFonts w:ascii="Tenorite" w:hAnsi="Tenorite"/>
        </w:rPr>
        <w:t xml:space="preserve">probability </w:t>
      </w:r>
      <w:r w:rsidR="00970917">
        <w:rPr>
          <w:rFonts w:ascii="Tenorite" w:hAnsi="Tenorite"/>
        </w:rPr>
        <w:t>density of each corresponding soil type across the landscape.</w:t>
      </w:r>
      <w:r w:rsidR="00C60320">
        <w:rPr>
          <w:rFonts w:ascii="Tenorite" w:hAnsi="Tenorite"/>
        </w:rPr>
        <w:t xml:space="preserve"> </w:t>
      </w:r>
      <w:r w:rsidR="0056132A">
        <w:rPr>
          <w:rFonts w:ascii="Tenorite" w:hAnsi="Tenorite"/>
        </w:rPr>
        <w:t>Each 20 m x 20 m quadrat in the FDP is then assigned a probability of containing each of the N soil types.</w:t>
      </w:r>
    </w:p>
    <w:p w14:paraId="1D3A0A79" w14:textId="1A29234A" w:rsidR="00C60320" w:rsidRPr="00C60320" w:rsidRDefault="00C60320" w:rsidP="00A83C13">
      <w:pPr>
        <w:rPr>
          <w:rStyle w:val="SubtleEmphasis"/>
        </w:rPr>
      </w:pPr>
      <w:r w:rsidRPr="00C60320">
        <w:rPr>
          <w:rStyle w:val="SubtleEmphasis"/>
        </w:rPr>
        <w:t>Nutrient analysis</w:t>
      </w:r>
    </w:p>
    <w:p w14:paraId="054A7CB4" w14:textId="46CDF953" w:rsidR="00CB4A2D" w:rsidRDefault="00C60320" w:rsidP="00A83C13">
      <w:pPr>
        <w:rPr>
          <w:rFonts w:ascii="Tenorite" w:hAnsi="Tenorite"/>
        </w:rPr>
      </w:pPr>
      <w:r>
        <w:rPr>
          <w:rFonts w:ascii="Tenorite" w:hAnsi="Tenorite"/>
        </w:rPr>
        <w:t>If our species groups reflect preferential recruitment in soil with different local conditions, there must be a spatial association between local nutrient levels and the probability density of our putative soil types. We test for this association in two ways.</w:t>
      </w:r>
      <w:r w:rsidR="00350BEC">
        <w:rPr>
          <w:rFonts w:ascii="Tenorite" w:hAnsi="Tenorite"/>
        </w:rPr>
        <w:t xml:space="preserve"> First, we calculate the Pearson correlation coefficient between the local levels of each nutrient and the inferred density of each soil type. If niche differentiation by specializing to different soil conditions is a dominant process on BCI, then the nutrient correlation profiles of each species group should be quite distinctive.</w:t>
      </w:r>
      <w:r>
        <w:rPr>
          <w:rFonts w:ascii="Tenorite" w:hAnsi="Tenorite"/>
        </w:rPr>
        <w:t xml:space="preserve"> </w:t>
      </w:r>
    </w:p>
    <w:p w14:paraId="3316F0A4" w14:textId="45DA3938" w:rsidR="0056132A" w:rsidRDefault="00CB4A2D" w:rsidP="00A83C13">
      <w:pPr>
        <w:rPr>
          <w:rFonts w:ascii="Tenorite" w:hAnsi="Tenorite"/>
        </w:rPr>
      </w:pPr>
      <w:r>
        <w:rPr>
          <w:rFonts w:ascii="Tenorite" w:hAnsi="Tenorite"/>
        </w:rPr>
        <w:t xml:space="preserve">Second, we use supervised machine learning to measure the extent to which </w:t>
      </w:r>
      <w:r w:rsidR="00C60320">
        <w:rPr>
          <w:rFonts w:ascii="Tenorite" w:hAnsi="Tenorite"/>
        </w:rPr>
        <w:t xml:space="preserve">local nutrients predict the soil type. </w:t>
      </w:r>
      <w:r>
        <w:rPr>
          <w:rFonts w:ascii="Tenorite" w:hAnsi="Tenorite"/>
        </w:rPr>
        <w:t>High predictive power would signify a tight link between nutrients and our inferred soil types. First</w:t>
      </w:r>
      <w:r w:rsidR="0056132A">
        <w:rPr>
          <w:rFonts w:ascii="Tenorite" w:hAnsi="Tenorite"/>
        </w:rPr>
        <w:t xml:space="preserve">, we label each 20m x 20 m quadrat with the soil type with highest </w:t>
      </w:r>
      <w:r w:rsidR="0014183A">
        <w:rPr>
          <w:rFonts w:ascii="Tenorite" w:hAnsi="Tenorite"/>
        </w:rPr>
        <w:t xml:space="preserve">local </w:t>
      </w:r>
      <w:r w:rsidR="0056132A">
        <w:rPr>
          <w:rFonts w:ascii="Tenorite" w:hAnsi="Tenorite"/>
        </w:rPr>
        <w:t>probability as per our kernel density estimat</w:t>
      </w:r>
      <w:r w:rsidR="0014183A">
        <w:rPr>
          <w:rFonts w:ascii="Tenorite" w:hAnsi="Tenorite"/>
        </w:rPr>
        <w:t>or</w:t>
      </w:r>
      <w:r w:rsidR="0056132A">
        <w:rPr>
          <w:rFonts w:ascii="Tenorite" w:hAnsi="Tenorite"/>
        </w:rPr>
        <w:t>. Next, we train a decision tree / rule-</w:t>
      </w:r>
      <w:r w:rsidR="00CE00B3">
        <w:rPr>
          <w:rFonts w:ascii="Tenorite" w:hAnsi="Tenorite"/>
        </w:rPr>
        <w:t xml:space="preserve">finding </w:t>
      </w:r>
      <w:r w:rsidR="0056132A">
        <w:rPr>
          <w:rFonts w:ascii="Tenorite" w:hAnsi="Tenorite"/>
        </w:rPr>
        <w:t xml:space="preserve">algorithm to predict </w:t>
      </w:r>
      <w:r w:rsidR="00CE00B3">
        <w:rPr>
          <w:rFonts w:ascii="Tenorite" w:hAnsi="Tenorite"/>
        </w:rPr>
        <w:t xml:space="preserve">the soil type </w:t>
      </w:r>
      <w:r w:rsidR="0056132A">
        <w:rPr>
          <w:rFonts w:ascii="Tenorite" w:hAnsi="Tenorite"/>
        </w:rPr>
        <w:t xml:space="preserve">based on </w:t>
      </w:r>
      <w:r w:rsidR="00CE00B3">
        <w:rPr>
          <w:rFonts w:ascii="Tenorite" w:hAnsi="Tenorite"/>
        </w:rPr>
        <w:t xml:space="preserve">local nutrient levels. We used the C5.0 classifier in R package </w:t>
      </w:r>
      <w:r w:rsidR="00CE00B3" w:rsidRPr="00CE00B3">
        <w:rPr>
          <w:rFonts w:ascii="Tenorite" w:hAnsi="Tenorite"/>
          <w:i/>
          <w:iCs/>
        </w:rPr>
        <w:t>caret</w:t>
      </w:r>
      <w:r w:rsidR="00CE00B3">
        <w:rPr>
          <w:rFonts w:ascii="Tenorite" w:hAnsi="Tenorite"/>
        </w:rPr>
        <w:t xml:space="preserve">. </w:t>
      </w:r>
      <w:r>
        <w:rPr>
          <w:rFonts w:ascii="Tenorite" w:hAnsi="Tenorite"/>
        </w:rPr>
        <w:t xml:space="preserve">This algorithm balances interpretability of results with accuracy and predictive power (PRAISE C5.0). </w:t>
      </w:r>
      <w:r w:rsidR="00CE00B3">
        <w:rPr>
          <w:rFonts w:ascii="Tenorite" w:hAnsi="Tenorite"/>
        </w:rPr>
        <w:t>Th</w:t>
      </w:r>
      <w:r>
        <w:rPr>
          <w:rFonts w:ascii="Tenorite" w:hAnsi="Tenorite"/>
        </w:rPr>
        <w:t>e</w:t>
      </w:r>
      <w:r w:rsidR="00CE00B3">
        <w:rPr>
          <w:rFonts w:ascii="Tenorite" w:hAnsi="Tenorite"/>
        </w:rPr>
        <w:t xml:space="preserve"> classifier </w:t>
      </w:r>
      <w:r w:rsidR="00801A0D">
        <w:rPr>
          <w:rFonts w:ascii="Tenorite" w:hAnsi="Tenorite"/>
        </w:rPr>
        <w:t xml:space="preserve">iteratively </w:t>
      </w:r>
      <w:r w:rsidR="00CE00B3">
        <w:rPr>
          <w:rFonts w:ascii="Tenorite" w:hAnsi="Tenorite"/>
        </w:rPr>
        <w:t>split</w:t>
      </w:r>
      <w:r w:rsidR="00801A0D">
        <w:rPr>
          <w:rFonts w:ascii="Tenorite" w:hAnsi="Tenorite"/>
        </w:rPr>
        <w:t>s</w:t>
      </w:r>
      <w:r w:rsidR="00CE00B3">
        <w:rPr>
          <w:rFonts w:ascii="Tenorite" w:hAnsi="Tenorite"/>
        </w:rPr>
        <w:t xml:space="preserve"> the data (quadrats) based on numerical thresholds in the covariates (nutrient levels). Each split maximizes reduction of entropy in the </w:t>
      </w:r>
      <w:r w:rsidR="00801A0D">
        <w:rPr>
          <w:rFonts w:ascii="Tenorite" w:hAnsi="Tenorite"/>
        </w:rPr>
        <w:t xml:space="preserve">labels (soil types) of the </w:t>
      </w:r>
      <w:r w:rsidR="00CE00B3">
        <w:rPr>
          <w:rFonts w:ascii="Tenorite" w:hAnsi="Tenorite"/>
        </w:rPr>
        <w:t xml:space="preserve">resulting data subsets. </w:t>
      </w:r>
      <w:r w:rsidR="00801A0D">
        <w:rPr>
          <w:rFonts w:ascii="Tenorite" w:hAnsi="Tenorite"/>
        </w:rPr>
        <w:t xml:space="preserve">The </w:t>
      </w:r>
      <w:r>
        <w:rPr>
          <w:rFonts w:ascii="Tenorite" w:hAnsi="Tenorite"/>
        </w:rPr>
        <w:t xml:space="preserve">C5.0 </w:t>
      </w:r>
      <w:r w:rsidR="00801A0D">
        <w:rPr>
          <w:rFonts w:ascii="Tenorite" w:hAnsi="Tenorite"/>
        </w:rPr>
        <w:t>classifier converges on a set of rules/</w:t>
      </w:r>
      <w:r>
        <w:rPr>
          <w:rFonts w:ascii="Tenorite" w:hAnsi="Tenorite"/>
        </w:rPr>
        <w:t>splitting decisions</w:t>
      </w:r>
      <w:r w:rsidR="00801A0D">
        <w:rPr>
          <w:rFonts w:ascii="Tenorite" w:hAnsi="Tenorite"/>
        </w:rPr>
        <w:t xml:space="preserve"> that allows it to guess the soil type of each quadrat based on measured local nutrients. </w:t>
      </w:r>
      <w:r>
        <w:rPr>
          <w:rFonts w:ascii="Tenorite" w:hAnsi="Tenorite"/>
        </w:rPr>
        <w:t>We avoid fitting the noise by</w:t>
      </w:r>
      <w:r w:rsidR="00801A0D">
        <w:rPr>
          <w:rFonts w:ascii="Tenorite" w:hAnsi="Tenorite"/>
        </w:rPr>
        <w:t xml:space="preserve"> repeatedly train</w:t>
      </w:r>
      <w:r>
        <w:rPr>
          <w:rFonts w:ascii="Tenorite" w:hAnsi="Tenorite"/>
        </w:rPr>
        <w:t>ing</w:t>
      </w:r>
      <w:r w:rsidR="00801A0D">
        <w:rPr>
          <w:rFonts w:ascii="Tenorite" w:hAnsi="Tenorite"/>
        </w:rPr>
        <w:t xml:space="preserve"> the learner on a subset of the quadrats and then test it on the remainder of the data (repeated cross-validation, CITATION). </w:t>
      </w:r>
      <w:r w:rsidR="00350BEC">
        <w:rPr>
          <w:rFonts w:ascii="Tenorite" w:hAnsi="Tenorite"/>
        </w:rPr>
        <w:t>We asses q</w:t>
      </w:r>
      <w:r w:rsidR="00801A0D">
        <w:rPr>
          <w:rFonts w:ascii="Tenorite" w:hAnsi="Tenorite"/>
        </w:rPr>
        <w:t>uality of predictions using Cohen’s Kappa (CITATIONS), an index that balances sensitivity (true positives) with specificity (true negatives).</w:t>
      </w:r>
      <w:r>
        <w:rPr>
          <w:rFonts w:ascii="Tenorite" w:hAnsi="Tenorite"/>
        </w:rPr>
        <w:t xml:space="preserve"> Th</w:t>
      </w:r>
      <w:r w:rsidR="00350BEC">
        <w:rPr>
          <w:rFonts w:ascii="Tenorite" w:hAnsi="Tenorite"/>
        </w:rPr>
        <w:t xml:space="preserve">is </w:t>
      </w:r>
      <w:r>
        <w:rPr>
          <w:rFonts w:ascii="Tenorite" w:hAnsi="Tenorite"/>
        </w:rPr>
        <w:t xml:space="preserve">index </w:t>
      </w:r>
      <w:r w:rsidR="00350BEC">
        <w:rPr>
          <w:rFonts w:ascii="Tenorite" w:hAnsi="Tenorite"/>
        </w:rPr>
        <w:t>can range from</w:t>
      </w:r>
      <w:r>
        <w:rPr>
          <w:rFonts w:ascii="Tenorite" w:hAnsi="Tenorite"/>
        </w:rPr>
        <w:t xml:space="preserve"> </w:t>
      </w:r>
      <w:r w:rsidR="00350BEC">
        <w:rPr>
          <w:rFonts w:ascii="Tenorite" w:hAnsi="Tenorite"/>
        </w:rPr>
        <w:t xml:space="preserve">negative values (worse-than-chance predictions) </w:t>
      </w:r>
      <w:r>
        <w:rPr>
          <w:rFonts w:ascii="Tenorite" w:hAnsi="Tenorite"/>
        </w:rPr>
        <w:t xml:space="preserve">to 1 (perfect predictions). </w:t>
      </w:r>
    </w:p>
    <w:p w14:paraId="5FD1F9A0" w14:textId="1506E3F4" w:rsidR="00350BEC" w:rsidRPr="00FA74AF" w:rsidRDefault="00350BEC" w:rsidP="00A83C13">
      <w:pPr>
        <w:rPr>
          <w:rStyle w:val="SubtleEmphasis"/>
        </w:rPr>
      </w:pPr>
      <w:r w:rsidRPr="00FA74AF">
        <w:rPr>
          <w:rStyle w:val="SubtleEmphasis"/>
        </w:rPr>
        <w:lastRenderedPageBreak/>
        <w:t>Trait analysis</w:t>
      </w:r>
    </w:p>
    <w:p w14:paraId="27D75EB2" w14:textId="14CDBC62" w:rsidR="00960A1F" w:rsidRDefault="00493CBC" w:rsidP="00A83C13">
      <w:pPr>
        <w:rPr>
          <w:rFonts w:ascii="Tenorite" w:hAnsi="Tenorite"/>
        </w:rPr>
      </w:pPr>
      <w:r>
        <w:rPr>
          <w:rFonts w:ascii="Tenorite" w:hAnsi="Tenorite"/>
        </w:rPr>
        <w:t xml:space="preserve">We examined the link between our </w:t>
      </w:r>
      <w:r w:rsidR="00161F7E">
        <w:rPr>
          <w:rFonts w:ascii="Tenorite" w:hAnsi="Tenorite"/>
        </w:rPr>
        <w:t xml:space="preserve">inferred </w:t>
      </w:r>
      <w:r w:rsidR="00401E83">
        <w:rPr>
          <w:rFonts w:ascii="Tenorite" w:hAnsi="Tenorite"/>
        </w:rPr>
        <w:t xml:space="preserve">groups </w:t>
      </w:r>
      <w:r>
        <w:rPr>
          <w:rFonts w:ascii="Tenorite" w:hAnsi="Tenorite"/>
        </w:rPr>
        <w:t xml:space="preserve">and </w:t>
      </w:r>
      <w:r w:rsidR="00161F7E">
        <w:rPr>
          <w:rFonts w:ascii="Tenorite" w:hAnsi="Tenorite"/>
        </w:rPr>
        <w:t>plant function</w:t>
      </w:r>
      <w:r>
        <w:rPr>
          <w:rFonts w:ascii="Tenorite" w:hAnsi="Tenorite"/>
        </w:rPr>
        <w:t xml:space="preserve"> using </w:t>
      </w:r>
      <w:r w:rsidR="00401E83">
        <w:rPr>
          <w:rFonts w:ascii="Tenorite" w:hAnsi="Tenorite"/>
        </w:rPr>
        <w:t xml:space="preserve">three </w:t>
      </w:r>
      <w:r w:rsidR="00FB7CFE">
        <w:rPr>
          <w:rFonts w:ascii="Tenorite" w:hAnsi="Tenorite"/>
        </w:rPr>
        <w:t>key trait</w:t>
      </w:r>
      <w:r w:rsidR="00401E83">
        <w:rPr>
          <w:rFonts w:ascii="Tenorite" w:hAnsi="Tenorite"/>
        </w:rPr>
        <w:t xml:space="preserve"> syndromes</w:t>
      </w:r>
      <w:r w:rsidR="00FB7CFE">
        <w:rPr>
          <w:rFonts w:ascii="Tenorite" w:hAnsi="Tenorite"/>
        </w:rPr>
        <w:t>:</w:t>
      </w:r>
      <w:r w:rsidR="00455A28">
        <w:rPr>
          <w:rFonts w:ascii="Tenorite" w:hAnsi="Tenorite"/>
        </w:rPr>
        <w:t xml:space="preserve"> vital rates, wood density, and leaf </w:t>
      </w:r>
      <w:r w:rsidR="00FA74AF">
        <w:rPr>
          <w:rFonts w:ascii="Tenorite" w:hAnsi="Tenorite"/>
        </w:rPr>
        <w:t>structure</w:t>
      </w:r>
      <w:r w:rsidR="00455A28">
        <w:rPr>
          <w:rFonts w:ascii="Tenorite" w:hAnsi="Tenorite"/>
        </w:rPr>
        <w:t>.</w:t>
      </w:r>
      <w:r w:rsidR="004C3CFD">
        <w:rPr>
          <w:rFonts w:ascii="Tenorite" w:hAnsi="Tenorite"/>
        </w:rPr>
        <w:t xml:space="preserve"> </w:t>
      </w:r>
      <w:r w:rsidR="004F63AE">
        <w:rPr>
          <w:rFonts w:ascii="Tenorite" w:hAnsi="Tenorite"/>
        </w:rPr>
        <w:t>V</w:t>
      </w:r>
      <w:r w:rsidR="00FB7CFE">
        <w:rPr>
          <w:rFonts w:ascii="Tenorite" w:hAnsi="Tenorite"/>
        </w:rPr>
        <w:t xml:space="preserve">ital rates included </w:t>
      </w:r>
      <w:r w:rsidR="002316F0">
        <w:rPr>
          <w:rFonts w:ascii="Tenorite" w:hAnsi="Tenorite"/>
        </w:rPr>
        <w:t>annual</w:t>
      </w:r>
      <w:r w:rsidR="004F63AE">
        <w:rPr>
          <w:rFonts w:ascii="Tenorite" w:hAnsi="Tenorite"/>
        </w:rPr>
        <w:t xml:space="preserve"> </w:t>
      </w:r>
      <w:r w:rsidR="004E2202">
        <w:rPr>
          <w:rFonts w:ascii="Tenorite" w:hAnsi="Tenorite"/>
        </w:rPr>
        <w:t>DBH</w:t>
      </w:r>
      <w:r w:rsidR="00FB7CFE">
        <w:rPr>
          <w:rFonts w:ascii="Tenorite" w:hAnsi="Tenorite"/>
        </w:rPr>
        <w:t xml:space="preserve"> growth </w:t>
      </w:r>
      <w:r w:rsidR="004F63AE">
        <w:rPr>
          <w:rFonts w:ascii="Tenorite" w:hAnsi="Tenorite"/>
        </w:rPr>
        <w:t xml:space="preserve">averaged across the fastest growing trees in each species and inter-census </w:t>
      </w:r>
      <w:r w:rsidR="00FB7CFE">
        <w:rPr>
          <w:rFonts w:ascii="Tenorite" w:hAnsi="Tenorite"/>
        </w:rPr>
        <w:t xml:space="preserve">mortality </w:t>
      </w:r>
      <w:r w:rsidR="004F63AE">
        <w:rPr>
          <w:rFonts w:ascii="Tenorite" w:hAnsi="Tenorite"/>
        </w:rPr>
        <w:t xml:space="preserve">averaged across </w:t>
      </w:r>
      <w:r w:rsidR="00FB7CFE">
        <w:rPr>
          <w:rFonts w:ascii="Tenorite" w:hAnsi="Tenorite"/>
        </w:rPr>
        <w:t>the slowest growing individuals</w:t>
      </w:r>
      <w:r w:rsidR="004F63AE">
        <w:rPr>
          <w:rFonts w:ascii="Tenorite" w:hAnsi="Tenorite"/>
        </w:rPr>
        <w:t xml:space="preserve">. </w:t>
      </w:r>
      <w:r w:rsidR="004E2202">
        <w:rPr>
          <w:rFonts w:ascii="Tenorite" w:hAnsi="Tenorite"/>
        </w:rPr>
        <w:t xml:space="preserve">High vital rate scores indicate fast growth in favorable environments and high mortality in unfavorable environments. </w:t>
      </w:r>
      <w:r w:rsidR="004F63AE">
        <w:rPr>
          <w:rFonts w:ascii="Tenorite" w:hAnsi="Tenorite"/>
        </w:rPr>
        <w:t xml:space="preserve">Wood density </w:t>
      </w:r>
      <w:r w:rsidR="002316F0">
        <w:rPr>
          <w:rFonts w:ascii="Tenorite" w:hAnsi="Tenorite"/>
        </w:rPr>
        <w:t xml:space="preserve">was measured as average </w:t>
      </w:r>
      <w:r w:rsidR="004F63AE">
        <w:rPr>
          <w:rFonts w:ascii="Tenorite" w:hAnsi="Tenorite"/>
        </w:rPr>
        <w:t xml:space="preserve">wood </w:t>
      </w:r>
      <w:r w:rsidR="00FA74AF">
        <w:rPr>
          <w:rFonts w:ascii="Tenorite" w:hAnsi="Tenorite"/>
        </w:rPr>
        <w:t>specific gravity</w:t>
      </w:r>
      <w:r w:rsidR="004F63AE">
        <w:rPr>
          <w:rFonts w:ascii="Tenorite" w:hAnsi="Tenorite"/>
        </w:rPr>
        <w:t xml:space="preserve"> after drying at 60C </w:t>
      </w:r>
      <w:r w:rsidR="002316F0">
        <w:rPr>
          <w:rFonts w:ascii="Tenorite" w:hAnsi="Tenorite"/>
        </w:rPr>
        <w:t>or</w:t>
      </w:r>
      <w:r w:rsidR="004F63AE">
        <w:rPr>
          <w:rFonts w:ascii="Tenorite" w:hAnsi="Tenorite"/>
        </w:rPr>
        <w:t xml:space="preserve"> 100C. </w:t>
      </w:r>
      <w:r w:rsidR="00A46501">
        <w:rPr>
          <w:rFonts w:ascii="Tenorite" w:hAnsi="Tenorite"/>
        </w:rPr>
        <w:t xml:space="preserve">High wood density scores indicate long-living trees with high investment in structural support. </w:t>
      </w:r>
      <w:r w:rsidR="00FA74AF">
        <w:rPr>
          <w:rFonts w:ascii="Tenorite" w:hAnsi="Tenorite"/>
        </w:rPr>
        <w:t>Foliar</w:t>
      </w:r>
      <w:r w:rsidR="002316F0">
        <w:rPr>
          <w:rFonts w:ascii="Tenorite" w:hAnsi="Tenorite"/>
        </w:rPr>
        <w:t xml:space="preserve"> structure traits included leaf area, dry matter content, mass per area, thickness, and toughness. </w:t>
      </w:r>
      <w:r w:rsidR="00A46501">
        <w:rPr>
          <w:rFonts w:ascii="Tenorite" w:hAnsi="Tenorite"/>
        </w:rPr>
        <w:t>High leaf trait scores indicate a “conservative” leaf strategy with long leaf lifespan (Diaz et al 2015).</w:t>
      </w:r>
      <w:r w:rsidR="00401E83">
        <w:rPr>
          <w:rFonts w:ascii="Tenorite" w:hAnsi="Tenorite"/>
        </w:rPr>
        <w:t xml:space="preserve"> The full list of traits within each syndrome is described in the S</w:t>
      </w:r>
      <w:r w:rsidR="00960A1F">
        <w:rPr>
          <w:rFonts w:ascii="Tenorite" w:hAnsi="Tenorite"/>
        </w:rPr>
        <w:t>u</w:t>
      </w:r>
      <w:r w:rsidR="00401E83">
        <w:rPr>
          <w:rFonts w:ascii="Tenorite" w:hAnsi="Tenorite"/>
        </w:rPr>
        <w:t>p</w:t>
      </w:r>
      <w:r w:rsidR="00960A1F">
        <w:rPr>
          <w:rFonts w:ascii="Tenorite" w:hAnsi="Tenorite"/>
        </w:rPr>
        <w:t>p</w:t>
      </w:r>
      <w:r w:rsidR="00401E83">
        <w:rPr>
          <w:rFonts w:ascii="Tenorite" w:hAnsi="Tenorite"/>
        </w:rPr>
        <w:t xml:space="preserve">lementary Information. </w:t>
      </w:r>
      <w:r w:rsidR="00FA74AF">
        <w:rPr>
          <w:rFonts w:ascii="Tenorite" w:hAnsi="Tenorite"/>
        </w:rPr>
        <w:t>Details of how traits were measured can be found in (CITATION).</w:t>
      </w:r>
      <w:r w:rsidR="00401E83">
        <w:rPr>
          <w:rFonts w:ascii="Tenorite" w:hAnsi="Tenorite"/>
        </w:rPr>
        <w:t xml:space="preserve"> As traits within each syndrome were highly correlated, we used PCA to reduce dimensionality</w:t>
      </w:r>
      <w:r w:rsidR="00960A1F">
        <w:rPr>
          <w:rFonts w:ascii="Tenorite" w:hAnsi="Tenorite"/>
        </w:rPr>
        <w:t xml:space="preserve"> (</w:t>
      </w:r>
      <w:r w:rsidR="00960A1F">
        <w:rPr>
          <w:rFonts w:ascii="Tenorite" w:hAnsi="Tenorite"/>
        </w:rPr>
        <w:t>Supplementary Information</w:t>
      </w:r>
      <w:r w:rsidR="00960A1F">
        <w:rPr>
          <w:rFonts w:ascii="Tenorite" w:hAnsi="Tenorite"/>
        </w:rPr>
        <w:t>)</w:t>
      </w:r>
      <w:r w:rsidR="00401E83">
        <w:rPr>
          <w:rFonts w:ascii="Tenorite" w:hAnsi="Tenorite"/>
        </w:rPr>
        <w:t xml:space="preserve">. In all cases, the first </w:t>
      </w:r>
      <w:r w:rsidR="00960A1F">
        <w:rPr>
          <w:rFonts w:ascii="Tenorite" w:hAnsi="Tenorite"/>
        </w:rPr>
        <w:t>principal component</w:t>
      </w:r>
      <w:r w:rsidR="00401E83">
        <w:rPr>
          <w:rFonts w:ascii="Tenorite" w:hAnsi="Tenorite"/>
        </w:rPr>
        <w:t xml:space="preserve"> explained more than XX% of the variance across the </w:t>
      </w:r>
      <w:r w:rsidR="00960A1F">
        <w:rPr>
          <w:rFonts w:ascii="Tenorite" w:hAnsi="Tenorite"/>
        </w:rPr>
        <w:t>individually measured</w:t>
      </w:r>
      <w:r w:rsidR="00401E83">
        <w:rPr>
          <w:rFonts w:ascii="Tenorite" w:hAnsi="Tenorite"/>
        </w:rPr>
        <w:t xml:space="preserve"> traits.</w:t>
      </w:r>
      <w:r w:rsidR="00960A1F">
        <w:rPr>
          <w:rFonts w:ascii="Tenorite" w:hAnsi="Tenorite"/>
        </w:rPr>
        <w:t xml:space="preserve"> For each trait category, we performed pairwise Mann-Whitney tests of the distribution of the first principal component across species groups. </w:t>
      </w:r>
    </w:p>
    <w:p w14:paraId="33C0B55F" w14:textId="77777777" w:rsidR="00960A1F" w:rsidRDefault="00960A1F" w:rsidP="00A83C13">
      <w:pPr>
        <w:rPr>
          <w:rFonts w:ascii="Tenorite" w:hAnsi="Tenorite"/>
        </w:rPr>
      </w:pPr>
    </w:p>
    <w:p w14:paraId="1F3CFCAE" w14:textId="35FCFDB5" w:rsidR="00350BEC" w:rsidRPr="003A3110" w:rsidRDefault="00245A52" w:rsidP="00A83C13">
      <w:pPr>
        <w:rPr>
          <w:rStyle w:val="SubtleEmphasis"/>
        </w:rPr>
      </w:pPr>
      <w:r w:rsidRPr="003A3110">
        <w:rPr>
          <w:rStyle w:val="SubtleEmphasis"/>
        </w:rPr>
        <w:t xml:space="preserve">Validation </w:t>
      </w:r>
      <w:r w:rsidR="003A3110">
        <w:rPr>
          <w:rStyle w:val="SubtleEmphasis"/>
        </w:rPr>
        <w:t>process</w:t>
      </w:r>
    </w:p>
    <w:p w14:paraId="16372666" w14:textId="446A70CC" w:rsidR="001C0E85" w:rsidRDefault="00960A1F" w:rsidP="00A83C13">
      <w:pPr>
        <w:rPr>
          <w:rFonts w:ascii="Tenorite" w:hAnsi="Tenorite"/>
        </w:rPr>
      </w:pPr>
      <w:r>
        <w:rPr>
          <w:rFonts w:ascii="Tenorite" w:hAnsi="Tenorite"/>
        </w:rPr>
        <w:t xml:space="preserve">To verify that our method successfully captures the </w:t>
      </w:r>
      <w:r w:rsidR="00C235AC">
        <w:rPr>
          <w:rFonts w:ascii="Tenorite" w:hAnsi="Tenorite"/>
        </w:rPr>
        <w:t xml:space="preserve">niche </w:t>
      </w:r>
      <w:r>
        <w:rPr>
          <w:rFonts w:ascii="Tenorite" w:hAnsi="Tenorite"/>
        </w:rPr>
        <w:t xml:space="preserve">structure </w:t>
      </w:r>
      <w:r w:rsidR="00C235AC">
        <w:rPr>
          <w:rFonts w:ascii="Tenorite" w:hAnsi="Tenorite"/>
        </w:rPr>
        <w:t xml:space="preserve">of species segregating by preferences for local environments, we validated our method on simulation outcomes of a spatially explicit birth-death process on a heterogeneous landscape where recruitment of plants within a certain group is more likely to occur in sites with matching soil types than in mismatching environments. The model is parametrized to replicate average community size and richness observed on the FDP at BCI. Temporal iterations correspond to death and replacement of about 10% of the community, as empirically observed between censuses on BCI. </w:t>
      </w:r>
      <w:r w:rsidR="00052582">
        <w:rPr>
          <w:rFonts w:ascii="Tenorite" w:hAnsi="Tenorite"/>
        </w:rPr>
        <w:t xml:space="preserve">The environmental landscape is generated as a binned Gaussian random field with autocorrelation scales matching the autocorrelation scale of our inferred landscape. The number of bins </w:t>
      </w:r>
      <w:r w:rsidR="00671C05">
        <w:rPr>
          <w:rFonts w:ascii="Tenorite" w:hAnsi="Tenorite"/>
        </w:rPr>
        <w:t xml:space="preserve">n </w:t>
      </w:r>
      <w:r w:rsidR="00052582">
        <w:rPr>
          <w:rFonts w:ascii="Tenorite" w:hAnsi="Tenorite"/>
        </w:rPr>
        <w:t xml:space="preserve">is a free parameter of the model, corresponding to the number of different soil types and corresponding plant groups (niches). The degree of niche differentiation between plant groups is represented by the odds of plant recruitment in matching soil type relative to recruitment in other soil types. </w:t>
      </w:r>
      <w:r w:rsidR="00671C05">
        <w:rPr>
          <w:rFonts w:ascii="Tenorite" w:hAnsi="Tenorite"/>
        </w:rPr>
        <w:t xml:space="preserve">We set these odds as the second </w:t>
      </w:r>
      <w:r w:rsidR="00052582">
        <w:rPr>
          <w:rFonts w:ascii="Tenorite" w:hAnsi="Tenorite"/>
        </w:rPr>
        <w:t xml:space="preserve">free parameter in </w:t>
      </w:r>
      <w:r w:rsidR="00671C05">
        <w:rPr>
          <w:rFonts w:ascii="Tenorite" w:hAnsi="Tenorite"/>
        </w:rPr>
        <w:t xml:space="preserve">our </w:t>
      </w:r>
      <w:r w:rsidR="00052582">
        <w:rPr>
          <w:rFonts w:ascii="Tenorite" w:hAnsi="Tenorite"/>
        </w:rPr>
        <w:t>model</w:t>
      </w:r>
      <w:r w:rsidR="00671C05">
        <w:rPr>
          <w:rFonts w:ascii="Tenorite" w:hAnsi="Tenorite"/>
        </w:rPr>
        <w:t>, theta</w:t>
      </w:r>
      <w:r w:rsidR="00052582">
        <w:rPr>
          <w:rFonts w:ascii="Tenorite" w:hAnsi="Tenorite"/>
        </w:rPr>
        <w:t xml:space="preserve">. </w:t>
      </w:r>
      <w:r w:rsidR="00C235AC">
        <w:rPr>
          <w:rFonts w:ascii="Tenorite" w:hAnsi="Tenorite"/>
        </w:rPr>
        <w:t>Further details of the model are provided in the Supplementary Information.</w:t>
      </w:r>
      <w:r w:rsidR="00671C05">
        <w:rPr>
          <w:rFonts w:ascii="Tenorite" w:hAnsi="Tenorite"/>
        </w:rPr>
        <w:t xml:space="preserve"> </w:t>
      </w:r>
    </w:p>
    <w:p w14:paraId="427629BC" w14:textId="2035F5DB" w:rsidR="003A3110" w:rsidRDefault="003A3110" w:rsidP="00A83C13">
      <w:pPr>
        <w:rPr>
          <w:rFonts w:ascii="Tenorite" w:hAnsi="Tenorite"/>
        </w:rPr>
      </w:pPr>
      <w:r>
        <w:rPr>
          <w:rFonts w:ascii="Tenorite" w:hAnsi="Tenorite"/>
        </w:rPr>
        <w:t xml:space="preserve">The R code for our validation model and our clustering method and data analysis is available </w:t>
      </w:r>
      <w:r>
        <w:rPr>
          <w:rFonts w:ascii="Tenorite" w:hAnsi="Tenorite"/>
        </w:rPr>
        <w:t>on GitHub (LINK)</w:t>
      </w:r>
      <w:r>
        <w:rPr>
          <w:rFonts w:ascii="Tenorite" w:hAnsi="Tenorite"/>
        </w:rPr>
        <w:t xml:space="preserve"> upon publication.</w:t>
      </w:r>
    </w:p>
    <w:p w14:paraId="38DD9D83" w14:textId="76E4D91F" w:rsidR="003A3110" w:rsidRDefault="003A3110" w:rsidP="003A3110">
      <w:pPr>
        <w:pStyle w:val="Heading1"/>
      </w:pPr>
      <w:r>
        <w:t>Results</w:t>
      </w:r>
    </w:p>
    <w:p w14:paraId="10A16372" w14:textId="198B3818" w:rsidR="003A3110" w:rsidRPr="003A3110" w:rsidRDefault="003A3110" w:rsidP="003A3110">
      <w:pPr>
        <w:rPr>
          <w:rStyle w:val="SubtleEmphasis"/>
        </w:rPr>
      </w:pPr>
      <w:r w:rsidRPr="003A3110">
        <w:rPr>
          <w:rStyle w:val="SubtleEmphasis"/>
        </w:rPr>
        <w:t>Validation process</w:t>
      </w:r>
    </w:p>
    <w:p w14:paraId="66B5E81A" w14:textId="20333752" w:rsidR="003A3110" w:rsidRDefault="003A3110" w:rsidP="003A3110">
      <w:pPr>
        <w:pBdr>
          <w:bottom w:val="single" w:sz="6" w:space="1" w:color="auto"/>
        </w:pBdr>
        <w:rPr>
          <w:rFonts w:ascii="Tenorite" w:hAnsi="Tenorite"/>
        </w:rPr>
      </w:pPr>
      <w:r>
        <w:rPr>
          <w:rFonts w:ascii="Tenorite" w:hAnsi="Tenorite"/>
        </w:rPr>
        <w:t xml:space="preserve">We applied our method for grouping species based on spatial proximity to simulation outcomes of our model spanning different numbers of groups, n = 3, 4, 5, … 15, and levels of niche differentiation within the groups, theta = 1, 5, 10. Results indicate that our method successfully captures the group structure of the plants (Figure ?? in the Supplementary Information). Accuracy </w:t>
      </w:r>
      <w:r>
        <w:rPr>
          <w:rFonts w:ascii="Tenorite" w:hAnsi="Tenorite"/>
        </w:rPr>
        <w:lastRenderedPageBreak/>
        <w:t xml:space="preserve">is higher when the number of groups is small and niche differentiation is high. This was expected, as all methods for grouping datapoints will run into limited statistical power as the number of groups increases and as the groups become less distinctive. Indeed, at low niche differentiation or when the number of plant groups is large, our method tends to underestimate the true number of groups. However, the groups that it identifies tend to recruit in soil types that occur near each other in our simulated soil landscape. Since spatial associations between soil types in nature is likely to reflect soils with similar nutrient composition, we conclude that our method will either correctly identify the groups, or find group “families”, </w:t>
      </w:r>
      <w:proofErr w:type="gramStart"/>
      <w:r>
        <w:rPr>
          <w:rFonts w:ascii="Tenorite" w:hAnsi="Tenorite"/>
        </w:rPr>
        <w:t>i.e.</w:t>
      </w:r>
      <w:proofErr w:type="gramEnd"/>
      <w:r>
        <w:rPr>
          <w:rFonts w:ascii="Tenorite" w:hAnsi="Tenorite"/>
        </w:rPr>
        <w:t xml:space="preserve"> groups with similar strategies whose internal substructure the method cannot resolve as sample sizes are finite and the data is noisy. </w:t>
      </w:r>
    </w:p>
    <w:p w14:paraId="67DE11D0" w14:textId="4D5E4E46" w:rsidR="003A3110" w:rsidRDefault="003A3110" w:rsidP="003A3110">
      <w:pPr>
        <w:pBdr>
          <w:bottom w:val="single" w:sz="6" w:space="1" w:color="auto"/>
        </w:pBdr>
        <w:rPr>
          <w:rFonts w:ascii="Tenorite" w:hAnsi="Tenorite"/>
        </w:rPr>
      </w:pPr>
    </w:p>
    <w:p w14:paraId="35EDBAFB" w14:textId="77777777" w:rsidR="003A3110" w:rsidRDefault="003A3110" w:rsidP="003A3110">
      <w:pPr>
        <w:pBdr>
          <w:bottom w:val="single" w:sz="6" w:space="1" w:color="auto"/>
        </w:pBdr>
        <w:rPr>
          <w:rFonts w:ascii="Tenorite" w:hAnsi="Tenorite"/>
        </w:rPr>
      </w:pPr>
    </w:p>
    <w:p w14:paraId="125D4BD7" w14:textId="77777777" w:rsidR="003A3110" w:rsidRDefault="003A3110" w:rsidP="00A83C13">
      <w:pPr>
        <w:rPr>
          <w:rFonts w:ascii="Tenorite" w:hAnsi="Tenorite"/>
        </w:rPr>
      </w:pPr>
    </w:p>
    <w:p w14:paraId="1CB19E95" w14:textId="77095EFA" w:rsidR="00A83C13" w:rsidRPr="00A83C13" w:rsidRDefault="00A83C13" w:rsidP="00A83C13">
      <w:pPr>
        <w:rPr>
          <w:rFonts w:ascii="Tenorite" w:hAnsi="Tenorite"/>
        </w:rPr>
      </w:pPr>
      <w:r>
        <w:rPr>
          <w:rFonts w:ascii="Tenorite" w:hAnsi="Tenorite"/>
        </w:rPr>
        <w:t xml:space="preserve">Next, we compare our species niches with the spatial distribution of soil nutrients in the FDP (data from CITATION). If there is an association between our species groups </w:t>
      </w:r>
    </w:p>
    <w:p w14:paraId="3DA337A3" w14:textId="77777777" w:rsidR="00F476C5" w:rsidRPr="000D5AB4" w:rsidRDefault="00F476C5" w:rsidP="00F476C5">
      <w:pPr>
        <w:pStyle w:val="ListParagraph"/>
        <w:numPr>
          <w:ilvl w:val="0"/>
          <w:numId w:val="2"/>
        </w:numPr>
        <w:rPr>
          <w:rFonts w:ascii="Tenorite" w:hAnsi="Tenorite"/>
        </w:rPr>
      </w:pPr>
      <w:r w:rsidRPr="000D5AB4">
        <w:rPr>
          <w:rFonts w:ascii="Tenorite" w:hAnsi="Tenorite"/>
        </w:rPr>
        <w:t xml:space="preserve">We can perform network-based analyses to determine how tight the classification is, and whether it is statistically significant. For example, I found that the </w:t>
      </w:r>
      <w:r w:rsidRPr="000D5AB4">
        <w:rPr>
          <w:rFonts w:ascii="Tenorite" w:hAnsi="Tenorite"/>
          <w:i/>
          <w:iCs/>
        </w:rPr>
        <w:t>modularity</w:t>
      </w:r>
      <w:r w:rsidRPr="000D5AB4">
        <w:rPr>
          <w:rFonts w:ascii="Tenorite" w:hAnsi="Tenorite"/>
        </w:rPr>
        <w:t xml:space="preserve"> of this three-niches graph is significant by randomizing the species labels of the FDP trees, finding communities among the resulting graphs, and calculating the modularity of the results.</w:t>
      </w:r>
    </w:p>
    <w:p w14:paraId="399A431B" w14:textId="77777777" w:rsidR="00F476C5" w:rsidRPr="000D5AB4" w:rsidRDefault="00F476C5" w:rsidP="00F476C5">
      <w:pPr>
        <w:pStyle w:val="ListParagraph"/>
        <w:numPr>
          <w:ilvl w:val="0"/>
          <w:numId w:val="2"/>
        </w:numPr>
        <w:rPr>
          <w:rFonts w:ascii="Tenorite" w:hAnsi="Tenorite"/>
        </w:rPr>
      </w:pPr>
      <w:r w:rsidRPr="000D5AB4">
        <w:rPr>
          <w:rFonts w:ascii="Tenorite" w:hAnsi="Tenorite"/>
        </w:rPr>
        <w:t>John checked that this result is also robust to using different cutoffs for the interaction distance and minimum abundance. Using distance cutoff from 2 to 40 meters, abundance threshold from 0 to 400, we consistently find three clusters, with some exceptions of 2 and 4 clusters. Upon visual inspection, the predicted soil landscape looks similar over a wide range of distance (10-30 m) and minimum abundance. We ultimately use the parameters: distance = 10m, abundance cutoff = 50 for the following analysis.</w:t>
      </w:r>
      <w:r w:rsidRPr="000D5AB4">
        <w:rPr>
          <w:rFonts w:ascii="Tenorite" w:hAnsi="Tenorite"/>
        </w:rPr>
        <w:br/>
      </w:r>
    </w:p>
    <w:p w14:paraId="1956021A" w14:textId="77777777" w:rsidR="00F476C5" w:rsidRPr="000D5AB4" w:rsidRDefault="00F476C5" w:rsidP="00F476C5">
      <w:pPr>
        <w:rPr>
          <w:rFonts w:ascii="Tenorite" w:hAnsi="Tenorite"/>
        </w:rPr>
      </w:pPr>
    </w:p>
    <w:p w14:paraId="389099B2" w14:textId="77777777" w:rsidR="00B61361" w:rsidRPr="000D5AB4" w:rsidRDefault="00B61361">
      <w:pPr>
        <w:rPr>
          <w:rFonts w:ascii="Tenorite" w:eastAsiaTheme="majorEastAsia" w:hAnsi="Tenorite" w:cstheme="majorBidi"/>
          <w:color w:val="2F5496" w:themeColor="accent1" w:themeShade="BF"/>
          <w:sz w:val="32"/>
          <w:szCs w:val="32"/>
        </w:rPr>
      </w:pPr>
      <w:r w:rsidRPr="000D5AB4">
        <w:rPr>
          <w:rFonts w:ascii="Tenorite" w:hAnsi="Tenorite"/>
        </w:rPr>
        <w:br w:type="page"/>
      </w:r>
    </w:p>
    <w:p w14:paraId="4E7CCBD6" w14:textId="4639F59E" w:rsidR="00E84D52" w:rsidRPr="000D5AB4" w:rsidRDefault="00E84D52" w:rsidP="00B61361">
      <w:pPr>
        <w:pStyle w:val="Heading1"/>
        <w:rPr>
          <w:rFonts w:ascii="Tenorite" w:hAnsi="Tenorite"/>
        </w:rPr>
      </w:pPr>
      <w:r w:rsidRPr="000D5AB4">
        <w:rPr>
          <w:rFonts w:ascii="Tenorite" w:hAnsi="Tenorite"/>
        </w:rPr>
        <w:lastRenderedPageBreak/>
        <w:t>Figures</w:t>
      </w:r>
    </w:p>
    <w:p w14:paraId="74F581FA" w14:textId="4AB99923" w:rsidR="00AA7AB2" w:rsidRPr="000D5AB4" w:rsidRDefault="00AA7AB2">
      <w:pPr>
        <w:rPr>
          <w:rFonts w:ascii="Tenorite" w:hAnsi="Tenorite"/>
        </w:rPr>
      </w:pPr>
    </w:p>
    <w:p w14:paraId="68A4FA74" w14:textId="54295E07" w:rsidR="00365D8C" w:rsidRPr="000D5AB4" w:rsidRDefault="00365D8C" w:rsidP="00365D8C">
      <w:pPr>
        <w:keepNext/>
        <w:rPr>
          <w:rFonts w:ascii="Tenorite" w:hAnsi="Tenorite"/>
          <w:sz w:val="24"/>
          <w:szCs w:val="24"/>
        </w:rPr>
      </w:pPr>
      <w:r w:rsidRPr="000D5AB4">
        <w:rPr>
          <w:rFonts w:ascii="Tenorite" w:hAnsi="Tenorite"/>
          <w:noProof/>
          <w:sz w:val="24"/>
          <w:szCs w:val="24"/>
        </w:rPr>
        <w:drawing>
          <wp:inline distT="0" distB="0" distL="0" distR="0" wp14:anchorId="52090BA2" wp14:editId="6D71C6AA">
            <wp:extent cx="5943600" cy="2971800"/>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23648C8" w14:textId="7AF9372B" w:rsidR="008242AF" w:rsidRPr="000D5AB4" w:rsidRDefault="00365D8C" w:rsidP="00365D8C">
      <w:pPr>
        <w:pStyle w:val="Caption"/>
        <w:rPr>
          <w:rFonts w:ascii="Tenorite" w:hAnsi="Tenorite"/>
          <w:noProof/>
          <w:sz w:val="20"/>
          <w:szCs w:val="20"/>
        </w:rPr>
      </w:pPr>
      <w:r w:rsidRPr="000D5AB4">
        <w:rPr>
          <w:rFonts w:ascii="Tenorite" w:hAnsi="Tenorite"/>
          <w:sz w:val="20"/>
          <w:szCs w:val="20"/>
        </w:rPr>
        <w:t xml:space="preserve">Figure </w:t>
      </w:r>
      <w:r w:rsidRPr="000D5AB4">
        <w:rPr>
          <w:rFonts w:ascii="Tenorite" w:hAnsi="Tenorite"/>
          <w:sz w:val="20"/>
          <w:szCs w:val="20"/>
        </w:rPr>
        <w:fldChar w:fldCharType="begin"/>
      </w:r>
      <w:r w:rsidRPr="000D5AB4">
        <w:rPr>
          <w:rFonts w:ascii="Tenorite" w:hAnsi="Tenorite"/>
          <w:sz w:val="20"/>
          <w:szCs w:val="20"/>
        </w:rPr>
        <w:instrText xml:space="preserve"> SEQ Figure \* ARABIC </w:instrText>
      </w:r>
      <w:r w:rsidRPr="000D5AB4">
        <w:rPr>
          <w:rFonts w:ascii="Tenorite" w:hAnsi="Tenorite"/>
          <w:sz w:val="20"/>
          <w:szCs w:val="20"/>
        </w:rPr>
        <w:fldChar w:fldCharType="separate"/>
      </w:r>
      <w:r w:rsidR="0042748A" w:rsidRPr="000D5AB4">
        <w:rPr>
          <w:rFonts w:ascii="Tenorite" w:hAnsi="Tenorite"/>
          <w:noProof/>
          <w:sz w:val="20"/>
          <w:szCs w:val="20"/>
        </w:rPr>
        <w:t>1</w:t>
      </w:r>
      <w:r w:rsidRPr="000D5AB4">
        <w:rPr>
          <w:rFonts w:ascii="Tenorite" w:hAnsi="Tenorite"/>
          <w:sz w:val="20"/>
          <w:szCs w:val="20"/>
        </w:rPr>
        <w:fldChar w:fldCharType="end"/>
      </w:r>
      <w:r w:rsidRPr="000D5AB4">
        <w:rPr>
          <w:rFonts w:ascii="Tenorite" w:hAnsi="Tenorite"/>
          <w:sz w:val="20"/>
          <w:szCs w:val="20"/>
        </w:rPr>
        <w:t>: A. Spatial distribution of the trees in the Forest Dynamic Plot on Barro Colorado Island, Panama. Trees are colored by their respective group</w:t>
      </w:r>
      <w:r w:rsidRPr="000D5AB4">
        <w:rPr>
          <w:rFonts w:ascii="Tenorite" w:hAnsi="Tenorite"/>
          <w:noProof/>
          <w:sz w:val="20"/>
          <w:szCs w:val="20"/>
        </w:rPr>
        <w:t>. B. Adjacency matrix showing species pairs found to occur in close proximity more often than expected from a Poisson process (dark pixels). Arranging species by group membership reveals a block-diagonal strcture to the matrix.</w:t>
      </w:r>
    </w:p>
    <w:p w14:paraId="53E3AE4A" w14:textId="60A223F3" w:rsidR="00365D8C" w:rsidRPr="000D5AB4" w:rsidRDefault="00365D8C" w:rsidP="00365D8C">
      <w:pPr>
        <w:rPr>
          <w:rFonts w:ascii="Tenorite" w:hAnsi="Tenorite"/>
        </w:rPr>
      </w:pPr>
    </w:p>
    <w:p w14:paraId="0E0516FD" w14:textId="77777777" w:rsidR="00475678" w:rsidRPr="000D5AB4" w:rsidRDefault="00475678" w:rsidP="00475678">
      <w:pPr>
        <w:keepNext/>
        <w:rPr>
          <w:rFonts w:ascii="Tenorite" w:hAnsi="Tenorite"/>
        </w:rPr>
      </w:pPr>
      <w:r w:rsidRPr="000D5AB4">
        <w:rPr>
          <w:rFonts w:ascii="Tenorite" w:hAnsi="Tenorite"/>
          <w:noProof/>
        </w:rPr>
        <w:drawing>
          <wp:inline distT="0" distB="0" distL="0" distR="0" wp14:anchorId="6A2DAB54" wp14:editId="19F73FAA">
            <wp:extent cx="5943600" cy="29718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749FDAA" w14:textId="35D435DF" w:rsidR="00365D8C" w:rsidRPr="000D5AB4" w:rsidRDefault="00475678" w:rsidP="00475678">
      <w:pPr>
        <w:pStyle w:val="Caption"/>
        <w:rPr>
          <w:rFonts w:ascii="Tenorite" w:hAnsi="Tenorite"/>
          <w:sz w:val="20"/>
          <w:szCs w:val="20"/>
        </w:rPr>
      </w:pPr>
      <w:r w:rsidRPr="000D5AB4">
        <w:rPr>
          <w:rFonts w:ascii="Tenorite" w:hAnsi="Tenorite"/>
          <w:sz w:val="20"/>
          <w:szCs w:val="20"/>
        </w:rPr>
        <w:t xml:space="preserve">Figure </w:t>
      </w:r>
      <w:r w:rsidRPr="000D5AB4">
        <w:rPr>
          <w:rFonts w:ascii="Tenorite" w:hAnsi="Tenorite"/>
          <w:sz w:val="20"/>
          <w:szCs w:val="20"/>
        </w:rPr>
        <w:fldChar w:fldCharType="begin"/>
      </w:r>
      <w:r w:rsidRPr="000D5AB4">
        <w:rPr>
          <w:rFonts w:ascii="Tenorite" w:hAnsi="Tenorite"/>
          <w:sz w:val="20"/>
          <w:szCs w:val="20"/>
        </w:rPr>
        <w:instrText xml:space="preserve"> SEQ Figure \* ARABIC </w:instrText>
      </w:r>
      <w:r w:rsidRPr="000D5AB4">
        <w:rPr>
          <w:rFonts w:ascii="Tenorite" w:hAnsi="Tenorite"/>
          <w:sz w:val="20"/>
          <w:szCs w:val="20"/>
        </w:rPr>
        <w:fldChar w:fldCharType="separate"/>
      </w:r>
      <w:r w:rsidR="0042748A" w:rsidRPr="000D5AB4">
        <w:rPr>
          <w:rFonts w:ascii="Tenorite" w:hAnsi="Tenorite"/>
          <w:noProof/>
          <w:sz w:val="20"/>
          <w:szCs w:val="20"/>
        </w:rPr>
        <w:t>2</w:t>
      </w:r>
      <w:r w:rsidRPr="000D5AB4">
        <w:rPr>
          <w:rFonts w:ascii="Tenorite" w:hAnsi="Tenorite"/>
          <w:sz w:val="20"/>
          <w:szCs w:val="20"/>
        </w:rPr>
        <w:fldChar w:fldCharType="end"/>
      </w:r>
      <w:r w:rsidRPr="000D5AB4">
        <w:rPr>
          <w:rFonts w:ascii="Tenorite" w:hAnsi="Tenorite"/>
          <w:sz w:val="20"/>
          <w:szCs w:val="20"/>
        </w:rPr>
        <w:t xml:space="preserve">: A. </w:t>
      </w:r>
      <w:r w:rsidR="0042748A" w:rsidRPr="000D5AB4">
        <w:rPr>
          <w:rFonts w:ascii="Tenorite" w:hAnsi="Tenorite"/>
          <w:sz w:val="20"/>
          <w:szCs w:val="20"/>
        </w:rPr>
        <w:t>Density</w:t>
      </w:r>
      <w:r w:rsidRPr="000D5AB4">
        <w:rPr>
          <w:rFonts w:ascii="Tenorite" w:hAnsi="Tenorite"/>
          <w:sz w:val="20"/>
          <w:szCs w:val="20"/>
        </w:rPr>
        <w:t xml:space="preserve"> field for each of the four species </w:t>
      </w:r>
      <w:r w:rsidR="0042748A" w:rsidRPr="000D5AB4">
        <w:rPr>
          <w:rFonts w:ascii="Tenorite" w:hAnsi="Tenorite"/>
          <w:sz w:val="20"/>
          <w:szCs w:val="20"/>
        </w:rPr>
        <w:t>groups (color names)</w:t>
      </w:r>
      <w:r w:rsidRPr="000D5AB4">
        <w:rPr>
          <w:rFonts w:ascii="Tenorite" w:hAnsi="Tenorite"/>
          <w:sz w:val="20"/>
          <w:szCs w:val="20"/>
        </w:rPr>
        <w:t xml:space="preserve">, based on kernel density estimation. B. Corresponding inferred soil types on a grid of 20m x 20m cells across the FDP.  </w:t>
      </w:r>
    </w:p>
    <w:p w14:paraId="76E7D9D8" w14:textId="379D1F72" w:rsidR="00475678" w:rsidRPr="000D5AB4" w:rsidRDefault="00475678" w:rsidP="00475678">
      <w:pPr>
        <w:rPr>
          <w:rFonts w:ascii="Tenorite" w:hAnsi="Tenorite"/>
        </w:rPr>
      </w:pPr>
    </w:p>
    <w:p w14:paraId="5BCF9998" w14:textId="77777777" w:rsidR="00475678" w:rsidRPr="000D5AB4" w:rsidRDefault="00475678" w:rsidP="00475678">
      <w:pPr>
        <w:keepNext/>
        <w:rPr>
          <w:rFonts w:ascii="Tenorite" w:hAnsi="Tenorite"/>
        </w:rPr>
      </w:pPr>
      <w:r w:rsidRPr="000D5AB4">
        <w:rPr>
          <w:rFonts w:ascii="Tenorite" w:hAnsi="Tenorite"/>
          <w:noProof/>
        </w:rPr>
        <w:drawing>
          <wp:inline distT="0" distB="0" distL="0" distR="0" wp14:anchorId="29D6BABE" wp14:editId="57889B3B">
            <wp:extent cx="5943600" cy="2971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1CC1914" w14:textId="09ACE326" w:rsidR="00475678" w:rsidRPr="000D5AB4" w:rsidRDefault="00475678" w:rsidP="00475678">
      <w:pPr>
        <w:pStyle w:val="Caption"/>
        <w:rPr>
          <w:rFonts w:ascii="Tenorite" w:hAnsi="Tenorite"/>
          <w:sz w:val="20"/>
          <w:szCs w:val="20"/>
        </w:rPr>
      </w:pPr>
      <w:r w:rsidRPr="000D5AB4">
        <w:rPr>
          <w:rFonts w:ascii="Tenorite" w:hAnsi="Tenorite"/>
          <w:sz w:val="20"/>
          <w:szCs w:val="20"/>
        </w:rPr>
        <w:t xml:space="preserve">Figure </w:t>
      </w:r>
      <w:r w:rsidRPr="000D5AB4">
        <w:rPr>
          <w:rFonts w:ascii="Tenorite" w:hAnsi="Tenorite"/>
          <w:sz w:val="20"/>
          <w:szCs w:val="20"/>
        </w:rPr>
        <w:fldChar w:fldCharType="begin"/>
      </w:r>
      <w:r w:rsidRPr="000D5AB4">
        <w:rPr>
          <w:rFonts w:ascii="Tenorite" w:hAnsi="Tenorite"/>
          <w:sz w:val="20"/>
          <w:szCs w:val="20"/>
        </w:rPr>
        <w:instrText xml:space="preserve"> SEQ Figure \* ARABIC </w:instrText>
      </w:r>
      <w:r w:rsidRPr="000D5AB4">
        <w:rPr>
          <w:rFonts w:ascii="Tenorite" w:hAnsi="Tenorite"/>
          <w:sz w:val="20"/>
          <w:szCs w:val="20"/>
        </w:rPr>
        <w:fldChar w:fldCharType="separate"/>
      </w:r>
      <w:r w:rsidR="0042748A" w:rsidRPr="000D5AB4">
        <w:rPr>
          <w:rFonts w:ascii="Tenorite" w:hAnsi="Tenorite"/>
          <w:noProof/>
          <w:sz w:val="20"/>
          <w:szCs w:val="20"/>
        </w:rPr>
        <w:t>3</w:t>
      </w:r>
      <w:r w:rsidRPr="000D5AB4">
        <w:rPr>
          <w:rFonts w:ascii="Tenorite" w:hAnsi="Tenorite"/>
          <w:sz w:val="20"/>
          <w:szCs w:val="20"/>
        </w:rPr>
        <w:fldChar w:fldCharType="end"/>
      </w:r>
      <w:r w:rsidRPr="000D5AB4">
        <w:rPr>
          <w:rFonts w:ascii="Tenorite" w:hAnsi="Tenorite"/>
          <w:sz w:val="20"/>
          <w:szCs w:val="20"/>
        </w:rPr>
        <w:t xml:space="preserve">: A. Cells of Fig 2B shown in the plane formed by the first two principal components of nutrient concentration, colored by their inferred soil type. A clear separation between the inferred soil types is visible, indicating distinct associations with nutrient levels. B. Correlation between </w:t>
      </w:r>
      <w:r w:rsidR="0042748A" w:rsidRPr="000D5AB4">
        <w:rPr>
          <w:rFonts w:ascii="Tenorite" w:hAnsi="Tenorite"/>
          <w:sz w:val="20"/>
          <w:szCs w:val="20"/>
        </w:rPr>
        <w:t xml:space="preserve">the spatial density of each species group and local nutrient levels. </w:t>
      </w:r>
    </w:p>
    <w:p w14:paraId="02A68145" w14:textId="48B9DEB3" w:rsidR="0042748A" w:rsidRPr="000D5AB4" w:rsidRDefault="0042748A" w:rsidP="0042748A">
      <w:pPr>
        <w:rPr>
          <w:rFonts w:ascii="Tenorite" w:hAnsi="Tenorite"/>
        </w:rPr>
      </w:pPr>
    </w:p>
    <w:p w14:paraId="650EA5A3" w14:textId="77777777" w:rsidR="0042748A" w:rsidRPr="000D5AB4" w:rsidRDefault="0042748A" w:rsidP="0042748A">
      <w:pPr>
        <w:keepNext/>
        <w:rPr>
          <w:rFonts w:ascii="Tenorite" w:hAnsi="Tenorite"/>
        </w:rPr>
      </w:pPr>
      <w:r w:rsidRPr="000D5AB4">
        <w:rPr>
          <w:rFonts w:ascii="Tenorite" w:hAnsi="Tenorite"/>
          <w:noProof/>
        </w:rPr>
        <w:drawing>
          <wp:inline distT="0" distB="0" distL="0" distR="0" wp14:anchorId="3B70FB12" wp14:editId="79A0DEC5">
            <wp:extent cx="5943600" cy="29718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DA1606F" w14:textId="78CFD01A" w:rsidR="0042748A" w:rsidRPr="000D5AB4" w:rsidRDefault="0042748A" w:rsidP="0042748A">
      <w:pPr>
        <w:pStyle w:val="Caption"/>
        <w:rPr>
          <w:rFonts w:ascii="Tenorite" w:hAnsi="Tenorite"/>
          <w:sz w:val="20"/>
          <w:szCs w:val="20"/>
        </w:rPr>
      </w:pPr>
      <w:r w:rsidRPr="000D5AB4">
        <w:rPr>
          <w:rFonts w:ascii="Tenorite" w:hAnsi="Tenorite"/>
          <w:sz w:val="20"/>
          <w:szCs w:val="20"/>
        </w:rPr>
        <w:t xml:space="preserve">Figure </w:t>
      </w:r>
      <w:r w:rsidRPr="000D5AB4">
        <w:rPr>
          <w:rFonts w:ascii="Tenorite" w:hAnsi="Tenorite"/>
          <w:sz w:val="20"/>
          <w:szCs w:val="20"/>
        </w:rPr>
        <w:fldChar w:fldCharType="begin"/>
      </w:r>
      <w:r w:rsidRPr="000D5AB4">
        <w:rPr>
          <w:rFonts w:ascii="Tenorite" w:hAnsi="Tenorite"/>
          <w:sz w:val="20"/>
          <w:szCs w:val="20"/>
        </w:rPr>
        <w:instrText xml:space="preserve"> SEQ Figure \* ARABIC </w:instrText>
      </w:r>
      <w:r w:rsidRPr="000D5AB4">
        <w:rPr>
          <w:rFonts w:ascii="Tenorite" w:hAnsi="Tenorite"/>
          <w:sz w:val="20"/>
          <w:szCs w:val="20"/>
        </w:rPr>
        <w:fldChar w:fldCharType="separate"/>
      </w:r>
      <w:r w:rsidRPr="000D5AB4">
        <w:rPr>
          <w:rFonts w:ascii="Tenorite" w:hAnsi="Tenorite"/>
          <w:noProof/>
          <w:sz w:val="20"/>
          <w:szCs w:val="20"/>
        </w:rPr>
        <w:t>4</w:t>
      </w:r>
      <w:r w:rsidRPr="000D5AB4">
        <w:rPr>
          <w:rFonts w:ascii="Tenorite" w:hAnsi="Tenorite"/>
          <w:sz w:val="20"/>
          <w:szCs w:val="20"/>
        </w:rPr>
        <w:fldChar w:fldCharType="end"/>
      </w:r>
      <w:r w:rsidRPr="000D5AB4">
        <w:rPr>
          <w:rFonts w:ascii="Tenorite" w:hAnsi="Tenorite"/>
          <w:sz w:val="20"/>
          <w:szCs w:val="20"/>
        </w:rPr>
        <w:t>: Distribution of BCI species on the plane formed the first principal component of vital rates (x axis) and wood density (y axis), colored by their respective group. Species with higher vital rates have lower wood density. In addition, there is a visible separation between species associated with high nutrient levels (red, green) and those associated with low nutrient levels (blue, yellow).</w:t>
      </w:r>
    </w:p>
    <w:p w14:paraId="576F5ECB" w14:textId="1231BFF6" w:rsidR="00E84D52" w:rsidRPr="000D5AB4" w:rsidRDefault="00E84D52" w:rsidP="00E84D52">
      <w:pPr>
        <w:rPr>
          <w:rFonts w:ascii="Tenorite" w:hAnsi="Tenorite"/>
        </w:rPr>
      </w:pPr>
    </w:p>
    <w:p w14:paraId="199DFC2A" w14:textId="41F0D097" w:rsidR="00B61361" w:rsidRPr="000D5AB4" w:rsidRDefault="00B61361" w:rsidP="00B61361">
      <w:pPr>
        <w:pStyle w:val="Heading1"/>
        <w:rPr>
          <w:rFonts w:ascii="Tenorite" w:hAnsi="Tenorite"/>
        </w:rPr>
      </w:pPr>
      <w:r w:rsidRPr="000D5AB4">
        <w:rPr>
          <w:rFonts w:ascii="Tenorite" w:hAnsi="Tenorite"/>
        </w:rPr>
        <w:t>Tables</w:t>
      </w:r>
    </w:p>
    <w:tbl>
      <w:tblPr>
        <w:tblW w:w="10060" w:type="dxa"/>
        <w:tblLook w:val="04A0" w:firstRow="1" w:lastRow="0" w:firstColumn="1" w:lastColumn="0" w:noHBand="0" w:noVBand="1"/>
      </w:tblPr>
      <w:tblGrid>
        <w:gridCol w:w="960"/>
        <w:gridCol w:w="1211"/>
        <w:gridCol w:w="1350"/>
        <w:gridCol w:w="735"/>
        <w:gridCol w:w="897"/>
        <w:gridCol w:w="1362"/>
        <w:gridCol w:w="741"/>
        <w:gridCol w:w="1022"/>
        <w:gridCol w:w="1047"/>
        <w:gridCol w:w="811"/>
      </w:tblGrid>
      <w:tr w:rsidR="00B61361" w:rsidRPr="00B61361" w14:paraId="2A0B2D75" w14:textId="77777777" w:rsidTr="00B6136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014C5"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3220" w:type="dxa"/>
            <w:gridSpan w:val="3"/>
            <w:tcBorders>
              <w:top w:val="single" w:sz="4" w:space="0" w:color="auto"/>
              <w:left w:val="nil"/>
              <w:bottom w:val="single" w:sz="4" w:space="0" w:color="auto"/>
              <w:right w:val="single" w:sz="4" w:space="0" w:color="auto"/>
            </w:tcBorders>
            <w:shd w:val="clear" w:color="000000" w:fill="F2F2F2"/>
            <w:noWrap/>
            <w:vAlign w:val="bottom"/>
            <w:hideMark/>
          </w:tcPr>
          <w:p w14:paraId="28B9C37A" w14:textId="77777777" w:rsidR="00B61361" w:rsidRPr="00B61361" w:rsidRDefault="00B61361" w:rsidP="00B61361">
            <w:pPr>
              <w:spacing w:after="0" w:line="240" w:lineRule="auto"/>
              <w:jc w:val="center"/>
              <w:rPr>
                <w:rFonts w:ascii="Tenorite" w:eastAsia="Times New Roman" w:hAnsi="Tenorite" w:cs="Calibri"/>
                <w:b/>
                <w:bCs/>
                <w:color w:val="3F3F3F"/>
              </w:rPr>
            </w:pPr>
            <w:r w:rsidRPr="00B61361">
              <w:rPr>
                <w:rFonts w:ascii="Tenorite" w:eastAsia="Times New Roman" w:hAnsi="Tenorite" w:cs="Calibri"/>
                <w:b/>
                <w:bCs/>
                <w:color w:val="3F3F3F"/>
              </w:rPr>
              <w:t>vital rates</w:t>
            </w:r>
          </w:p>
        </w:tc>
        <w:tc>
          <w:tcPr>
            <w:tcW w:w="3000" w:type="dxa"/>
            <w:gridSpan w:val="3"/>
            <w:tcBorders>
              <w:top w:val="single" w:sz="4" w:space="0" w:color="auto"/>
              <w:left w:val="nil"/>
              <w:bottom w:val="single" w:sz="4" w:space="0" w:color="auto"/>
              <w:right w:val="single" w:sz="4" w:space="0" w:color="auto"/>
            </w:tcBorders>
            <w:shd w:val="clear" w:color="000000" w:fill="F2F2F2"/>
            <w:noWrap/>
            <w:vAlign w:val="bottom"/>
            <w:hideMark/>
          </w:tcPr>
          <w:p w14:paraId="798CE72C" w14:textId="77777777" w:rsidR="00B61361" w:rsidRPr="00B61361" w:rsidRDefault="00B61361" w:rsidP="00B61361">
            <w:pPr>
              <w:spacing w:after="0" w:line="240" w:lineRule="auto"/>
              <w:jc w:val="center"/>
              <w:rPr>
                <w:rFonts w:ascii="Tenorite" w:eastAsia="Times New Roman" w:hAnsi="Tenorite" w:cs="Calibri"/>
                <w:b/>
                <w:bCs/>
                <w:color w:val="3F3F3F"/>
              </w:rPr>
            </w:pPr>
            <w:r w:rsidRPr="00B61361">
              <w:rPr>
                <w:rFonts w:ascii="Tenorite" w:eastAsia="Times New Roman" w:hAnsi="Tenorite" w:cs="Calibri"/>
                <w:b/>
                <w:bCs/>
                <w:color w:val="3F3F3F"/>
              </w:rPr>
              <w:t>wood density</w:t>
            </w:r>
          </w:p>
        </w:tc>
        <w:tc>
          <w:tcPr>
            <w:tcW w:w="2880" w:type="dxa"/>
            <w:gridSpan w:val="3"/>
            <w:tcBorders>
              <w:top w:val="single" w:sz="4" w:space="0" w:color="auto"/>
              <w:left w:val="nil"/>
              <w:bottom w:val="single" w:sz="4" w:space="0" w:color="auto"/>
              <w:right w:val="single" w:sz="4" w:space="0" w:color="auto"/>
            </w:tcBorders>
            <w:shd w:val="clear" w:color="000000" w:fill="F2F2F2"/>
            <w:noWrap/>
            <w:vAlign w:val="bottom"/>
            <w:hideMark/>
          </w:tcPr>
          <w:p w14:paraId="2D8D8A9B" w14:textId="77777777" w:rsidR="00B61361" w:rsidRPr="00B61361" w:rsidRDefault="00B61361" w:rsidP="00B61361">
            <w:pPr>
              <w:spacing w:after="0" w:line="240" w:lineRule="auto"/>
              <w:jc w:val="center"/>
              <w:rPr>
                <w:rFonts w:ascii="Tenorite" w:eastAsia="Times New Roman" w:hAnsi="Tenorite" w:cs="Calibri"/>
                <w:b/>
                <w:bCs/>
                <w:color w:val="3F3F3F"/>
              </w:rPr>
            </w:pPr>
            <w:r w:rsidRPr="00B61361">
              <w:rPr>
                <w:rFonts w:ascii="Tenorite" w:eastAsia="Times New Roman" w:hAnsi="Tenorite" w:cs="Calibri"/>
                <w:b/>
                <w:bCs/>
                <w:color w:val="3F3F3F"/>
              </w:rPr>
              <w:t>leaf traits</w:t>
            </w:r>
          </w:p>
        </w:tc>
      </w:tr>
      <w:tr w:rsidR="00B61361" w:rsidRPr="000D5AB4" w14:paraId="6AC2400A" w14:textId="77777777" w:rsidTr="00B6136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BB07B"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1211" w:type="dxa"/>
            <w:tcBorders>
              <w:top w:val="nil"/>
              <w:left w:val="nil"/>
              <w:bottom w:val="single" w:sz="4" w:space="0" w:color="auto"/>
              <w:right w:val="single" w:sz="4" w:space="0" w:color="auto"/>
            </w:tcBorders>
            <w:shd w:val="clear" w:color="000000" w:fill="FFC7CE"/>
            <w:noWrap/>
            <w:vAlign w:val="bottom"/>
            <w:hideMark/>
          </w:tcPr>
          <w:p w14:paraId="4C0E2364" w14:textId="77777777" w:rsidR="00B61361" w:rsidRPr="00B61361" w:rsidRDefault="00B61361" w:rsidP="00B61361">
            <w:pPr>
              <w:spacing w:after="0" w:line="240" w:lineRule="auto"/>
              <w:jc w:val="center"/>
              <w:rPr>
                <w:rFonts w:ascii="Tenorite" w:eastAsia="Times New Roman" w:hAnsi="Tenorite" w:cs="Calibri"/>
                <w:color w:val="9C0006"/>
              </w:rPr>
            </w:pPr>
            <w:r w:rsidRPr="00B61361">
              <w:rPr>
                <w:rFonts w:ascii="Tenorite" w:eastAsia="Times New Roman" w:hAnsi="Tenorite" w:cs="Calibri"/>
                <w:color w:val="9C0006"/>
              </w:rPr>
              <w:t>red</w:t>
            </w:r>
          </w:p>
        </w:tc>
        <w:tc>
          <w:tcPr>
            <w:tcW w:w="1350" w:type="dxa"/>
            <w:tcBorders>
              <w:top w:val="nil"/>
              <w:left w:val="nil"/>
              <w:bottom w:val="single" w:sz="4" w:space="0" w:color="auto"/>
              <w:right w:val="single" w:sz="4" w:space="0" w:color="auto"/>
            </w:tcBorders>
            <w:shd w:val="clear" w:color="000000" w:fill="C6EFCE"/>
            <w:noWrap/>
            <w:vAlign w:val="bottom"/>
            <w:hideMark/>
          </w:tcPr>
          <w:p w14:paraId="5570A2D2" w14:textId="77777777" w:rsidR="00B61361" w:rsidRPr="00B61361" w:rsidRDefault="00B61361" w:rsidP="00B61361">
            <w:pPr>
              <w:spacing w:after="0" w:line="240" w:lineRule="auto"/>
              <w:jc w:val="center"/>
              <w:rPr>
                <w:rFonts w:ascii="Tenorite" w:eastAsia="Times New Roman" w:hAnsi="Tenorite" w:cs="Calibri"/>
                <w:color w:val="006100"/>
              </w:rPr>
            </w:pPr>
            <w:r w:rsidRPr="00B61361">
              <w:rPr>
                <w:rFonts w:ascii="Tenorite" w:eastAsia="Times New Roman" w:hAnsi="Tenorite" w:cs="Calibri"/>
                <w:color w:val="006100"/>
              </w:rPr>
              <w:t>green</w:t>
            </w:r>
          </w:p>
        </w:tc>
        <w:tc>
          <w:tcPr>
            <w:tcW w:w="659" w:type="dxa"/>
            <w:tcBorders>
              <w:top w:val="nil"/>
              <w:left w:val="nil"/>
              <w:bottom w:val="single" w:sz="4" w:space="0" w:color="auto"/>
              <w:right w:val="single" w:sz="4" w:space="0" w:color="auto"/>
            </w:tcBorders>
            <w:shd w:val="clear" w:color="000000" w:fill="9BC2E6"/>
            <w:noWrap/>
            <w:vAlign w:val="bottom"/>
            <w:hideMark/>
          </w:tcPr>
          <w:p w14:paraId="5D2336EB" w14:textId="77777777" w:rsidR="00B61361" w:rsidRPr="00B61361" w:rsidRDefault="00B61361" w:rsidP="00B61361">
            <w:pPr>
              <w:spacing w:after="0" w:line="240" w:lineRule="auto"/>
              <w:jc w:val="center"/>
              <w:rPr>
                <w:rFonts w:ascii="Tenorite" w:eastAsia="Times New Roman" w:hAnsi="Tenorite" w:cs="Calibri"/>
                <w:color w:val="000000"/>
              </w:rPr>
            </w:pPr>
            <w:r w:rsidRPr="00B61361">
              <w:rPr>
                <w:rFonts w:ascii="Tenorite" w:eastAsia="Times New Roman" w:hAnsi="Tenorite" w:cs="Calibri"/>
                <w:color w:val="000000"/>
              </w:rPr>
              <w:t>blue</w:t>
            </w:r>
          </w:p>
        </w:tc>
        <w:tc>
          <w:tcPr>
            <w:tcW w:w="897" w:type="dxa"/>
            <w:tcBorders>
              <w:top w:val="nil"/>
              <w:left w:val="nil"/>
              <w:bottom w:val="single" w:sz="4" w:space="0" w:color="auto"/>
              <w:right w:val="single" w:sz="4" w:space="0" w:color="auto"/>
            </w:tcBorders>
            <w:shd w:val="clear" w:color="000000" w:fill="FFC7CE"/>
            <w:noWrap/>
            <w:vAlign w:val="bottom"/>
            <w:hideMark/>
          </w:tcPr>
          <w:p w14:paraId="2AFEAD0A" w14:textId="77777777" w:rsidR="00B61361" w:rsidRPr="00B61361" w:rsidRDefault="00B61361" w:rsidP="00B61361">
            <w:pPr>
              <w:spacing w:after="0" w:line="240" w:lineRule="auto"/>
              <w:jc w:val="center"/>
              <w:rPr>
                <w:rFonts w:ascii="Tenorite" w:eastAsia="Times New Roman" w:hAnsi="Tenorite" w:cs="Calibri"/>
                <w:color w:val="9C0006"/>
              </w:rPr>
            </w:pPr>
            <w:r w:rsidRPr="00B61361">
              <w:rPr>
                <w:rFonts w:ascii="Tenorite" w:eastAsia="Times New Roman" w:hAnsi="Tenorite" w:cs="Calibri"/>
                <w:color w:val="9C0006"/>
              </w:rPr>
              <w:t>red</w:t>
            </w:r>
          </w:p>
        </w:tc>
        <w:tc>
          <w:tcPr>
            <w:tcW w:w="1362" w:type="dxa"/>
            <w:tcBorders>
              <w:top w:val="nil"/>
              <w:left w:val="nil"/>
              <w:bottom w:val="single" w:sz="4" w:space="0" w:color="auto"/>
              <w:right w:val="single" w:sz="4" w:space="0" w:color="auto"/>
            </w:tcBorders>
            <w:shd w:val="clear" w:color="000000" w:fill="C6EFCE"/>
            <w:noWrap/>
            <w:vAlign w:val="bottom"/>
            <w:hideMark/>
          </w:tcPr>
          <w:p w14:paraId="0741200B" w14:textId="77777777" w:rsidR="00B61361" w:rsidRPr="00B61361" w:rsidRDefault="00B61361" w:rsidP="00B61361">
            <w:pPr>
              <w:spacing w:after="0" w:line="240" w:lineRule="auto"/>
              <w:jc w:val="center"/>
              <w:rPr>
                <w:rFonts w:ascii="Tenorite" w:eastAsia="Times New Roman" w:hAnsi="Tenorite" w:cs="Calibri"/>
                <w:color w:val="006100"/>
              </w:rPr>
            </w:pPr>
            <w:r w:rsidRPr="00B61361">
              <w:rPr>
                <w:rFonts w:ascii="Tenorite" w:eastAsia="Times New Roman" w:hAnsi="Tenorite" w:cs="Calibri"/>
                <w:color w:val="006100"/>
              </w:rPr>
              <w:t>green</w:t>
            </w:r>
          </w:p>
        </w:tc>
        <w:tc>
          <w:tcPr>
            <w:tcW w:w="741" w:type="dxa"/>
            <w:tcBorders>
              <w:top w:val="nil"/>
              <w:left w:val="nil"/>
              <w:bottom w:val="single" w:sz="4" w:space="0" w:color="auto"/>
              <w:right w:val="single" w:sz="4" w:space="0" w:color="auto"/>
            </w:tcBorders>
            <w:shd w:val="clear" w:color="000000" w:fill="9BC2E6"/>
            <w:noWrap/>
            <w:vAlign w:val="bottom"/>
            <w:hideMark/>
          </w:tcPr>
          <w:p w14:paraId="6876FD71" w14:textId="77777777" w:rsidR="00B61361" w:rsidRPr="00B61361" w:rsidRDefault="00B61361" w:rsidP="00B61361">
            <w:pPr>
              <w:spacing w:after="0" w:line="240" w:lineRule="auto"/>
              <w:jc w:val="center"/>
              <w:rPr>
                <w:rFonts w:ascii="Tenorite" w:eastAsia="Times New Roman" w:hAnsi="Tenorite" w:cs="Calibri"/>
                <w:color w:val="000000"/>
              </w:rPr>
            </w:pPr>
            <w:r w:rsidRPr="00B61361">
              <w:rPr>
                <w:rFonts w:ascii="Tenorite" w:eastAsia="Times New Roman" w:hAnsi="Tenorite" w:cs="Calibri"/>
                <w:color w:val="000000"/>
              </w:rPr>
              <w:t>blue</w:t>
            </w:r>
          </w:p>
        </w:tc>
        <w:tc>
          <w:tcPr>
            <w:tcW w:w="1022" w:type="dxa"/>
            <w:tcBorders>
              <w:top w:val="nil"/>
              <w:left w:val="nil"/>
              <w:bottom w:val="single" w:sz="4" w:space="0" w:color="auto"/>
              <w:right w:val="single" w:sz="4" w:space="0" w:color="auto"/>
            </w:tcBorders>
            <w:shd w:val="clear" w:color="000000" w:fill="FFC7CE"/>
            <w:noWrap/>
            <w:vAlign w:val="bottom"/>
            <w:hideMark/>
          </w:tcPr>
          <w:p w14:paraId="37E5C1C7" w14:textId="77777777" w:rsidR="00B61361" w:rsidRPr="00B61361" w:rsidRDefault="00B61361" w:rsidP="00B61361">
            <w:pPr>
              <w:spacing w:after="0" w:line="240" w:lineRule="auto"/>
              <w:jc w:val="center"/>
              <w:rPr>
                <w:rFonts w:ascii="Tenorite" w:eastAsia="Times New Roman" w:hAnsi="Tenorite" w:cs="Calibri"/>
                <w:color w:val="9C0006"/>
              </w:rPr>
            </w:pPr>
            <w:r w:rsidRPr="00B61361">
              <w:rPr>
                <w:rFonts w:ascii="Tenorite" w:eastAsia="Times New Roman" w:hAnsi="Tenorite" w:cs="Calibri"/>
                <w:color w:val="9C0006"/>
              </w:rPr>
              <w:t>red</w:t>
            </w:r>
          </w:p>
        </w:tc>
        <w:tc>
          <w:tcPr>
            <w:tcW w:w="1047" w:type="dxa"/>
            <w:tcBorders>
              <w:top w:val="nil"/>
              <w:left w:val="nil"/>
              <w:bottom w:val="single" w:sz="4" w:space="0" w:color="auto"/>
              <w:right w:val="single" w:sz="4" w:space="0" w:color="auto"/>
            </w:tcBorders>
            <w:shd w:val="clear" w:color="000000" w:fill="C6EFCE"/>
            <w:noWrap/>
            <w:vAlign w:val="bottom"/>
            <w:hideMark/>
          </w:tcPr>
          <w:p w14:paraId="0447AE16" w14:textId="77777777" w:rsidR="00B61361" w:rsidRPr="00B61361" w:rsidRDefault="00B61361" w:rsidP="00B61361">
            <w:pPr>
              <w:spacing w:after="0" w:line="240" w:lineRule="auto"/>
              <w:jc w:val="center"/>
              <w:rPr>
                <w:rFonts w:ascii="Tenorite" w:eastAsia="Times New Roman" w:hAnsi="Tenorite" w:cs="Calibri"/>
                <w:color w:val="006100"/>
              </w:rPr>
            </w:pPr>
            <w:r w:rsidRPr="00B61361">
              <w:rPr>
                <w:rFonts w:ascii="Tenorite" w:eastAsia="Times New Roman" w:hAnsi="Tenorite" w:cs="Calibri"/>
                <w:color w:val="006100"/>
              </w:rPr>
              <w:t>green</w:t>
            </w:r>
          </w:p>
        </w:tc>
        <w:tc>
          <w:tcPr>
            <w:tcW w:w="811" w:type="dxa"/>
            <w:tcBorders>
              <w:top w:val="nil"/>
              <w:left w:val="nil"/>
              <w:bottom w:val="single" w:sz="4" w:space="0" w:color="auto"/>
              <w:right w:val="single" w:sz="4" w:space="0" w:color="auto"/>
            </w:tcBorders>
            <w:shd w:val="clear" w:color="000000" w:fill="9BC2E6"/>
            <w:noWrap/>
            <w:vAlign w:val="bottom"/>
            <w:hideMark/>
          </w:tcPr>
          <w:p w14:paraId="4CEE3DB6" w14:textId="77777777" w:rsidR="00B61361" w:rsidRPr="00B61361" w:rsidRDefault="00B61361" w:rsidP="00B61361">
            <w:pPr>
              <w:spacing w:after="0" w:line="240" w:lineRule="auto"/>
              <w:jc w:val="center"/>
              <w:rPr>
                <w:rFonts w:ascii="Tenorite" w:eastAsia="Times New Roman" w:hAnsi="Tenorite" w:cs="Calibri"/>
                <w:color w:val="000000"/>
              </w:rPr>
            </w:pPr>
            <w:r w:rsidRPr="00B61361">
              <w:rPr>
                <w:rFonts w:ascii="Tenorite" w:eastAsia="Times New Roman" w:hAnsi="Tenorite" w:cs="Calibri"/>
                <w:color w:val="000000"/>
              </w:rPr>
              <w:t>blue</w:t>
            </w:r>
          </w:p>
        </w:tc>
      </w:tr>
      <w:tr w:rsidR="00B61361" w:rsidRPr="00B61361" w14:paraId="2A2BF3EA" w14:textId="77777777" w:rsidTr="00B61361">
        <w:trPr>
          <w:trHeight w:val="288"/>
        </w:trPr>
        <w:tc>
          <w:tcPr>
            <w:tcW w:w="960" w:type="dxa"/>
            <w:tcBorders>
              <w:top w:val="nil"/>
              <w:left w:val="single" w:sz="4" w:space="0" w:color="auto"/>
              <w:bottom w:val="single" w:sz="4" w:space="0" w:color="auto"/>
              <w:right w:val="single" w:sz="4" w:space="0" w:color="auto"/>
            </w:tcBorders>
            <w:shd w:val="clear" w:color="000000" w:fill="C6EFCE"/>
            <w:noWrap/>
            <w:vAlign w:val="bottom"/>
            <w:hideMark/>
          </w:tcPr>
          <w:p w14:paraId="391FA011" w14:textId="77777777" w:rsidR="00B61361" w:rsidRPr="00B61361" w:rsidRDefault="00B61361" w:rsidP="00B61361">
            <w:pPr>
              <w:spacing w:after="0" w:line="240" w:lineRule="auto"/>
              <w:rPr>
                <w:rFonts w:ascii="Tenorite" w:eastAsia="Times New Roman" w:hAnsi="Tenorite" w:cs="Calibri"/>
                <w:color w:val="006100"/>
              </w:rPr>
            </w:pPr>
            <w:r w:rsidRPr="00B61361">
              <w:rPr>
                <w:rFonts w:ascii="Tenorite" w:eastAsia="Times New Roman" w:hAnsi="Tenorite" w:cs="Calibri"/>
                <w:color w:val="006100"/>
              </w:rPr>
              <w:t>green</w:t>
            </w:r>
          </w:p>
        </w:tc>
        <w:tc>
          <w:tcPr>
            <w:tcW w:w="1211" w:type="dxa"/>
            <w:tcBorders>
              <w:top w:val="nil"/>
              <w:left w:val="nil"/>
              <w:bottom w:val="single" w:sz="4" w:space="0" w:color="auto"/>
              <w:right w:val="single" w:sz="4" w:space="0" w:color="auto"/>
            </w:tcBorders>
            <w:shd w:val="clear" w:color="auto" w:fill="auto"/>
            <w:noWrap/>
            <w:vAlign w:val="bottom"/>
            <w:hideMark/>
          </w:tcPr>
          <w:p w14:paraId="0D4C7D40"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0.164</w:t>
            </w:r>
          </w:p>
        </w:tc>
        <w:tc>
          <w:tcPr>
            <w:tcW w:w="1350" w:type="dxa"/>
            <w:tcBorders>
              <w:top w:val="nil"/>
              <w:left w:val="nil"/>
              <w:bottom w:val="single" w:sz="4" w:space="0" w:color="auto"/>
              <w:right w:val="single" w:sz="4" w:space="0" w:color="auto"/>
            </w:tcBorders>
            <w:shd w:val="clear" w:color="auto" w:fill="auto"/>
            <w:noWrap/>
            <w:vAlign w:val="bottom"/>
            <w:hideMark/>
          </w:tcPr>
          <w:p w14:paraId="4A6DC841"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659" w:type="dxa"/>
            <w:tcBorders>
              <w:top w:val="nil"/>
              <w:left w:val="nil"/>
              <w:bottom w:val="single" w:sz="4" w:space="0" w:color="auto"/>
              <w:right w:val="single" w:sz="4" w:space="0" w:color="auto"/>
            </w:tcBorders>
            <w:shd w:val="clear" w:color="auto" w:fill="auto"/>
            <w:noWrap/>
            <w:vAlign w:val="bottom"/>
            <w:hideMark/>
          </w:tcPr>
          <w:p w14:paraId="70A854CE"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897" w:type="dxa"/>
            <w:tcBorders>
              <w:top w:val="nil"/>
              <w:left w:val="nil"/>
              <w:bottom w:val="single" w:sz="4" w:space="0" w:color="auto"/>
              <w:right w:val="single" w:sz="4" w:space="0" w:color="auto"/>
            </w:tcBorders>
            <w:shd w:val="clear" w:color="auto" w:fill="auto"/>
            <w:noWrap/>
            <w:vAlign w:val="bottom"/>
            <w:hideMark/>
          </w:tcPr>
          <w:p w14:paraId="04CA51F5"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0.182</w:t>
            </w:r>
          </w:p>
        </w:tc>
        <w:tc>
          <w:tcPr>
            <w:tcW w:w="1362" w:type="dxa"/>
            <w:tcBorders>
              <w:top w:val="nil"/>
              <w:left w:val="nil"/>
              <w:bottom w:val="single" w:sz="4" w:space="0" w:color="auto"/>
              <w:right w:val="single" w:sz="4" w:space="0" w:color="auto"/>
            </w:tcBorders>
            <w:shd w:val="clear" w:color="auto" w:fill="auto"/>
            <w:noWrap/>
            <w:vAlign w:val="bottom"/>
            <w:hideMark/>
          </w:tcPr>
          <w:p w14:paraId="60B6E5DD"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741" w:type="dxa"/>
            <w:tcBorders>
              <w:top w:val="nil"/>
              <w:left w:val="nil"/>
              <w:bottom w:val="single" w:sz="4" w:space="0" w:color="auto"/>
              <w:right w:val="single" w:sz="4" w:space="0" w:color="auto"/>
            </w:tcBorders>
            <w:shd w:val="clear" w:color="auto" w:fill="auto"/>
            <w:noWrap/>
            <w:vAlign w:val="bottom"/>
            <w:hideMark/>
          </w:tcPr>
          <w:p w14:paraId="639D4286"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1022" w:type="dxa"/>
            <w:tcBorders>
              <w:top w:val="nil"/>
              <w:left w:val="nil"/>
              <w:bottom w:val="single" w:sz="4" w:space="0" w:color="auto"/>
              <w:right w:val="single" w:sz="4" w:space="0" w:color="auto"/>
            </w:tcBorders>
            <w:shd w:val="clear" w:color="auto" w:fill="auto"/>
            <w:noWrap/>
            <w:vAlign w:val="bottom"/>
            <w:hideMark/>
          </w:tcPr>
          <w:p w14:paraId="230DF675"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1</w:t>
            </w:r>
          </w:p>
        </w:tc>
        <w:tc>
          <w:tcPr>
            <w:tcW w:w="1047" w:type="dxa"/>
            <w:tcBorders>
              <w:top w:val="nil"/>
              <w:left w:val="nil"/>
              <w:bottom w:val="single" w:sz="4" w:space="0" w:color="auto"/>
              <w:right w:val="single" w:sz="4" w:space="0" w:color="auto"/>
            </w:tcBorders>
            <w:shd w:val="clear" w:color="auto" w:fill="auto"/>
            <w:noWrap/>
            <w:vAlign w:val="bottom"/>
            <w:hideMark/>
          </w:tcPr>
          <w:p w14:paraId="69B4AFEE"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811" w:type="dxa"/>
            <w:tcBorders>
              <w:top w:val="nil"/>
              <w:left w:val="nil"/>
              <w:bottom w:val="single" w:sz="4" w:space="0" w:color="auto"/>
              <w:right w:val="single" w:sz="4" w:space="0" w:color="auto"/>
            </w:tcBorders>
            <w:shd w:val="clear" w:color="auto" w:fill="auto"/>
            <w:noWrap/>
            <w:vAlign w:val="bottom"/>
            <w:hideMark/>
          </w:tcPr>
          <w:p w14:paraId="53CE3DF6"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r>
      <w:tr w:rsidR="00B61361" w:rsidRPr="00B61361" w14:paraId="50FCD160" w14:textId="77777777" w:rsidTr="00B61361">
        <w:trPr>
          <w:trHeight w:val="288"/>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733920E9"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blue</w:t>
            </w:r>
          </w:p>
        </w:tc>
        <w:tc>
          <w:tcPr>
            <w:tcW w:w="1211" w:type="dxa"/>
            <w:tcBorders>
              <w:top w:val="nil"/>
              <w:left w:val="nil"/>
              <w:bottom w:val="single" w:sz="4" w:space="0" w:color="auto"/>
              <w:right w:val="single" w:sz="4" w:space="0" w:color="auto"/>
            </w:tcBorders>
            <w:shd w:val="clear" w:color="auto" w:fill="auto"/>
            <w:noWrap/>
            <w:vAlign w:val="bottom"/>
            <w:hideMark/>
          </w:tcPr>
          <w:p w14:paraId="71B080BB"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0.164</w:t>
            </w:r>
          </w:p>
        </w:tc>
        <w:tc>
          <w:tcPr>
            <w:tcW w:w="1350" w:type="dxa"/>
            <w:tcBorders>
              <w:top w:val="nil"/>
              <w:left w:val="nil"/>
              <w:bottom w:val="single" w:sz="4" w:space="0" w:color="auto"/>
              <w:right w:val="single" w:sz="4" w:space="0" w:color="auto"/>
            </w:tcBorders>
            <w:shd w:val="clear" w:color="auto" w:fill="auto"/>
            <w:noWrap/>
            <w:vAlign w:val="bottom"/>
            <w:hideMark/>
          </w:tcPr>
          <w:p w14:paraId="1B4769F7"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0.00622</w:t>
            </w:r>
          </w:p>
        </w:tc>
        <w:tc>
          <w:tcPr>
            <w:tcW w:w="659" w:type="dxa"/>
            <w:tcBorders>
              <w:top w:val="nil"/>
              <w:left w:val="nil"/>
              <w:bottom w:val="single" w:sz="4" w:space="0" w:color="auto"/>
              <w:right w:val="single" w:sz="4" w:space="0" w:color="auto"/>
            </w:tcBorders>
            <w:shd w:val="clear" w:color="auto" w:fill="auto"/>
            <w:noWrap/>
            <w:vAlign w:val="bottom"/>
            <w:hideMark/>
          </w:tcPr>
          <w:p w14:paraId="1DB8EF17"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897" w:type="dxa"/>
            <w:tcBorders>
              <w:top w:val="nil"/>
              <w:left w:val="nil"/>
              <w:bottom w:val="single" w:sz="4" w:space="0" w:color="auto"/>
              <w:right w:val="single" w:sz="4" w:space="0" w:color="auto"/>
            </w:tcBorders>
            <w:shd w:val="clear" w:color="auto" w:fill="auto"/>
            <w:noWrap/>
            <w:vAlign w:val="bottom"/>
            <w:hideMark/>
          </w:tcPr>
          <w:p w14:paraId="5AB90E56"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0.381</w:t>
            </w:r>
          </w:p>
        </w:tc>
        <w:tc>
          <w:tcPr>
            <w:tcW w:w="1362" w:type="dxa"/>
            <w:tcBorders>
              <w:top w:val="nil"/>
              <w:left w:val="nil"/>
              <w:bottom w:val="single" w:sz="4" w:space="0" w:color="auto"/>
              <w:right w:val="single" w:sz="4" w:space="0" w:color="auto"/>
            </w:tcBorders>
            <w:shd w:val="clear" w:color="auto" w:fill="auto"/>
            <w:noWrap/>
            <w:vAlign w:val="bottom"/>
            <w:hideMark/>
          </w:tcPr>
          <w:p w14:paraId="0867CFF0"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0.00736</w:t>
            </w:r>
          </w:p>
        </w:tc>
        <w:tc>
          <w:tcPr>
            <w:tcW w:w="741" w:type="dxa"/>
            <w:tcBorders>
              <w:top w:val="nil"/>
              <w:left w:val="nil"/>
              <w:bottom w:val="single" w:sz="4" w:space="0" w:color="auto"/>
              <w:right w:val="single" w:sz="4" w:space="0" w:color="auto"/>
            </w:tcBorders>
            <w:shd w:val="clear" w:color="auto" w:fill="auto"/>
            <w:noWrap/>
            <w:vAlign w:val="bottom"/>
            <w:hideMark/>
          </w:tcPr>
          <w:p w14:paraId="11A0E3BC"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c>
          <w:tcPr>
            <w:tcW w:w="1022" w:type="dxa"/>
            <w:tcBorders>
              <w:top w:val="nil"/>
              <w:left w:val="nil"/>
              <w:bottom w:val="single" w:sz="4" w:space="0" w:color="auto"/>
              <w:right w:val="single" w:sz="4" w:space="0" w:color="auto"/>
            </w:tcBorders>
            <w:shd w:val="clear" w:color="auto" w:fill="auto"/>
            <w:noWrap/>
            <w:vAlign w:val="bottom"/>
            <w:hideMark/>
          </w:tcPr>
          <w:p w14:paraId="644D69F4"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0.223</w:t>
            </w:r>
          </w:p>
        </w:tc>
        <w:tc>
          <w:tcPr>
            <w:tcW w:w="1047" w:type="dxa"/>
            <w:tcBorders>
              <w:top w:val="nil"/>
              <w:left w:val="nil"/>
              <w:bottom w:val="single" w:sz="4" w:space="0" w:color="auto"/>
              <w:right w:val="single" w:sz="4" w:space="0" w:color="auto"/>
            </w:tcBorders>
            <w:shd w:val="clear" w:color="auto" w:fill="auto"/>
            <w:noWrap/>
            <w:vAlign w:val="bottom"/>
            <w:hideMark/>
          </w:tcPr>
          <w:p w14:paraId="08E69A7F"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1</w:t>
            </w:r>
          </w:p>
        </w:tc>
        <w:tc>
          <w:tcPr>
            <w:tcW w:w="811" w:type="dxa"/>
            <w:tcBorders>
              <w:top w:val="nil"/>
              <w:left w:val="nil"/>
              <w:bottom w:val="single" w:sz="4" w:space="0" w:color="auto"/>
              <w:right w:val="single" w:sz="4" w:space="0" w:color="auto"/>
            </w:tcBorders>
            <w:shd w:val="clear" w:color="auto" w:fill="auto"/>
            <w:noWrap/>
            <w:vAlign w:val="bottom"/>
            <w:hideMark/>
          </w:tcPr>
          <w:p w14:paraId="11C1C059" w14:textId="77777777" w:rsidR="00B61361" w:rsidRPr="00B61361" w:rsidRDefault="00B61361" w:rsidP="00B61361">
            <w:pPr>
              <w:spacing w:after="0" w:line="240" w:lineRule="auto"/>
              <w:rPr>
                <w:rFonts w:ascii="Tenorite" w:eastAsia="Times New Roman" w:hAnsi="Tenorite" w:cs="Calibri"/>
                <w:color w:val="000000"/>
              </w:rPr>
            </w:pPr>
            <w:r w:rsidRPr="00B61361">
              <w:rPr>
                <w:rFonts w:ascii="Tenorite" w:eastAsia="Times New Roman" w:hAnsi="Tenorite" w:cs="Calibri"/>
                <w:color w:val="000000"/>
              </w:rPr>
              <w:t> </w:t>
            </w:r>
          </w:p>
        </w:tc>
      </w:tr>
      <w:tr w:rsidR="00B61361" w:rsidRPr="00B61361" w14:paraId="19BCA030" w14:textId="77777777" w:rsidTr="00B61361">
        <w:trPr>
          <w:trHeight w:val="288"/>
        </w:trPr>
        <w:tc>
          <w:tcPr>
            <w:tcW w:w="960" w:type="dxa"/>
            <w:tcBorders>
              <w:top w:val="nil"/>
              <w:left w:val="single" w:sz="4" w:space="0" w:color="auto"/>
              <w:bottom w:val="single" w:sz="4" w:space="0" w:color="auto"/>
              <w:right w:val="single" w:sz="4" w:space="0" w:color="auto"/>
            </w:tcBorders>
            <w:shd w:val="clear" w:color="000000" w:fill="FFEB9C"/>
            <w:noWrap/>
            <w:vAlign w:val="bottom"/>
            <w:hideMark/>
          </w:tcPr>
          <w:p w14:paraId="0DF92ED0" w14:textId="77777777" w:rsidR="00B61361" w:rsidRPr="00B61361" w:rsidRDefault="00B61361" w:rsidP="00B61361">
            <w:pPr>
              <w:spacing w:after="0" w:line="240" w:lineRule="auto"/>
              <w:rPr>
                <w:rFonts w:ascii="Tenorite" w:eastAsia="Times New Roman" w:hAnsi="Tenorite" w:cs="Calibri"/>
                <w:color w:val="9C5700"/>
              </w:rPr>
            </w:pPr>
            <w:r w:rsidRPr="00B61361">
              <w:rPr>
                <w:rFonts w:ascii="Tenorite" w:eastAsia="Times New Roman" w:hAnsi="Tenorite" w:cs="Calibri"/>
                <w:color w:val="9C5700"/>
              </w:rPr>
              <w:t>yellow</w:t>
            </w:r>
          </w:p>
        </w:tc>
        <w:tc>
          <w:tcPr>
            <w:tcW w:w="1211" w:type="dxa"/>
            <w:tcBorders>
              <w:top w:val="nil"/>
              <w:left w:val="nil"/>
              <w:bottom w:val="single" w:sz="4" w:space="0" w:color="auto"/>
              <w:right w:val="single" w:sz="4" w:space="0" w:color="auto"/>
            </w:tcBorders>
            <w:shd w:val="clear" w:color="auto" w:fill="auto"/>
            <w:noWrap/>
            <w:vAlign w:val="bottom"/>
            <w:hideMark/>
          </w:tcPr>
          <w:p w14:paraId="2B859A5C"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0.0000396</w:t>
            </w:r>
          </w:p>
        </w:tc>
        <w:tc>
          <w:tcPr>
            <w:tcW w:w="1350" w:type="dxa"/>
            <w:tcBorders>
              <w:top w:val="nil"/>
              <w:left w:val="nil"/>
              <w:bottom w:val="single" w:sz="4" w:space="0" w:color="auto"/>
              <w:right w:val="single" w:sz="4" w:space="0" w:color="auto"/>
            </w:tcBorders>
            <w:shd w:val="clear" w:color="auto" w:fill="auto"/>
            <w:noWrap/>
            <w:vAlign w:val="bottom"/>
            <w:hideMark/>
          </w:tcPr>
          <w:p w14:paraId="3F7F891F"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0.00000603</w:t>
            </w:r>
          </w:p>
        </w:tc>
        <w:tc>
          <w:tcPr>
            <w:tcW w:w="659" w:type="dxa"/>
            <w:tcBorders>
              <w:top w:val="nil"/>
              <w:left w:val="nil"/>
              <w:bottom w:val="single" w:sz="4" w:space="0" w:color="auto"/>
              <w:right w:val="single" w:sz="4" w:space="0" w:color="auto"/>
            </w:tcBorders>
            <w:shd w:val="clear" w:color="auto" w:fill="auto"/>
            <w:noWrap/>
            <w:vAlign w:val="bottom"/>
            <w:hideMark/>
          </w:tcPr>
          <w:p w14:paraId="1ABC51F7"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0.088</w:t>
            </w:r>
          </w:p>
        </w:tc>
        <w:tc>
          <w:tcPr>
            <w:tcW w:w="897" w:type="dxa"/>
            <w:tcBorders>
              <w:top w:val="nil"/>
              <w:left w:val="nil"/>
              <w:bottom w:val="single" w:sz="4" w:space="0" w:color="auto"/>
              <w:right w:val="single" w:sz="4" w:space="0" w:color="auto"/>
            </w:tcBorders>
            <w:shd w:val="clear" w:color="auto" w:fill="auto"/>
            <w:noWrap/>
            <w:vAlign w:val="bottom"/>
            <w:hideMark/>
          </w:tcPr>
          <w:p w14:paraId="45A13331"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0.0121</w:t>
            </w:r>
          </w:p>
        </w:tc>
        <w:tc>
          <w:tcPr>
            <w:tcW w:w="1362" w:type="dxa"/>
            <w:tcBorders>
              <w:top w:val="nil"/>
              <w:left w:val="nil"/>
              <w:bottom w:val="single" w:sz="4" w:space="0" w:color="auto"/>
              <w:right w:val="single" w:sz="4" w:space="0" w:color="auto"/>
            </w:tcBorders>
            <w:shd w:val="clear" w:color="auto" w:fill="auto"/>
            <w:noWrap/>
            <w:vAlign w:val="bottom"/>
            <w:hideMark/>
          </w:tcPr>
          <w:p w14:paraId="5435BD0F"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0.0000042</w:t>
            </w:r>
          </w:p>
        </w:tc>
        <w:tc>
          <w:tcPr>
            <w:tcW w:w="741" w:type="dxa"/>
            <w:tcBorders>
              <w:top w:val="nil"/>
              <w:left w:val="nil"/>
              <w:bottom w:val="single" w:sz="4" w:space="0" w:color="auto"/>
              <w:right w:val="single" w:sz="4" w:space="0" w:color="auto"/>
            </w:tcBorders>
            <w:shd w:val="clear" w:color="auto" w:fill="auto"/>
            <w:noWrap/>
            <w:vAlign w:val="bottom"/>
            <w:hideMark/>
          </w:tcPr>
          <w:p w14:paraId="2CA2D59F"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0.381</w:t>
            </w:r>
          </w:p>
        </w:tc>
        <w:tc>
          <w:tcPr>
            <w:tcW w:w="1022" w:type="dxa"/>
            <w:tcBorders>
              <w:top w:val="nil"/>
              <w:left w:val="nil"/>
              <w:bottom w:val="single" w:sz="4" w:space="0" w:color="auto"/>
              <w:right w:val="single" w:sz="4" w:space="0" w:color="auto"/>
            </w:tcBorders>
            <w:shd w:val="clear" w:color="auto" w:fill="auto"/>
            <w:noWrap/>
            <w:vAlign w:val="bottom"/>
            <w:hideMark/>
          </w:tcPr>
          <w:p w14:paraId="7DEA012F"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0.368</w:t>
            </w:r>
          </w:p>
        </w:tc>
        <w:tc>
          <w:tcPr>
            <w:tcW w:w="1047" w:type="dxa"/>
            <w:tcBorders>
              <w:top w:val="nil"/>
              <w:left w:val="nil"/>
              <w:bottom w:val="single" w:sz="4" w:space="0" w:color="auto"/>
              <w:right w:val="single" w:sz="4" w:space="0" w:color="auto"/>
            </w:tcBorders>
            <w:shd w:val="clear" w:color="auto" w:fill="auto"/>
            <w:noWrap/>
            <w:vAlign w:val="bottom"/>
            <w:hideMark/>
          </w:tcPr>
          <w:p w14:paraId="153C72C5"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1</w:t>
            </w:r>
          </w:p>
        </w:tc>
        <w:tc>
          <w:tcPr>
            <w:tcW w:w="811" w:type="dxa"/>
            <w:tcBorders>
              <w:top w:val="nil"/>
              <w:left w:val="nil"/>
              <w:bottom w:val="single" w:sz="4" w:space="0" w:color="auto"/>
              <w:right w:val="single" w:sz="4" w:space="0" w:color="auto"/>
            </w:tcBorders>
            <w:shd w:val="clear" w:color="auto" w:fill="auto"/>
            <w:noWrap/>
            <w:vAlign w:val="bottom"/>
            <w:hideMark/>
          </w:tcPr>
          <w:p w14:paraId="4B0BAB6F" w14:textId="77777777" w:rsidR="00B61361" w:rsidRPr="00B61361" w:rsidRDefault="00B61361" w:rsidP="00B61361">
            <w:pPr>
              <w:spacing w:after="0" w:line="240" w:lineRule="auto"/>
              <w:jc w:val="right"/>
              <w:rPr>
                <w:rFonts w:ascii="Tenorite" w:eastAsia="Times New Roman" w:hAnsi="Tenorite" w:cs="Calibri"/>
                <w:color w:val="000000"/>
              </w:rPr>
            </w:pPr>
            <w:r w:rsidRPr="00B61361">
              <w:rPr>
                <w:rFonts w:ascii="Tenorite" w:eastAsia="Times New Roman" w:hAnsi="Tenorite" w:cs="Calibri"/>
                <w:color w:val="000000"/>
              </w:rPr>
              <w:t>1</w:t>
            </w:r>
          </w:p>
        </w:tc>
      </w:tr>
    </w:tbl>
    <w:p w14:paraId="4E7F02D4" w14:textId="1E651FB4" w:rsidR="00B61361" w:rsidRPr="000D5AB4" w:rsidRDefault="00B61361" w:rsidP="00E84D52">
      <w:pPr>
        <w:rPr>
          <w:rFonts w:ascii="Tenorite" w:hAnsi="Tenorite"/>
        </w:rPr>
      </w:pPr>
    </w:p>
    <w:p w14:paraId="617F0828" w14:textId="77777777" w:rsidR="00B61361" w:rsidRPr="000D5AB4" w:rsidRDefault="00B61361">
      <w:pPr>
        <w:rPr>
          <w:rFonts w:ascii="Tenorite" w:hAnsi="Tenorite"/>
        </w:rPr>
      </w:pPr>
      <w:r w:rsidRPr="000D5AB4">
        <w:rPr>
          <w:rFonts w:ascii="Tenorite" w:hAnsi="Tenorite"/>
        </w:rPr>
        <w:br w:type="page"/>
      </w:r>
    </w:p>
    <w:p w14:paraId="287DEE4B" w14:textId="3573E693" w:rsidR="00B61361" w:rsidRPr="000D5AB4" w:rsidRDefault="00B61361" w:rsidP="00B61361">
      <w:pPr>
        <w:pStyle w:val="Heading1"/>
        <w:rPr>
          <w:rFonts w:ascii="Tenorite" w:hAnsi="Tenorite"/>
        </w:rPr>
      </w:pPr>
      <w:r w:rsidRPr="000D5AB4">
        <w:rPr>
          <w:rFonts w:ascii="Tenorite" w:hAnsi="Tenorite"/>
        </w:rPr>
        <w:lastRenderedPageBreak/>
        <w:t>Supplementary Information</w:t>
      </w:r>
    </w:p>
    <w:p w14:paraId="3A616E45" w14:textId="46D010E0" w:rsidR="00B61361" w:rsidRPr="000D5AB4" w:rsidRDefault="00B61361" w:rsidP="00B61361">
      <w:pPr>
        <w:rPr>
          <w:rFonts w:ascii="Tenorite" w:hAnsi="Tenorite"/>
        </w:rPr>
      </w:pPr>
    </w:p>
    <w:p w14:paraId="2422ADC5" w14:textId="77777777" w:rsidR="00B61361" w:rsidRPr="000D5AB4" w:rsidRDefault="00B61361" w:rsidP="00B61361">
      <w:pPr>
        <w:rPr>
          <w:rFonts w:ascii="Tenorite" w:hAnsi="Tenorite"/>
        </w:rPr>
      </w:pPr>
      <w:r w:rsidRPr="000D5AB4">
        <w:rPr>
          <w:rFonts w:ascii="Tenorite" w:hAnsi="Tenorite"/>
          <w:noProof/>
        </w:rPr>
        <w:drawing>
          <wp:inline distT="0" distB="0" distL="0" distR="0" wp14:anchorId="3A2086AE" wp14:editId="033CBC86">
            <wp:extent cx="5943600" cy="29718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E5D0D29" w14:textId="77777777" w:rsidR="00B61361" w:rsidRPr="000D5AB4" w:rsidRDefault="00B61361" w:rsidP="00B61361">
      <w:pPr>
        <w:rPr>
          <w:rFonts w:ascii="Tenorite" w:hAnsi="Tenorite"/>
        </w:rPr>
      </w:pPr>
    </w:p>
    <w:p w14:paraId="31936024" w14:textId="77777777" w:rsidR="00B61361" w:rsidRPr="000D5AB4" w:rsidRDefault="00B61361" w:rsidP="00B61361">
      <w:pPr>
        <w:rPr>
          <w:rFonts w:ascii="Tenorite" w:hAnsi="Tenorite"/>
        </w:rPr>
      </w:pPr>
    </w:p>
    <w:p w14:paraId="5F3A155D" w14:textId="62CEC61E" w:rsidR="00B61361" w:rsidRPr="000D5AB4" w:rsidRDefault="00B61361" w:rsidP="00B61361">
      <w:pPr>
        <w:rPr>
          <w:rFonts w:ascii="Tenorite" w:hAnsi="Tenorite"/>
        </w:rPr>
      </w:pPr>
      <w:r w:rsidRPr="000D5AB4">
        <w:rPr>
          <w:rFonts w:ascii="Tenorite" w:hAnsi="Tenorite"/>
          <w:noProof/>
        </w:rPr>
        <w:drawing>
          <wp:inline distT="0" distB="0" distL="0" distR="0" wp14:anchorId="0CDB883F" wp14:editId="60FEF69A">
            <wp:extent cx="5943600" cy="29718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1D96AE1" w14:textId="77777777" w:rsidR="00B61361" w:rsidRPr="000D5AB4" w:rsidRDefault="00B61361" w:rsidP="00B61361">
      <w:pPr>
        <w:rPr>
          <w:rFonts w:ascii="Tenorite" w:hAnsi="Tenorite"/>
        </w:rPr>
      </w:pPr>
    </w:p>
    <w:p w14:paraId="3172E779" w14:textId="77777777" w:rsidR="00B61361" w:rsidRPr="000D5AB4" w:rsidRDefault="00B61361" w:rsidP="00B61361">
      <w:pPr>
        <w:rPr>
          <w:rFonts w:ascii="Tenorite" w:hAnsi="Tenorite"/>
        </w:rPr>
      </w:pPr>
    </w:p>
    <w:p w14:paraId="0E90BBDF" w14:textId="77777777" w:rsidR="00B61361" w:rsidRPr="000D5AB4" w:rsidRDefault="00B61361" w:rsidP="00B61361">
      <w:pPr>
        <w:rPr>
          <w:rFonts w:ascii="Tenorite" w:hAnsi="Tenorite"/>
        </w:rPr>
      </w:pPr>
    </w:p>
    <w:p w14:paraId="551187C4" w14:textId="21803C0A" w:rsidR="00B61361" w:rsidRPr="000D5AB4" w:rsidRDefault="00B61361" w:rsidP="00B61361">
      <w:pPr>
        <w:rPr>
          <w:rFonts w:ascii="Tenorite" w:hAnsi="Tenorite"/>
        </w:rPr>
      </w:pPr>
      <w:r w:rsidRPr="000D5AB4">
        <w:rPr>
          <w:rFonts w:ascii="Tenorite" w:hAnsi="Tenorite"/>
          <w:noProof/>
        </w:rPr>
        <w:lastRenderedPageBreak/>
        <w:drawing>
          <wp:inline distT="0" distB="0" distL="0" distR="0" wp14:anchorId="5D0693DB" wp14:editId="6FCE0D35">
            <wp:extent cx="5943600" cy="2971800"/>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F8C1810" w14:textId="0A802CB0" w:rsidR="00B61361" w:rsidRPr="000D5AB4" w:rsidRDefault="00B61361" w:rsidP="00B61361">
      <w:pPr>
        <w:rPr>
          <w:rFonts w:ascii="Tenorite" w:hAnsi="Tenorite"/>
        </w:rPr>
      </w:pPr>
    </w:p>
    <w:p w14:paraId="723F000D" w14:textId="75F1E1B0" w:rsidR="00B61361" w:rsidRPr="000D5AB4" w:rsidRDefault="00B61361" w:rsidP="00B61361">
      <w:pPr>
        <w:rPr>
          <w:rFonts w:ascii="Tenorite" w:hAnsi="Tenorite"/>
        </w:rPr>
      </w:pPr>
    </w:p>
    <w:p w14:paraId="5B6C1D97" w14:textId="77777777" w:rsidR="00B61361" w:rsidRPr="000D5AB4" w:rsidRDefault="00B61361" w:rsidP="00B61361">
      <w:pPr>
        <w:rPr>
          <w:rFonts w:ascii="Tenorite" w:hAnsi="Tenorite"/>
        </w:rPr>
      </w:pPr>
    </w:p>
    <w:p w14:paraId="34B32FDD" w14:textId="77777777" w:rsidR="00B61361" w:rsidRPr="000D5AB4" w:rsidRDefault="00B61361" w:rsidP="00B61361">
      <w:pPr>
        <w:rPr>
          <w:rFonts w:ascii="Tenorite" w:hAnsi="Tenorite"/>
        </w:rPr>
      </w:pPr>
      <w:r w:rsidRPr="000D5AB4">
        <w:rPr>
          <w:rFonts w:ascii="Tenorite" w:hAnsi="Tenorite"/>
          <w:noProof/>
        </w:rPr>
        <w:drawing>
          <wp:inline distT="0" distB="0" distL="0" distR="0" wp14:anchorId="60631086" wp14:editId="4D2396AF">
            <wp:extent cx="5943600" cy="2971800"/>
            <wp:effectExtent l="0" t="0" r="0" b="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859836A" w14:textId="5DB7FF0C" w:rsidR="00B61361" w:rsidRPr="000D5AB4" w:rsidRDefault="00B61361" w:rsidP="00B61361">
      <w:pPr>
        <w:rPr>
          <w:rFonts w:ascii="Tenorite" w:hAnsi="Tenorite"/>
        </w:rPr>
      </w:pPr>
      <w:r w:rsidRPr="000D5AB4">
        <w:rPr>
          <w:rFonts w:ascii="Tenorite" w:hAnsi="Tenorite"/>
          <w:noProof/>
        </w:rPr>
        <w:lastRenderedPageBreak/>
        <w:drawing>
          <wp:inline distT="0" distB="0" distL="0" distR="0" wp14:anchorId="537DC7F5" wp14:editId="73A05EF4">
            <wp:extent cx="5943600" cy="297180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C05D5A" w14:textId="5DEC4E7C" w:rsidR="00B61361" w:rsidRPr="000D5AB4" w:rsidRDefault="00B61361" w:rsidP="00B61361">
      <w:pPr>
        <w:rPr>
          <w:rFonts w:ascii="Tenorite" w:hAnsi="Tenorite"/>
        </w:rPr>
      </w:pPr>
    </w:p>
    <w:p w14:paraId="4D8BCB41" w14:textId="77777777" w:rsidR="00B61361" w:rsidRPr="000D5AB4" w:rsidRDefault="00B61361" w:rsidP="00B61361">
      <w:pPr>
        <w:rPr>
          <w:rFonts w:ascii="Tenorite" w:hAnsi="Tenorite"/>
        </w:rPr>
      </w:pPr>
    </w:p>
    <w:p w14:paraId="13193813" w14:textId="77777777" w:rsidR="00B61361" w:rsidRPr="000D5AB4" w:rsidRDefault="00B61361" w:rsidP="00B61361">
      <w:pPr>
        <w:rPr>
          <w:rFonts w:ascii="Tenorite" w:hAnsi="Tenorite"/>
        </w:rPr>
      </w:pPr>
      <w:r w:rsidRPr="000D5AB4">
        <w:rPr>
          <w:rFonts w:ascii="Tenorite" w:hAnsi="Tenorite"/>
          <w:noProof/>
        </w:rPr>
        <w:drawing>
          <wp:inline distT="0" distB="0" distL="0" distR="0" wp14:anchorId="1B6CF5B2" wp14:editId="2A8B35B9">
            <wp:extent cx="5943600" cy="2971800"/>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79C41A6" w14:textId="07015F26" w:rsidR="00B61361" w:rsidRPr="000D5AB4" w:rsidRDefault="00B61361" w:rsidP="00B61361">
      <w:pPr>
        <w:rPr>
          <w:rFonts w:ascii="Tenorite" w:hAnsi="Tenorite"/>
        </w:rPr>
      </w:pPr>
      <w:r w:rsidRPr="000D5AB4">
        <w:rPr>
          <w:rFonts w:ascii="Tenorite" w:hAnsi="Tenorite"/>
          <w:noProof/>
        </w:rPr>
        <w:lastRenderedPageBreak/>
        <w:drawing>
          <wp:inline distT="0" distB="0" distL="0" distR="0" wp14:anchorId="3E1A7286" wp14:editId="15C7A763">
            <wp:extent cx="5943600" cy="29718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AABE2CF" w14:textId="5A447F8B" w:rsidR="00B61361" w:rsidRPr="000D5AB4" w:rsidRDefault="00B61361" w:rsidP="00B61361">
      <w:pPr>
        <w:rPr>
          <w:rFonts w:ascii="Tenorite" w:hAnsi="Tenorite"/>
        </w:rPr>
      </w:pPr>
    </w:p>
    <w:p w14:paraId="10DDCB7E" w14:textId="77777777" w:rsidR="00B61361" w:rsidRPr="000D5AB4" w:rsidRDefault="00B61361" w:rsidP="00B61361">
      <w:pPr>
        <w:rPr>
          <w:rFonts w:ascii="Tenorite" w:hAnsi="Tenorite"/>
        </w:rPr>
      </w:pPr>
    </w:p>
    <w:p w14:paraId="028E2078" w14:textId="77777777" w:rsidR="00B61361" w:rsidRPr="000D5AB4" w:rsidRDefault="00B61361" w:rsidP="00B61361">
      <w:pPr>
        <w:rPr>
          <w:rFonts w:ascii="Tenorite" w:hAnsi="Tenorite"/>
        </w:rPr>
      </w:pPr>
      <w:r w:rsidRPr="000D5AB4">
        <w:rPr>
          <w:rFonts w:ascii="Tenorite" w:hAnsi="Tenorite"/>
          <w:noProof/>
        </w:rPr>
        <w:drawing>
          <wp:inline distT="0" distB="0" distL="0" distR="0" wp14:anchorId="17A855C0" wp14:editId="6A0E7D69">
            <wp:extent cx="5943600" cy="297180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2449FA" w14:textId="308F3FC4" w:rsidR="00B61361" w:rsidRPr="000D5AB4" w:rsidRDefault="00B61361" w:rsidP="00B61361">
      <w:pPr>
        <w:rPr>
          <w:rFonts w:ascii="Tenorite" w:hAnsi="Tenorite"/>
        </w:rPr>
      </w:pPr>
      <w:r w:rsidRPr="000D5AB4">
        <w:rPr>
          <w:rFonts w:ascii="Tenorite" w:hAnsi="Tenorite"/>
          <w:noProof/>
        </w:rPr>
        <w:lastRenderedPageBreak/>
        <w:drawing>
          <wp:inline distT="0" distB="0" distL="0" distR="0" wp14:anchorId="2FEE5CC6" wp14:editId="7248F785">
            <wp:extent cx="5943600" cy="2971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B61361" w:rsidRPr="000D5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5EE90" w14:textId="77777777" w:rsidR="00A30985" w:rsidRDefault="00A30985" w:rsidP="00562A9D">
      <w:pPr>
        <w:spacing w:after="0" w:line="240" w:lineRule="auto"/>
      </w:pPr>
      <w:r>
        <w:separator/>
      </w:r>
    </w:p>
  </w:endnote>
  <w:endnote w:type="continuationSeparator" w:id="0">
    <w:p w14:paraId="3A6FB4CA" w14:textId="77777777" w:rsidR="00A30985" w:rsidRDefault="00A30985" w:rsidP="0056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enorite">
    <w:altName w:val="Tenorite"/>
    <w:charset w:val="00"/>
    <w:family w:val="auto"/>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1FC6" w14:textId="77777777" w:rsidR="00A30985" w:rsidRDefault="00A30985" w:rsidP="00562A9D">
      <w:pPr>
        <w:spacing w:after="0" w:line="240" w:lineRule="auto"/>
      </w:pPr>
      <w:r>
        <w:separator/>
      </w:r>
    </w:p>
  </w:footnote>
  <w:footnote w:type="continuationSeparator" w:id="0">
    <w:p w14:paraId="1424C11C" w14:textId="77777777" w:rsidR="00A30985" w:rsidRDefault="00A30985" w:rsidP="0056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42AF"/>
    <w:rsid w:val="00052582"/>
    <w:rsid w:val="000D5AB4"/>
    <w:rsid w:val="000E776E"/>
    <w:rsid w:val="00105827"/>
    <w:rsid w:val="0014183A"/>
    <w:rsid w:val="00161F7E"/>
    <w:rsid w:val="00164FEF"/>
    <w:rsid w:val="001C0E85"/>
    <w:rsid w:val="002316F0"/>
    <w:rsid w:val="00245A52"/>
    <w:rsid w:val="00350BEC"/>
    <w:rsid w:val="00365D8C"/>
    <w:rsid w:val="003A3110"/>
    <w:rsid w:val="00401E83"/>
    <w:rsid w:val="0042748A"/>
    <w:rsid w:val="00455A28"/>
    <w:rsid w:val="00475678"/>
    <w:rsid w:val="00493CBC"/>
    <w:rsid w:val="004C3CFD"/>
    <w:rsid w:val="004E2202"/>
    <w:rsid w:val="004F63AE"/>
    <w:rsid w:val="0056132A"/>
    <w:rsid w:val="00562A9D"/>
    <w:rsid w:val="005B3A98"/>
    <w:rsid w:val="00671C05"/>
    <w:rsid w:val="0068358F"/>
    <w:rsid w:val="00773588"/>
    <w:rsid w:val="00777C7B"/>
    <w:rsid w:val="007F4225"/>
    <w:rsid w:val="00801A0D"/>
    <w:rsid w:val="00817ECD"/>
    <w:rsid w:val="008242AF"/>
    <w:rsid w:val="0084518E"/>
    <w:rsid w:val="0088615E"/>
    <w:rsid w:val="008951B3"/>
    <w:rsid w:val="008C387E"/>
    <w:rsid w:val="00960A1F"/>
    <w:rsid w:val="00970917"/>
    <w:rsid w:val="00A30985"/>
    <w:rsid w:val="00A36382"/>
    <w:rsid w:val="00A46501"/>
    <w:rsid w:val="00A83C13"/>
    <w:rsid w:val="00AA7AB2"/>
    <w:rsid w:val="00B36FE2"/>
    <w:rsid w:val="00B61361"/>
    <w:rsid w:val="00C235AC"/>
    <w:rsid w:val="00C60320"/>
    <w:rsid w:val="00CB4A2D"/>
    <w:rsid w:val="00CE00B3"/>
    <w:rsid w:val="00DA465B"/>
    <w:rsid w:val="00E84D52"/>
    <w:rsid w:val="00EC084D"/>
    <w:rsid w:val="00EC78AE"/>
    <w:rsid w:val="00F476C5"/>
    <w:rsid w:val="00FA74AF"/>
    <w:rsid w:val="00FB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BE83"/>
  <w15:docId w15:val="{C2FB59EE-0617-4484-AB62-BCC91AE9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2AF"/>
    <w:rPr>
      <w:rFonts w:eastAsia="SimSun"/>
    </w:rPr>
  </w:style>
  <w:style w:type="paragraph" w:styleId="Heading1">
    <w:name w:val="heading 1"/>
    <w:basedOn w:val="Normal"/>
    <w:next w:val="Normal"/>
    <w:link w:val="Heading1Char"/>
    <w:uiPriority w:val="9"/>
    <w:qFormat/>
    <w:rsid w:val="00824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2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2AF"/>
    <w:pPr>
      <w:ind w:left="720"/>
      <w:contextualSpacing/>
    </w:pPr>
  </w:style>
  <w:style w:type="paragraph" w:styleId="Caption">
    <w:name w:val="caption"/>
    <w:basedOn w:val="Normal"/>
    <w:next w:val="Normal"/>
    <w:uiPriority w:val="35"/>
    <w:unhideWhenUsed/>
    <w:qFormat/>
    <w:rsid w:val="00365D8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62A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A9D"/>
    <w:rPr>
      <w:rFonts w:eastAsia="SimSun"/>
      <w:sz w:val="20"/>
      <w:szCs w:val="20"/>
    </w:rPr>
  </w:style>
  <w:style w:type="character" w:styleId="FootnoteReference">
    <w:name w:val="footnote reference"/>
    <w:basedOn w:val="DefaultParagraphFont"/>
    <w:uiPriority w:val="99"/>
    <w:semiHidden/>
    <w:unhideWhenUsed/>
    <w:rsid w:val="00562A9D"/>
    <w:rPr>
      <w:vertAlign w:val="superscript"/>
    </w:rPr>
  </w:style>
  <w:style w:type="character" w:styleId="SubtleEmphasis">
    <w:name w:val="Subtle Emphasis"/>
    <w:basedOn w:val="DefaultParagraphFont"/>
    <w:uiPriority w:val="19"/>
    <w:qFormat/>
    <w:rsid w:val="00970917"/>
    <w:rPr>
      <w:i/>
      <w:iCs/>
      <w:color w:val="404040" w:themeColor="text1" w:themeTint="BF"/>
    </w:rPr>
  </w:style>
  <w:style w:type="paragraph" w:styleId="NoSpacing">
    <w:name w:val="No Spacing"/>
    <w:uiPriority w:val="1"/>
    <w:qFormat/>
    <w:rsid w:val="00CE00B3"/>
    <w:pPr>
      <w:spacing w:after="0" w:line="240" w:lineRule="auto"/>
    </w:pPr>
    <w:rPr>
      <w:rFonts w:eastAsia="SimSun"/>
    </w:rPr>
  </w:style>
  <w:style w:type="character" w:styleId="Emphasis">
    <w:name w:val="Emphasis"/>
    <w:basedOn w:val="DefaultParagraphFont"/>
    <w:uiPriority w:val="20"/>
    <w:qFormat/>
    <w:rsid w:val="00FA7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35234">
      <w:bodyDiv w:val="1"/>
      <w:marLeft w:val="0"/>
      <w:marRight w:val="0"/>
      <w:marTop w:val="0"/>
      <w:marBottom w:val="0"/>
      <w:divBdr>
        <w:top w:val="none" w:sz="0" w:space="0" w:color="auto"/>
        <w:left w:val="none" w:sz="0" w:space="0" w:color="auto"/>
        <w:bottom w:val="none" w:sz="0" w:space="0" w:color="auto"/>
        <w:right w:val="none" w:sz="0" w:space="0" w:color="auto"/>
      </w:divBdr>
    </w:div>
    <w:div w:id="1975914071">
      <w:bodyDiv w:val="1"/>
      <w:marLeft w:val="0"/>
      <w:marRight w:val="0"/>
      <w:marTop w:val="0"/>
      <w:marBottom w:val="0"/>
      <w:divBdr>
        <w:top w:val="none" w:sz="0" w:space="0" w:color="auto"/>
        <w:left w:val="none" w:sz="0" w:space="0" w:color="auto"/>
        <w:bottom w:val="none" w:sz="0" w:space="0" w:color="auto"/>
        <w:right w:val="none" w:sz="0" w:space="0" w:color="auto"/>
      </w:divBdr>
    </w:div>
    <w:div w:id="212919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E7A6B-51A9-4C64-8DD0-4417B58C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8277</TotalTime>
  <Pages>12</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2</cp:revision>
  <dcterms:created xsi:type="dcterms:W3CDTF">2021-09-21T22:31:00Z</dcterms:created>
  <dcterms:modified xsi:type="dcterms:W3CDTF">2021-09-28T00:28:00Z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