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Quadro 3 contém termos com sua descrição, usados no </w:t>
      </w:r>
      <w:r w:rsidDel="00000000" w:rsidR="00000000" w:rsidRPr="00000000">
        <w:rPr>
          <w:i w:val="1"/>
          <w:rtl w:val="0"/>
        </w:rPr>
        <w:t xml:space="preserve">knowledge graph</w:t>
      </w:r>
      <w:r w:rsidDel="00000000" w:rsidR="00000000" w:rsidRPr="00000000">
        <w:rPr>
          <w:rtl w:val="0"/>
        </w:rPr>
        <w:t xml:space="preserve"> da preparação conceitual da ontologia de domínio, na ontologia de referência de domínio, e na ontologia operacional de domínio.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hanging="2"/>
        <w:jc w:val="center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color w:val="c00000"/>
          <w:rtl w:val="0"/>
        </w:rPr>
        <w:t xml:space="preserve">Quadro 3.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Glossário de termos da ontologia de domínio</w:t>
      </w:r>
    </w:p>
    <w:tbl>
      <w:tblPr>
        <w:tblStyle w:val="Table1"/>
        <w:tblW w:w="873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2"/>
        <w:gridCol w:w="4778"/>
        <w:gridCol w:w="2280"/>
        <w:tblGridChange w:id="0">
          <w:tblGrid>
            <w:gridCol w:w="1672"/>
            <w:gridCol w:w="4778"/>
            <w:gridCol w:w="228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ffcccc" w:val="clear"/>
          </w:tcPr>
          <w:p w:rsidR="00000000" w:rsidDel="00000000" w:rsidP="00000000" w:rsidRDefault="00000000" w:rsidRPr="00000000" w14:paraId="00000004">
            <w:pPr>
              <w:spacing w:line="240" w:lineRule="auto"/>
              <w:ind w:hanging="2"/>
              <w:jc w:val="center"/>
              <w:rPr>
                <w:rFonts w:ascii="Corbel" w:cs="Corbel" w:eastAsia="Corbel" w:hAnsi="Corbe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color w:val="c00000"/>
                <w:sz w:val="20"/>
                <w:szCs w:val="20"/>
                <w:rtl w:val="0"/>
              </w:rPr>
              <w:t xml:space="preserve">Termo</w:t>
            </w:r>
          </w:p>
        </w:tc>
        <w:tc>
          <w:tcPr>
            <w:tcBorders>
              <w:top w:color="000000" w:space="0" w:sz="18" w:val="single"/>
            </w:tcBorders>
            <w:shd w:fill="ffcccc" w:val="clear"/>
          </w:tcPr>
          <w:p w:rsidR="00000000" w:rsidDel="00000000" w:rsidP="00000000" w:rsidRDefault="00000000" w:rsidRPr="00000000" w14:paraId="00000005">
            <w:pPr>
              <w:spacing w:line="240" w:lineRule="auto"/>
              <w:ind w:hanging="2"/>
              <w:jc w:val="center"/>
              <w:rPr>
                <w:rFonts w:ascii="Corbel" w:cs="Corbel" w:eastAsia="Corbel" w:hAnsi="Corbe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color w:val="c00000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fcccc" w:val="clear"/>
          </w:tcPr>
          <w:p w:rsidR="00000000" w:rsidDel="00000000" w:rsidP="00000000" w:rsidRDefault="00000000" w:rsidRPr="00000000" w14:paraId="00000006">
            <w:pPr>
              <w:spacing w:line="240" w:lineRule="auto"/>
              <w:ind w:hanging="2"/>
              <w:jc w:val="center"/>
              <w:rPr>
                <w:rFonts w:ascii="Corbel" w:cs="Corbel" w:eastAsia="Corbel" w:hAnsi="Corbel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color w:val="c00000"/>
                <w:sz w:val="20"/>
                <w:szCs w:val="20"/>
                <w:rtl w:val="0"/>
              </w:rPr>
              <w:t xml:space="preserve">Referência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Acadêmico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Refere-se ao membro de uma academia ou um aluno (estudante).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Priberam (2022)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Acervo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Local que contém todos os documentos depositados em suas bibliotecas e que estão à disposição do público para estudo e pesquisa, na dependência específica de reprodução. 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(2014)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Agência de Fomento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Diz respeito à instituição ou órgão de natureza pública ou privada que possua entre as suas finalidades o financiamento de ações que visem a promover e estimular o desenvolvimento da ciência, tecnologia e inovação.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(2004a)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Área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do 2º nível da área de conhecimento do CNPq, ou seja, é o conjunto de conhecimentos interrelacionados, construídos coletivamente, reunidos segundo a natureza do tema de investigação com objetivos de ensino, pesquisa e aplicações experimentais.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Fundação (2022)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Área do Conhecimento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Grupo de informações e referenciais metódicos, agrupados segundo um ponto de vista, que sustenta relações de complementaridade recíproca. No Brasil, uma classificação difundida e que tem sido utilizada para a pesquisa e a pós-graduação, é a classificação de Áreas do Conhecimento do CNPq . Sua classificação original apresentou uma hierarquização em quatro níveis. Trata-se das áreas do conhecimento indicadas pelo CNPq.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Glossário de Termos Referentes ao Ensino de Graduação do CEFET-MG (2015), Fundação Coordenação de Aperfeiçoamento de Pessoal de Nível Superior (2023), Conselho Nacional de Desenvolvimento Científico e Tecnológico (2023) e 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Área Primária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Refere-se à primeira área de concentração de uma linha  de pesquisa.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Área Secundária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Refere-se à segunda área de concentração de uma linha  de pesquisa.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Área Terciária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Refere-se à terceira área de concentração de uma linha  de pesquisa.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Ata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do registo documentado de sessão de colectividades deliberativas.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Priberam (2022)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Banca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da composição de membros (no mínimo três titulares e um suplente) para avaliar a defesa de um estudante de pós-graduação em uma Instituição de Ensino Superior.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Universidade (2023)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Bolsa de Estudos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Pagamento mensal concedido ao aluno de curso superior para que ele atue em função remunerada.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Glossário de Termos Referentes ao Ensino de Graduação do CEFET-MG (2015)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Bolsista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todo aluno que recebe uma Bolsa de Estudos.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Glossário de Termos Referentes ao Ensino de Graduação do CEFET-MG (2015)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Cadastrador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Pessoa pertencente a comunidade acadêmica que cadastra o trabalho acadêmico no acervo.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Glossário de Termos Referentes ao Ensino de Graduação do CEFET-MG (2015)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Cadastro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do registro da pessoa pertencente a comunidade acadêmica, da data e hora em que o trabalho acadêmico foi armazenado no acervo. 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Glossário de Termos Referentes ao Ensino de Graduação do CEFET-MG (2015)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Classificação da Categoria Acadêmica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Especial, Privada comunitária, Privada confessional, Privada com fins lucrativos, Privada - Particular em sentido estrito, Privada sem fins lucrativos, Pública Estadual, Pública Federal, Pública Municipal,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Instituto Nacional de Estudos e Pesquisas Educacionais Anísio Teixeira (2021)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Classificação de Idioma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Diz respeito aos tipos de idioma (linguagem ou língua falada por um povo/nação). A capes usa como requisito de proficiência os idiomas na língua inglesa, francesa, alemã, espanhola e italiana. Entretanto, existem diversos outros tipos de idioma conforme </w:t>
            </w:r>
            <w:r w:rsidDel="00000000" w:rsidR="00000000" w:rsidRPr="00000000">
              <w:rPr>
                <w:rFonts w:ascii="Corbel" w:cs="Corbel" w:eastAsia="Corbel" w:hAnsi="Corbel"/>
                <w:i w:val="1"/>
                <w:sz w:val="20"/>
                <w:szCs w:val="20"/>
                <w:rtl w:val="0"/>
              </w:rPr>
              <w:t xml:space="preserve">Ethnologue Languages of the World</w:t>
            </w: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Ethnologue Languages of the World (2022) e Fundação (2023)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Classificação da Modalidade de Participação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Diz respeito a modalidade de participação definida como: Presencial, a distância (BRASIL, 2018b) e semi-presencial.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(2004b) e Brasil (2018b)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Classificação da Organização Acadêmica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Centro Federal de Educação Tecnológica,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Centro Universitário, Faculdade, Instituto Federal de Educação, Ciência e Tecnologia, Universidade.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Instituto Nacional de Estudos e Pesquisas Educacionais Anísio Teixeira (2021)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Classificação de PDF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Diz respeito a classificação do tipo de arquivo PDF: PDF tradicional,  PDF/A para arquivamento, PDF XFA estático e PDF XFA dinâmico (PDF/A-1a, PDF/A-1b, PDF/A-21, PDF/A-2b, PDF/A-2u, PDF/A-3a, PDF/A-3b, PDF/A-3u, PDF/A-4f, PDF/A-4e).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Portable Document Format (2023)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Condição para Aprovação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de cada pré-requisito para aprovação no curso stricto sensu.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de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Contrato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qualquer acordo entre órgãos ou entidades da Administração Pública e particulares, em que haja um ajuste de vontades para a formação de vínculo e definição de obrigações entre as partes.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(1993)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Convênio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Acordo firmado por organizações educacionais (instituições educacionais de ensino superior) para ofertar programas ou cursos de pós-graduação. Ele pode ofertar certos produtos (como por exemplo, formação: neste caso, não gere o curso) ou quando conta com professores de outras Instituições.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de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Convidado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do membro que recebe o convite para participar de uma banca de defesa de qualificação, dissertação ou tese.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(2022b) e Morosini et al. (2006)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Coorientador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membro da Banca Examinadora que é caracterizado por acompanhar o processo de tutoria, direcionar e apoiar ao aluno orientando em uma série de aspectos pesquisados, que são decisivos na formação dos futuros orientadores e pesquisadores.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(2022) e Morosini et al. (2006)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Curso Acadêmico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de um curso de pós-graduação stricto sensu relacionado a programas de mestrado ou doutorado.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(2019), 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Curso de Pós-Graduação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Arranjo de disciplinas e atividades estruturadas em assuntos amplos ou particulares do conhecimento, visando auxiliar aos objetivos educacionais determinados pela instituição e de acordo com as diretrizes curriculares. São aplicados ao programa de pós-graduação, seja gerido por uma única Instituição de Ensino Superior ou por Rede de Ensino.  Curso de pós-graduação stricto sensu, compreende programas de mestrado e doutorado que atendem às exigências de autorização, reconhecimento e renovação de reconhecimento previstas na legislação. Os cursos de pós-graduação de mestrado e doutorado profissionais visam contribuir para o incremento da qualificação da prática e experimental profissional, concedendo competências para avaliação crítica, intervenção e resposta a problemas a ela relacionados, bem como a realização de tecnologias aplicadas ao trabalho.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(1996), Brasil (2001), Brasil (2002), Especialista de domínio,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Glossário de Termos Referentes ao Ensino de Graduação do CEFET-MG (2015) e Brasil (2022a)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Curso Profissional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Pretende colaborar para o acréscimo da qualificação da prática profissional, fornecendo competências para avaliação crítica, interferência e resolução de problemas, e também objetivando o desenvolvimento de tecnologias aplicadas ao trabalho.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(2022a) e 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Defesa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o evento de qualificação ou de defesa de dissertação que trata da apresentação de um trabalho acadêmico formal a uma banca examinadora.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Universidade Federal do Espírito Santo (2023a) e Brasil (2022b)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Digitalizado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a representação digital do processo de digitalização do documento físico e seus metadados, isto é, trata-se de um documento digital no estado digitalizado. Um documento deste tipo tem o mesmo efeito jurídico conferido aos documentos microfilmados, nos termos da Lei nº 5.433, de 8 de maio de 1968, e de regulamentação posterior. São documentos no formato digital e que foram digitalizados (eram físicos mas passaram a ser documentos digitais). 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(2012), Especialista do negócio e Priberam (2022)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Digitalizador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uma pessoa institucionalizada que digitaliza as teses e as dissertações. Trata-se daquela pessoa que transcreve os dados para a tela do computador.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 e Sawaya (1999)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Discente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Na Educação Superior o verbete aluno refere-se ao estudante. Trata-se do enfoque no processo de aprendizagem, dos saberes discentes e dos diferentes tipos de estudantes (considerados em suas distinções pessoais e nas circunstâncias da academia).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Morosini et al. (2006) e 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Discente Egresso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da transição do aluno regular para aluno concluinte.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Dissertação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Dissertação é o resultado de um trabalho de pesquisa desenvolvido, documentado e defendido publicamente em cursos de pós-graduação de mestrado, destinado a obtenção do grau acadêmico de mestre. 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Universidade Federal do Espírito Santo (2015)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Documento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de um documento digital ou impresso para o contexto aplicado. É a informação registrada, codificada em dígitos binários, acessível e interpretável com suporte de sistema computacional.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Priberam (2022) e Conarq (2020)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Documento de Aprovação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Entidade que representa os requisitos de aprovação que são definidos por um determinado programa de pós-graduação stricto sensu.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Documento Digital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São artefatos digitais. Entende-se por documento digital a conversão da fiel imagem de um documento para o código digital. Trata-se de um documento que pode ser digitalizado (o ato ou o efeito da conversão de um documento que contém informação ou dados analógicos para um formato digital) ou nato digital (documento que já nasce digitalmente).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(2012), Especialista do domínio e Priberam (2022)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Documento Impresso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Qualquer escrito ou impresso que fornece uma informação ou prova, usado para esclarecimento de algo. Neste caso, trata-se de Trabalhos de Conclusão de Curso como teses e dissertações.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Benício e Silva (2005) e 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Documento Monográfico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de um documento especializado de escrita sobre um único assunto ou aspecto de assunto no âmbito acadêmico. Geralmente é um Trabalho de Conclusão de Curso.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Doutorado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Diz respeito a um curso de pós-graduação stricto sensu visa propiciar formação científica e cultural aprofundada, formando profissionais com a finalidade de desenvolver formas independentes de atividades de ensino, pesquisa e inovação, e também para atuar na formação de profissionais de alta qualificação científica e técnico-profissional (no âmbito de uma área específica de conhecimento).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(2022a).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Especialidade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do 4º nível da área de conhecimento do CNPq. É a caracterização temática da atividade de ensino e pesquisa. Ela pode ser incorporada em distintas grandes áreas, áreas e subáreas.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Fundação (2022)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Examinador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de integrante da comissão examinadora de defesa de qualificação, dissertação ou tese. É o membro que recebe o convite para participar de uma banca de defesa de qualificação, dissertação ou tese.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(2019), Brasil (2020b), Brasil (2022b), e Morosini et al. (2006)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Examinador Externo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de integrante da comissão examinadora de defesa de qualificação, dissertação ou tese externos ao programa de pós-graduação e à UFES, isto é, deve ser escolhido, preferencialmente, em outra unidade da federação/Instituição.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(2019), Brasil (2020b) e Brasil (2022b)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Examinador Interno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de um integrante da comissão examinadora de defesa de qualificação, dissertação ou tese interno ao programa de pós-graduação e à UFES.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(2019), Brasil (2020b) e Brasil (2022b)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Grande Área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Diz respeito ao 1º nível da área de conhecimento do CPNq. Trata-se da aglomeração de diversas áreas do conhecimento devido a afinidade de seus objetos, métodos cognitivos e recursos instrumentais representando contextos sociopolíticos específicos.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Fundação (2022)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Instituição de Ensino Superior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Diz respeito à Instituição que fornece um ensino superior aceito pela autoridade competente e faz parte da integração do sistema de ensino superior.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Morosini et al. (2006)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Local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do lugar físico ou virtual de registro do Trabalho de Conclusão de Curso.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Quanto ao local físico, refere-se ao nome da cidade de apresentação do trabalho acadêmico. Neste caso, refere-se ao Trabalho de Conclusão de Curso de pós-graduação stricto sensu (dissertação ou tese). Quando se refere ao local virtual, diz respeito ao nome do caminho ou diretório de um computador ou no âmbito Web.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Universidade Federal do Espírito Santo (2015) e Especialista do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Local Físico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do local físico (concreto) dos documentos acadêmicos e institucionais. 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Universidade Federal do Espírito Santo (2023a) e especialista de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Local Virtual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do caminho virtual dos documentos acadêmicos e institucionais. É o caminho no computador ou internet que pode tratar um lugar virtual como se fosse um lugar físico.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negócio, Sawaya (1999) e Universidade Federal do Espírito Santo (2023a)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Membro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Integrante da comissão examinadora de defesa de qualificação, dissertação ou tese interno ou externo ao programa de pós-graduação e à Instituição que participa. 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(2019), Brasil (2020b) e Brasil (2022b)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Mestrado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Curso de pós-graduação stricto sensu que visa amplificar e aperfeiçoar a competência didática, científica, cultural e profissional dos indivíduos graduados.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(2022a)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Não Bolsista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Discente que desenvolve pesquisa de maneira voluntária.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Nato Digital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São documentos produzidos originalmente em formato digital, isto é, já nascem em formato digital. É elaborado originalmente em meio eletrônico como documento, contrato, diploma, publicação, material, conteúdo, etc. 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Academia (2022), Brasil (2020a) e Universidade Federal do Rio Grande do Sul (2023).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Orientador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membro e presidente da Banca Examinadora. Caracteriza-se pelo processo de acompanhamento, tutoria, direcionamento e apoio ao estudante orientando em uma série de aspectos pesquisados, que são decisivos na formação dos futuros orientadores e pesquisadores.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(2022b) e Morosini et al. (2006)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Organização de Ensino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Ente que trabalha com educação de ensino superior. Ele pode ser uma rede de ensino (quando existe) ou uma instituição de ensino superior isolada (quando a rede de ensino não existe). Esse ente é caracterizado por oferecer e gerir o curso de pós-graduação.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de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Palavra-Chave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Termo que resume as ideias ou temas centrais de uma obra. Trata-se da palavra que identifica um elemento particular ou o seu conteúdo. 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Priberam (2022)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da entidade que patrocina a pesquisa.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Pessoa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Criatura humana ou indivíduo humano enquanto sujeito de direitos e deveres.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Priberam (2022)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Pessoa Institucionalizada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Refere-se a um indivíduo humano associado a uma Instituição de ensino.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de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Pós-Graduação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Titulações dos docentes que possuem formação superior, tais como: especialização, mestrado, doutorado ou podendo não dispor título de pós-graduação.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Instituto Nacional de Estudos e Pesquisas Educacionais Anísio Teixeira (2013)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Pré-Requisito para Aprovação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de cada pré-requisito para aprovação no curso stricto sensu.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Produto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Produto é o resultado técnico-científico (projeto experimental ou produto técnico) de um curso de Programa de Pós-Graduação Stricto Sensu (também conhecido como mestrado ou doutorado profissional).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o produto técnico/tecnológico ou trabalho final de pós-graduação  como resultado de um curso profissional de Pós-Graduação junto a tese quando mestrado, ou anexo ao doutorado quando se trata de uma tese. 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de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Programa de Pós-Graduação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uma programação de curso de pós-graduação que são criados quando constatados da sua viabilidade, relevância e número adequado de professores pesquisadores com titulação e produção científica suficientes para dar sustentação à criação de curso de mestrado e/ou doutorado em determinada área de conhecimento, bem como a sua adequação aos critérios da Coordenação de Aperfeiçoamento de Pessoal do Ensino Superior - Capes para apresentação e propostas de cursos novos. Programa de Pós-Graduação pode ser gerido por uma única Instituição de Ensino Superior ou por Rede de Ensino. Assim, compreende programa de mestrado, doutorado, cursos de especialização, aperfeiçoamento, dentre outros, e são abertos a candidatos diplomados em cursos de graduação e que atendam os requisitos das instituições de ensino. Compreende programas de mestrado e doutorado.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(1996), Brasil (2021), Brasil (2022), Brasil (2022a) e Especialista de domínio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Rede de Ensino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um coletivo de Instituição de Ensino Superior.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do domínio.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Subárea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É o fracionamento da área do conhecimento definida com base no objeto de estudo e procedimentos metodológicos aceitos e amplamente usados. Diz respeito ao 3º nível da área de conhecimento do CNPq.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Fundação (2022)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Tese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Colaboração acadêmica original para o conhecimento e apresentada para obter o grau acadêmico de doutor e dos títulos universitários livre-docente e professor titular. Constitui trabalho de pesquisa original e individual que forneça contribuição importante para a área de conhecimento na qual está inserida.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Universidade Federal do Espírito Santo (2015), Brasil (2022b)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Tipo de Classificação da Categoria Acadêmica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do tipo de classificação da categoria acadêmica: Especial, Privada comunitária, Privada confessional, Privada com fins lucrativos, Privada - Particular em sentido estrito, Privada sem fins lucrativos, Pública Estadual, Pública Federal, Pública Municipal.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Instituto Nacional de Estudos e Pesquisas Educacionais Anísio Teixeira (2021)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Tipo de Idioma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Diz respeito aos tipos de idioma (linguagem ou língua falada por um povo/nação). 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Ethnologue Languages of the World (2022) e Fundação (2023)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Tipo de Modalidade de Participação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Diz respeito ao tipo de modalidade de participação em uma IES: Presencial, a distância (BRASIL, 2018b) e semi-presencial.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(2004b) e Brasil (2018b)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Tipo de  Classificação da Organização Acadêmica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Trata-se do tipo de classificação da organização acadêmica: Centro Federal de Educação Tecnológica,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Centro Universitário, Faculdade, Instituto Federal de Educação, Ciência e Tecnologia, Universidade.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Instituto Nacional de Estudos e Pesquisas Educacionais Anísio Teixeira (2021)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Tipo de PDF</w:t>
            </w:r>
          </w:p>
        </w:tc>
        <w:tc>
          <w:tcPr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Diz respeito ao tipo de classificação do arquivo PDF em: PDF tradicional,  PDF/A para arquivamento, PDF XFA estático e PDF XFA dinâmico. Os tipos de PDF possíveis para um arquivo são: PDF/A-1a, PDF/A-1b, PDF/A-2, PDF/A-2b, PDF/A-2u, PDF/A-3a, PDF/A-3b, PDF/A-3u,  PDF/A-4f, PDF/A-4e, PDF_A1a, PDF_A1b, PDF_A21, PDF_A2b, PDF_A2u, PDF_A3a, PDF_A3b, PDF_A3u, PDF_A4f e PDF_A4e.</w:t>
            </w:r>
          </w:p>
        </w:tc>
        <w:tc>
          <w:tcPr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Portable Document Format (2023)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Trabalho de Conclusão de Curso</w:t>
            </w:r>
          </w:p>
        </w:tc>
        <w:tc>
          <w:tcPr>
            <w:vMerge w:val="restart"/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Deve ser um trabalho acadêmico de finalização do curso, sendo necessariamente, pelo menos, na modalidade de uma monografia, ou outros trabalhos técnicos associados quando previstos. São trabalhos que retratam o resultado de estudo ou pesquisa sobre um tema, sejam eles exigidos por disciplina, módulo, estudo independente, curso e programa.</w:t>
            </w:r>
          </w:p>
        </w:tc>
        <w:tc>
          <w:tcPr>
            <w:vMerge w:val="restart"/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Brasil (2022a),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hanging="2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sz w:val="20"/>
                <w:szCs w:val="20"/>
                <w:rtl w:val="0"/>
              </w:rPr>
              <w:t xml:space="preserve">Especialista de domínio, Universidade Federal do Espírito Santo (2015)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continue"/>
            <w:tcBorders>
              <w:lef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8" w:val="single"/>
            </w:tcBorders>
            <w:shd w:fill="ffeae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orbel" w:cs="Corbel" w:eastAsia="Corbel" w:hAnsi="Corbe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40" w:lineRule="auto"/>
        <w:ind w:hanging="2"/>
        <w:jc w:val="center"/>
        <w:rPr/>
      </w:pPr>
      <w:r w:rsidDel="00000000" w:rsidR="00000000" w:rsidRPr="00000000">
        <w:rPr>
          <w:rFonts w:ascii="Corbel" w:cs="Corbel" w:eastAsia="Corbel" w:hAnsi="Corbel"/>
          <w:color w:val="c00000"/>
          <w:sz w:val="20"/>
          <w:szCs w:val="20"/>
          <w:rtl w:val="0"/>
        </w:rPr>
        <w:t xml:space="preserve">Fonte</w:t>
      </w:r>
      <w:r w:rsidDel="00000000" w:rsidR="00000000" w:rsidRPr="00000000">
        <w:rPr>
          <w:rFonts w:ascii="Corbel" w:cs="Corbel" w:eastAsia="Corbel" w:hAnsi="Corbe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rbel" w:cs="Corbel" w:eastAsia="Corbel" w:hAnsi="Corbel"/>
          <w:color w:val="c0c0c0"/>
          <w:sz w:val="20"/>
          <w:szCs w:val="20"/>
          <w:rtl w:val="0"/>
        </w:rPr>
        <w:t xml:space="preserve">Realizado pelo próprio autor.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