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068C" w:rsidRPr="00040262" w:rsidRDefault="00000000">
      <w:pPr>
        <w:spacing w:before="240" w:after="240"/>
        <w:rPr>
          <w:b/>
          <w:lang w:val="en-US"/>
        </w:rPr>
      </w:pPr>
      <w:r w:rsidRPr="00040262">
        <w:rPr>
          <w:b/>
          <w:lang w:val="en-US"/>
        </w:rPr>
        <w:t>Project Title: Adaptive Hybrid VEM-Deep Learning for Two-Dimensional Structural Problems with Uncertainty Estimation and PINN Comparison</w:t>
      </w:r>
    </w:p>
    <w:p w14:paraId="00000002" w14:textId="77777777" w:rsidR="009E068C" w:rsidRPr="00040262" w:rsidRDefault="00000000">
      <w:pPr>
        <w:spacing w:before="240" w:after="240"/>
        <w:rPr>
          <w:b/>
          <w:lang w:val="en-US"/>
        </w:rPr>
      </w:pPr>
      <w:r w:rsidRPr="00040262">
        <w:rPr>
          <w:b/>
          <w:lang w:val="en-US"/>
        </w:rPr>
        <w:t>Objective</w:t>
      </w:r>
    </w:p>
    <w:p w14:paraId="00000003" w14:textId="77777777" w:rsidR="009E068C" w:rsidRPr="00040262" w:rsidRDefault="00000000">
      <w:pPr>
        <w:spacing w:before="240" w:after="240"/>
        <w:rPr>
          <w:lang w:val="en-US"/>
        </w:rPr>
      </w:pPr>
      <w:r w:rsidRPr="00040262">
        <w:rPr>
          <w:lang w:val="en-US"/>
        </w:rPr>
        <w:t xml:space="preserve">This project aims to develop an </w:t>
      </w:r>
      <w:r w:rsidRPr="00040262">
        <w:rPr>
          <w:b/>
          <w:lang w:val="en-US"/>
        </w:rPr>
        <w:t>adaptive hybrid Virtual Element Method (VEM) - Deep Learning (DL) approach</w:t>
      </w:r>
      <w:r w:rsidRPr="00040262">
        <w:rPr>
          <w:lang w:val="en-US"/>
        </w:rPr>
        <w:t xml:space="preserve"> for solving </w:t>
      </w:r>
      <w:r w:rsidRPr="00040262">
        <w:rPr>
          <w:b/>
          <w:lang w:val="en-US"/>
        </w:rPr>
        <w:t>two-dimensional structural mechanics problems under the Theory of Linear Elasticity</w:t>
      </w:r>
      <w:r w:rsidRPr="00040262">
        <w:rPr>
          <w:lang w:val="en-US"/>
        </w:rPr>
        <w:t xml:space="preserve">. The study will focus on implementing </w:t>
      </w:r>
      <w:r w:rsidRPr="00040262">
        <w:rPr>
          <w:b/>
          <w:lang w:val="en-US"/>
        </w:rPr>
        <w:t>uncertainty-aware adaptive refinement strategies</w:t>
      </w:r>
      <w:r w:rsidRPr="00040262">
        <w:rPr>
          <w:lang w:val="en-US"/>
        </w:rPr>
        <w:t xml:space="preserve">, extending the hybrid method to more complex </w:t>
      </w:r>
      <w:r w:rsidRPr="00040262">
        <w:rPr>
          <w:b/>
          <w:lang w:val="en-US"/>
        </w:rPr>
        <w:t>2D structural systems</w:t>
      </w:r>
      <w:r w:rsidRPr="00040262">
        <w:rPr>
          <w:lang w:val="en-US"/>
        </w:rPr>
        <w:t xml:space="preserve">, and </w:t>
      </w:r>
      <w:r w:rsidRPr="00040262">
        <w:rPr>
          <w:b/>
          <w:lang w:val="en-US"/>
        </w:rPr>
        <w:t>comparing the approach with Physics-Informed Neural Networks (PINNs)</w:t>
      </w:r>
      <w:r w:rsidRPr="00040262">
        <w:rPr>
          <w:lang w:val="en-US"/>
        </w:rPr>
        <w:t xml:space="preserve"> to assess its advantages and limitations.</w:t>
      </w:r>
    </w:p>
    <w:p w14:paraId="00000004" w14:textId="77777777" w:rsidR="009E068C" w:rsidRPr="00040262" w:rsidRDefault="00000000">
      <w:pPr>
        <w:spacing w:before="240" w:after="240"/>
        <w:rPr>
          <w:b/>
          <w:lang w:val="en-US"/>
        </w:rPr>
      </w:pPr>
      <w:r w:rsidRPr="00040262">
        <w:rPr>
          <w:b/>
          <w:lang w:val="en-US"/>
        </w:rPr>
        <w:t>Motivation</w:t>
      </w:r>
    </w:p>
    <w:p w14:paraId="00000005" w14:textId="77777777" w:rsidR="009E068C" w:rsidRPr="00040262" w:rsidRDefault="00000000">
      <w:pPr>
        <w:spacing w:before="240" w:after="240"/>
        <w:rPr>
          <w:lang w:val="en-US"/>
        </w:rPr>
      </w:pPr>
      <w:r w:rsidRPr="00040262">
        <w:rPr>
          <w:lang w:val="en-US"/>
        </w:rPr>
        <w:t xml:space="preserve">Traditional numerical methods such as </w:t>
      </w:r>
      <w:r w:rsidRPr="00040262">
        <w:rPr>
          <w:b/>
          <w:lang w:val="en-US"/>
        </w:rPr>
        <w:t>Finite Element Method (FEM) and Virtual Element Method (VEM)</w:t>
      </w:r>
      <w:r w:rsidRPr="00040262">
        <w:rPr>
          <w:lang w:val="en-US"/>
        </w:rPr>
        <w:t xml:space="preserve"> require computationally expensive meshing and numerical system solutions, especially for high-resolution problems. Deep Learning offers the potential for </w:t>
      </w:r>
      <w:r w:rsidRPr="00040262">
        <w:rPr>
          <w:b/>
          <w:lang w:val="en-US"/>
        </w:rPr>
        <w:t>fast inference</w:t>
      </w:r>
      <w:r w:rsidRPr="00040262">
        <w:rPr>
          <w:lang w:val="en-US"/>
        </w:rPr>
        <w:t xml:space="preserve">, but its accuracy and generalization depend on data availability and the training process. By combining these methods, the hybrid VEM-Deep Learning approach aims to </w:t>
      </w:r>
      <w:r w:rsidRPr="00040262">
        <w:rPr>
          <w:b/>
          <w:lang w:val="en-US"/>
        </w:rPr>
        <w:t>preserve the accuracy of VEM while leveraging the speed of deep learning inference</w:t>
      </w:r>
      <w:r w:rsidRPr="00040262">
        <w:rPr>
          <w:lang w:val="en-US"/>
        </w:rPr>
        <w:t xml:space="preserve">, making it particularly relevant for </w:t>
      </w:r>
      <w:r w:rsidRPr="00040262">
        <w:rPr>
          <w:b/>
          <w:lang w:val="en-US"/>
        </w:rPr>
        <w:t>adaptive mesh refinement strategies</w:t>
      </w:r>
      <w:r w:rsidRPr="00040262">
        <w:rPr>
          <w:lang w:val="en-US"/>
        </w:rPr>
        <w:t xml:space="preserve"> and real-time structural analysis. Furthermore, </w:t>
      </w:r>
      <w:r w:rsidRPr="00040262">
        <w:rPr>
          <w:b/>
          <w:lang w:val="en-US"/>
        </w:rPr>
        <w:t>uncertainty estimation</w:t>
      </w:r>
      <w:r w:rsidRPr="00040262">
        <w:rPr>
          <w:lang w:val="en-US"/>
        </w:rPr>
        <w:t xml:space="preserve"> can help refine the mesh where the neural network lacks confidence, improving computational efficiency.</w:t>
      </w:r>
    </w:p>
    <w:p w14:paraId="00000006" w14:textId="77777777" w:rsidR="009E068C" w:rsidRPr="00040262" w:rsidRDefault="00000000">
      <w:pPr>
        <w:spacing w:before="240" w:after="240"/>
        <w:rPr>
          <w:b/>
          <w:lang w:val="en-US"/>
        </w:rPr>
      </w:pPr>
      <w:r w:rsidRPr="00040262">
        <w:rPr>
          <w:b/>
          <w:lang w:val="en-US"/>
        </w:rPr>
        <w:t>Research Plan</w:t>
      </w:r>
    </w:p>
    <w:p w14:paraId="00000007" w14:textId="77777777" w:rsidR="009E068C" w:rsidRPr="00040262" w:rsidRDefault="00000000">
      <w:pPr>
        <w:spacing w:before="240" w:after="240"/>
        <w:rPr>
          <w:lang w:val="en-US"/>
        </w:rPr>
      </w:pPr>
      <w:r w:rsidRPr="00040262">
        <w:rPr>
          <w:lang w:val="en-US"/>
        </w:rPr>
        <w:t>The project will be divided into three interconnected phases:</w:t>
      </w:r>
    </w:p>
    <w:p w14:paraId="00000008" w14:textId="77777777" w:rsidR="009E068C" w:rsidRDefault="00F7197C">
      <w:r>
        <w:rPr>
          <w:noProof/>
        </w:rPr>
        <w:pict w14:anchorId="5DEDFDFA">
          <v:rect id="_x0000_i1027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09" w14:textId="77777777" w:rsidR="009E068C" w:rsidRDefault="00000000">
      <w:pPr>
        <w:spacing w:before="240" w:after="240"/>
        <w:rPr>
          <w:b/>
        </w:rPr>
      </w:pPr>
      <w:r>
        <w:rPr>
          <w:b/>
        </w:rPr>
        <w:t>Phase 1: Adaptive Refinement Strategies for Hybrid VEM-Deep Learning</w:t>
      </w:r>
    </w:p>
    <w:p w14:paraId="0000000A" w14:textId="77777777" w:rsidR="009E068C" w:rsidRDefault="00000000">
      <w:pPr>
        <w:spacing w:before="240" w:after="240"/>
        <w:rPr>
          <w:b/>
        </w:rPr>
      </w:pPr>
      <w:r>
        <w:rPr>
          <w:b/>
        </w:rPr>
        <w:t>Goal</w:t>
      </w:r>
    </w:p>
    <w:p w14:paraId="0000000B" w14:textId="77777777" w:rsidR="009E068C" w:rsidRDefault="00000000">
      <w:pPr>
        <w:spacing w:before="240" w:after="240"/>
      </w:pPr>
      <w:r>
        <w:t>Develop a self-adaptive hybrid VEM-Deep Learning framework that dynamically refines the mesh based on model uncertainty.</w:t>
      </w:r>
    </w:p>
    <w:p w14:paraId="0000000C" w14:textId="77777777" w:rsidR="009E068C" w:rsidRDefault="00000000">
      <w:pPr>
        <w:spacing w:before="240" w:after="240"/>
        <w:rPr>
          <w:b/>
        </w:rPr>
      </w:pPr>
      <w:r>
        <w:rPr>
          <w:b/>
        </w:rPr>
        <w:t>Key Steps</w:t>
      </w:r>
    </w:p>
    <w:p w14:paraId="0000000D" w14:textId="77777777" w:rsidR="009E068C" w:rsidRDefault="00000000">
      <w:pPr>
        <w:spacing w:before="240" w:after="240"/>
        <w:rPr>
          <w:b/>
        </w:rPr>
      </w:pPr>
      <w:r>
        <w:tab/>
        <w:t>1.</w:t>
      </w:r>
      <w:r>
        <w:tab/>
      </w:r>
      <w:r>
        <w:rPr>
          <w:b/>
        </w:rPr>
        <w:t>Uncertainty Quantification:</w:t>
      </w:r>
    </w:p>
    <w:p w14:paraId="0000000E" w14:textId="77777777" w:rsidR="009E068C" w:rsidRDefault="00000000">
      <w:pPr>
        <w:spacing w:before="240" w:after="240"/>
      </w:pPr>
      <w:r>
        <w:tab/>
        <w:t>•</w:t>
      </w:r>
      <w:r>
        <w:tab/>
        <w:t xml:space="preserve">Implement </w:t>
      </w:r>
      <w:r>
        <w:rPr>
          <w:b/>
        </w:rPr>
        <w:t>Bayesian Deep Learning</w:t>
      </w:r>
      <w:r>
        <w:t xml:space="preserve"> (e.g., Monte Carlo Dropout) to estimate model uncertainty.</w:t>
      </w:r>
    </w:p>
    <w:p w14:paraId="0000000F" w14:textId="77777777" w:rsidR="009E068C" w:rsidRDefault="00000000">
      <w:pPr>
        <w:spacing w:before="240" w:after="240"/>
      </w:pPr>
      <w:r>
        <w:tab/>
        <w:t>•</w:t>
      </w:r>
      <w:r>
        <w:tab/>
        <w:t xml:space="preserve">Analyze confidence intervals in the </w:t>
      </w:r>
      <w:r>
        <w:rPr>
          <w:b/>
        </w:rPr>
        <w:t>displacement field predictions</w:t>
      </w:r>
      <w:r>
        <w:t>.</w:t>
      </w:r>
    </w:p>
    <w:p w14:paraId="00000010" w14:textId="77777777" w:rsidR="009E068C" w:rsidRDefault="00000000">
      <w:pPr>
        <w:spacing w:before="240" w:after="240"/>
        <w:rPr>
          <w:b/>
        </w:rPr>
      </w:pPr>
      <w:r>
        <w:tab/>
        <w:t>2.</w:t>
      </w:r>
      <w:r>
        <w:tab/>
      </w:r>
      <w:r>
        <w:rPr>
          <w:b/>
        </w:rPr>
        <w:t>Adaptive Mesh Refinement:</w:t>
      </w:r>
    </w:p>
    <w:p w14:paraId="00000011" w14:textId="77777777" w:rsidR="009E068C" w:rsidRDefault="00000000">
      <w:pPr>
        <w:spacing w:before="240" w:after="240"/>
      </w:pPr>
      <w:r>
        <w:tab/>
        <w:t>•</w:t>
      </w:r>
      <w:r>
        <w:tab/>
        <w:t xml:space="preserve">Define an </w:t>
      </w:r>
      <w:r>
        <w:rPr>
          <w:b/>
        </w:rPr>
        <w:t>error metric</w:t>
      </w:r>
      <w:r>
        <w:t xml:space="preserve"> based on uncertainty estimates to refine the VEM mesh adaptively.</w:t>
      </w:r>
    </w:p>
    <w:p w14:paraId="00000012" w14:textId="77777777" w:rsidR="009E068C" w:rsidRDefault="00000000">
      <w:pPr>
        <w:spacing w:before="240" w:after="240"/>
      </w:pPr>
      <w:r>
        <w:lastRenderedPageBreak/>
        <w:tab/>
        <w:t>•</w:t>
      </w:r>
      <w:r>
        <w:tab/>
        <w:t xml:space="preserve">Implement an </w:t>
      </w:r>
      <w:r>
        <w:rPr>
          <w:b/>
        </w:rPr>
        <w:t>iterative refinement process</w:t>
      </w:r>
      <w:r>
        <w:t>, where the mesh is refined in regions where the neural network has high uncertainty or large prediction errors.</w:t>
      </w:r>
    </w:p>
    <w:p w14:paraId="00000013" w14:textId="77777777" w:rsidR="009E068C" w:rsidRDefault="00000000">
      <w:pPr>
        <w:spacing w:before="240" w:after="240"/>
        <w:rPr>
          <w:b/>
        </w:rPr>
      </w:pPr>
      <w:r>
        <w:tab/>
        <w:t>3.</w:t>
      </w:r>
      <w:r>
        <w:tab/>
      </w:r>
      <w:r>
        <w:rPr>
          <w:b/>
        </w:rPr>
        <w:t>Performance Evaluation:</w:t>
      </w:r>
    </w:p>
    <w:p w14:paraId="00000014" w14:textId="77777777" w:rsidR="009E068C" w:rsidRDefault="00000000">
      <w:pPr>
        <w:spacing w:before="240" w:after="240"/>
      </w:pPr>
      <w:r>
        <w:tab/>
        <w:t>•</w:t>
      </w:r>
      <w:r>
        <w:tab/>
        <w:t xml:space="preserve">Compare </w:t>
      </w:r>
      <w:r>
        <w:rPr>
          <w:b/>
        </w:rPr>
        <w:t>computational cost and accuracy</w:t>
      </w:r>
      <w:r>
        <w:t xml:space="preserve"> of the adaptive model vs. fixed-resolution hybrid and pure VEM approaches.</w:t>
      </w:r>
    </w:p>
    <w:p w14:paraId="00000015" w14:textId="77777777" w:rsidR="009E068C" w:rsidRDefault="00000000">
      <w:pPr>
        <w:spacing w:before="240" w:after="240"/>
      </w:pPr>
      <w:r>
        <w:tab/>
        <w:t>•</w:t>
      </w:r>
      <w:r>
        <w:tab/>
        <w:t xml:space="preserve">Assess whether the uncertainty-aware refinement improves the model’s </w:t>
      </w:r>
      <w:r>
        <w:rPr>
          <w:b/>
        </w:rPr>
        <w:t>efficiency and robustness</w:t>
      </w:r>
      <w:r>
        <w:t>.</w:t>
      </w:r>
    </w:p>
    <w:p w14:paraId="00000016" w14:textId="77777777" w:rsidR="009E068C" w:rsidRDefault="00000000">
      <w:pPr>
        <w:spacing w:before="240" w:after="240"/>
        <w:rPr>
          <w:b/>
        </w:rPr>
      </w:pPr>
      <w:r>
        <w:rPr>
          <w:b/>
        </w:rPr>
        <w:t>Expected Outcome</w:t>
      </w:r>
    </w:p>
    <w:p w14:paraId="00000017" w14:textId="77777777" w:rsidR="009E068C" w:rsidRDefault="00000000">
      <w:pPr>
        <w:spacing w:before="240" w:after="240"/>
      </w:pPr>
      <w:r>
        <w:t xml:space="preserve">A hybrid model that </w:t>
      </w:r>
      <w:r>
        <w:rPr>
          <w:b/>
        </w:rPr>
        <w:t>balances computational efficiency and accuracy</w:t>
      </w:r>
      <w:r>
        <w:t xml:space="preserve"> by refining only where necessary, reducing the computational cost of high-resolution VEM simulations.</w:t>
      </w:r>
    </w:p>
    <w:p w14:paraId="00000018" w14:textId="77777777" w:rsidR="009E068C" w:rsidRDefault="00F7197C">
      <w:r>
        <w:rPr>
          <w:noProof/>
        </w:rPr>
        <w:pict w14:anchorId="66FD0BC3">
          <v:rect id="_x0000_i1026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19" w14:textId="77777777" w:rsidR="009E068C" w:rsidRDefault="00000000">
      <w:pPr>
        <w:spacing w:before="240" w:after="240"/>
        <w:rPr>
          <w:b/>
        </w:rPr>
      </w:pPr>
      <w:r>
        <w:rPr>
          <w:b/>
        </w:rPr>
        <w:t>Phase 2: Application to Complex 2D Structural Systems</w:t>
      </w:r>
    </w:p>
    <w:p w14:paraId="0000001A" w14:textId="77777777" w:rsidR="009E068C" w:rsidRDefault="00000000">
      <w:pPr>
        <w:spacing w:before="240" w:after="240"/>
        <w:rPr>
          <w:b/>
        </w:rPr>
      </w:pPr>
      <w:r>
        <w:rPr>
          <w:b/>
        </w:rPr>
        <w:t>Goal</w:t>
      </w:r>
    </w:p>
    <w:p w14:paraId="0000001B" w14:textId="77777777" w:rsidR="009E068C" w:rsidRDefault="00000000">
      <w:pPr>
        <w:spacing w:before="240" w:after="240"/>
      </w:pPr>
      <w:r>
        <w:t xml:space="preserve">Extend the hybrid VEM-Deep Learning approach to analyze </w:t>
      </w:r>
      <w:r>
        <w:rPr>
          <w:b/>
        </w:rPr>
        <w:t>two-dimensional structural problems</w:t>
      </w:r>
      <w:r>
        <w:t>, moving beyond simple beam/portic geometries.</w:t>
      </w:r>
    </w:p>
    <w:p w14:paraId="0000001C" w14:textId="77777777" w:rsidR="009E068C" w:rsidRDefault="00000000">
      <w:pPr>
        <w:spacing w:before="240" w:after="240"/>
        <w:rPr>
          <w:b/>
        </w:rPr>
      </w:pPr>
      <w:r>
        <w:rPr>
          <w:b/>
        </w:rPr>
        <w:t>Key Steps</w:t>
      </w:r>
    </w:p>
    <w:p w14:paraId="0000001D" w14:textId="77777777" w:rsidR="009E068C" w:rsidRDefault="00000000">
      <w:pPr>
        <w:spacing w:before="240" w:after="240"/>
        <w:rPr>
          <w:b/>
        </w:rPr>
      </w:pPr>
      <w:r>
        <w:tab/>
        <w:t>1.</w:t>
      </w:r>
      <w:r>
        <w:tab/>
      </w:r>
      <w:r>
        <w:rPr>
          <w:b/>
        </w:rPr>
        <w:t>Problem Selection:</w:t>
      </w:r>
    </w:p>
    <w:p w14:paraId="0000001E" w14:textId="77777777" w:rsidR="009E068C" w:rsidRDefault="00000000">
      <w:pPr>
        <w:spacing w:before="240" w:after="240"/>
      </w:pPr>
      <w:r>
        <w:tab/>
        <w:t>•</w:t>
      </w:r>
      <w:r>
        <w:tab/>
        <w:t xml:space="preserve">Focus on </w:t>
      </w:r>
      <w:r>
        <w:rPr>
          <w:b/>
        </w:rPr>
        <w:t>plane stress/plane strain problems</w:t>
      </w:r>
      <w:r>
        <w:t xml:space="preserve">, including </w:t>
      </w:r>
      <w:r>
        <w:rPr>
          <w:b/>
        </w:rPr>
        <w:t>trusses, frames, and shell structures</w:t>
      </w:r>
      <w:r>
        <w:t>.</w:t>
      </w:r>
    </w:p>
    <w:p w14:paraId="0000001F" w14:textId="77777777" w:rsidR="009E068C" w:rsidRDefault="00000000">
      <w:pPr>
        <w:spacing w:before="240" w:after="240"/>
      </w:pPr>
      <w:r>
        <w:tab/>
        <w:t>•</w:t>
      </w:r>
      <w:r>
        <w:tab/>
        <w:t xml:space="preserve">Consider both </w:t>
      </w:r>
      <w:r>
        <w:rPr>
          <w:b/>
        </w:rPr>
        <w:t>homogeneous and heterogeneous materials</w:t>
      </w:r>
      <w:r>
        <w:t>.</w:t>
      </w:r>
    </w:p>
    <w:p w14:paraId="00000020" w14:textId="77777777" w:rsidR="009E068C" w:rsidRDefault="00000000">
      <w:pPr>
        <w:spacing w:before="240" w:after="240"/>
        <w:rPr>
          <w:b/>
        </w:rPr>
      </w:pPr>
      <w:r>
        <w:tab/>
        <w:t>2.</w:t>
      </w:r>
      <w:r>
        <w:tab/>
      </w:r>
      <w:r>
        <w:rPr>
          <w:b/>
        </w:rPr>
        <w:t>Deep Learning for Complex Structures:</w:t>
      </w:r>
    </w:p>
    <w:p w14:paraId="00000021" w14:textId="77777777" w:rsidR="009E068C" w:rsidRDefault="00000000">
      <w:pPr>
        <w:spacing w:before="240" w:after="240"/>
      </w:pPr>
      <w:r>
        <w:tab/>
        <w:t>•</w:t>
      </w:r>
      <w:r>
        <w:tab/>
        <w:t xml:space="preserve">Train the model using </w:t>
      </w:r>
      <w:r>
        <w:rPr>
          <w:b/>
        </w:rPr>
        <w:t>VEM-generated datasets</w:t>
      </w:r>
      <w:r>
        <w:t xml:space="preserve"> to approximate displacement fields efficiently.</w:t>
      </w:r>
    </w:p>
    <w:p w14:paraId="00000022" w14:textId="77777777" w:rsidR="009E068C" w:rsidRDefault="00000000">
      <w:pPr>
        <w:spacing w:before="240" w:after="240"/>
      </w:pPr>
      <w:r>
        <w:tab/>
        <w:t>•</w:t>
      </w:r>
      <w:r>
        <w:tab/>
        <w:t xml:space="preserve">Investigate the role of </w:t>
      </w:r>
      <w:r>
        <w:rPr>
          <w:b/>
        </w:rPr>
        <w:t>data-driven material models</w:t>
      </w:r>
      <w:r>
        <w:t xml:space="preserve"> for predicting material heterogeneity.</w:t>
      </w:r>
    </w:p>
    <w:p w14:paraId="00000023" w14:textId="77777777" w:rsidR="009E068C" w:rsidRDefault="00000000">
      <w:pPr>
        <w:spacing w:before="240" w:after="240"/>
        <w:rPr>
          <w:b/>
        </w:rPr>
      </w:pPr>
      <w:r>
        <w:tab/>
        <w:t>3.</w:t>
      </w:r>
      <w:r>
        <w:tab/>
      </w:r>
      <w:r>
        <w:rPr>
          <w:b/>
        </w:rPr>
        <w:t>Comparison with Classical Methods:</w:t>
      </w:r>
    </w:p>
    <w:p w14:paraId="00000024" w14:textId="77777777" w:rsidR="009E068C" w:rsidRDefault="00000000">
      <w:pPr>
        <w:spacing w:before="240" w:after="240"/>
      </w:pPr>
      <w:r>
        <w:tab/>
        <w:t>•</w:t>
      </w:r>
      <w:r>
        <w:tab/>
        <w:t xml:space="preserve">Evaluate the performance of the hybrid approach against </w:t>
      </w:r>
      <w:r>
        <w:rPr>
          <w:b/>
        </w:rPr>
        <w:t>traditional high-order VEM solutions</w:t>
      </w:r>
      <w:r>
        <w:t>.</w:t>
      </w:r>
    </w:p>
    <w:p w14:paraId="00000025" w14:textId="77777777" w:rsidR="009E068C" w:rsidRDefault="00000000">
      <w:pPr>
        <w:spacing w:before="240" w:after="240"/>
      </w:pPr>
      <w:r>
        <w:tab/>
        <w:t>•</w:t>
      </w:r>
      <w:r>
        <w:tab/>
        <w:t xml:space="preserve">Measure </w:t>
      </w:r>
      <w:r>
        <w:rPr>
          <w:b/>
        </w:rPr>
        <w:t>accuracy, convergence behavior, and computational cost</w:t>
      </w:r>
      <w:r>
        <w:t>.</w:t>
      </w:r>
    </w:p>
    <w:p w14:paraId="00000026" w14:textId="77777777" w:rsidR="009E068C" w:rsidRDefault="009E068C">
      <w:pPr>
        <w:spacing w:before="240" w:after="240"/>
      </w:pPr>
    </w:p>
    <w:p w14:paraId="00000027" w14:textId="77777777" w:rsidR="009E068C" w:rsidRDefault="00000000">
      <w:pPr>
        <w:spacing w:before="240" w:after="240"/>
        <w:rPr>
          <w:b/>
        </w:rPr>
      </w:pPr>
      <w:r>
        <w:rPr>
          <w:b/>
        </w:rPr>
        <w:lastRenderedPageBreak/>
        <w:t>Expected Outcome</w:t>
      </w:r>
    </w:p>
    <w:p w14:paraId="00000028" w14:textId="77777777" w:rsidR="009E068C" w:rsidRDefault="00000000">
      <w:pPr>
        <w:spacing w:before="240" w:after="240"/>
      </w:pPr>
      <w:r>
        <w:t xml:space="preserve">A </w:t>
      </w:r>
      <w:r>
        <w:rPr>
          <w:b/>
        </w:rPr>
        <w:t>generalized hybrid approach</w:t>
      </w:r>
      <w:r>
        <w:t xml:space="preserve"> applicable to a broader range of 2D structural problems, showcasing its adaptability to </w:t>
      </w:r>
      <w:r>
        <w:rPr>
          <w:b/>
        </w:rPr>
        <w:t>complex geometries and materials</w:t>
      </w:r>
      <w:r>
        <w:t>.</w:t>
      </w:r>
    </w:p>
    <w:p w14:paraId="00000029" w14:textId="77777777" w:rsidR="009E068C" w:rsidRDefault="00F7197C">
      <w:r>
        <w:rPr>
          <w:noProof/>
        </w:rPr>
        <w:pict w14:anchorId="56C1E7D6">
          <v:rect id="_x0000_i1025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2A" w14:textId="77777777" w:rsidR="009E068C" w:rsidRDefault="00000000">
      <w:pPr>
        <w:spacing w:before="240" w:after="240"/>
        <w:rPr>
          <w:b/>
        </w:rPr>
      </w:pPr>
      <w:r>
        <w:rPr>
          <w:b/>
        </w:rPr>
        <w:t>Phase 3: Comparison with Physics-Informed Neural Networks (PINNs)</w:t>
      </w:r>
    </w:p>
    <w:p w14:paraId="0000002B" w14:textId="77777777" w:rsidR="009E068C" w:rsidRDefault="00000000">
      <w:pPr>
        <w:spacing w:before="240" w:after="240"/>
        <w:rPr>
          <w:b/>
        </w:rPr>
      </w:pPr>
      <w:r>
        <w:rPr>
          <w:b/>
        </w:rPr>
        <w:t>Goal</w:t>
      </w:r>
    </w:p>
    <w:p w14:paraId="0000002C" w14:textId="77777777" w:rsidR="009E068C" w:rsidRDefault="00000000">
      <w:pPr>
        <w:spacing w:before="240" w:after="240"/>
      </w:pPr>
      <w:r>
        <w:t xml:space="preserve">Compare the hybrid </w:t>
      </w:r>
      <w:r>
        <w:rPr>
          <w:b/>
        </w:rPr>
        <w:t>VEM-Deep Learning approach</w:t>
      </w:r>
      <w:r>
        <w:t xml:space="preserve"> with </w:t>
      </w:r>
      <w:r>
        <w:rPr>
          <w:b/>
        </w:rPr>
        <w:t>Physics-Informed Neural Networks (PINNs)</w:t>
      </w:r>
      <w:r>
        <w:t xml:space="preserve"> to determine their respective strengths and weaknesses.</w:t>
      </w:r>
    </w:p>
    <w:p w14:paraId="0000002D" w14:textId="77777777" w:rsidR="009E068C" w:rsidRDefault="00000000">
      <w:pPr>
        <w:spacing w:before="240" w:after="240"/>
        <w:rPr>
          <w:b/>
        </w:rPr>
      </w:pPr>
      <w:r>
        <w:rPr>
          <w:b/>
        </w:rPr>
        <w:t>Key Steps</w:t>
      </w:r>
    </w:p>
    <w:p w14:paraId="0000002E" w14:textId="77777777" w:rsidR="009E068C" w:rsidRDefault="00000000">
      <w:pPr>
        <w:spacing w:before="240" w:after="240"/>
        <w:rPr>
          <w:b/>
        </w:rPr>
      </w:pPr>
      <w:r>
        <w:tab/>
        <w:t>1.</w:t>
      </w:r>
      <w:r>
        <w:tab/>
      </w:r>
      <w:r>
        <w:rPr>
          <w:b/>
        </w:rPr>
        <w:t>Implement a PINN Model:</w:t>
      </w:r>
    </w:p>
    <w:p w14:paraId="0000002F" w14:textId="77777777" w:rsidR="009E068C" w:rsidRDefault="00000000">
      <w:pPr>
        <w:spacing w:before="240" w:after="240"/>
      </w:pPr>
      <w:r>
        <w:tab/>
        <w:t>•</w:t>
      </w:r>
      <w:r>
        <w:tab/>
        <w:t xml:space="preserve">Solve the </w:t>
      </w:r>
      <w:r>
        <w:rPr>
          <w:b/>
        </w:rPr>
        <w:t>linear elasticity equations</w:t>
      </w:r>
      <w:r>
        <w:t xml:space="preserve"> using a PINN trained to satisfy the governing equations and boundary conditions.</w:t>
      </w:r>
    </w:p>
    <w:p w14:paraId="00000030" w14:textId="77777777" w:rsidR="009E068C" w:rsidRDefault="00000000">
      <w:pPr>
        <w:spacing w:before="240" w:after="240"/>
      </w:pPr>
      <w:r>
        <w:tab/>
        <w:t>•</w:t>
      </w:r>
      <w:r>
        <w:tab/>
        <w:t xml:space="preserve">Compare PINNs trained with </w:t>
      </w:r>
      <w:r>
        <w:rPr>
          <w:b/>
        </w:rPr>
        <w:t>data vs. purely physics-based PINNs</w:t>
      </w:r>
      <w:r>
        <w:t>.</w:t>
      </w:r>
    </w:p>
    <w:p w14:paraId="00000031" w14:textId="77777777" w:rsidR="009E068C" w:rsidRDefault="00000000">
      <w:pPr>
        <w:spacing w:before="240" w:after="240"/>
        <w:rPr>
          <w:b/>
        </w:rPr>
      </w:pPr>
      <w:r>
        <w:tab/>
        <w:t>2.</w:t>
      </w:r>
      <w:r>
        <w:tab/>
      </w:r>
      <w:r>
        <w:rPr>
          <w:b/>
        </w:rPr>
        <w:t>Performance Metrics:</w:t>
      </w:r>
    </w:p>
    <w:p w14:paraId="00000032" w14:textId="77777777" w:rsidR="009E068C" w:rsidRDefault="00000000">
      <w:pPr>
        <w:spacing w:before="240" w:after="240"/>
      </w:pPr>
      <w:r>
        <w:tab/>
        <w:t>•</w:t>
      </w:r>
      <w:r>
        <w:tab/>
        <w:t xml:space="preserve">Compare </w:t>
      </w:r>
      <w:r>
        <w:rPr>
          <w:b/>
        </w:rPr>
        <w:t>error convergence, computational efficiency, and generalization</w:t>
      </w:r>
      <w:r>
        <w:t xml:space="preserve"> between PINNs and the hybrid model.</w:t>
      </w:r>
    </w:p>
    <w:p w14:paraId="00000033" w14:textId="77777777" w:rsidR="009E068C" w:rsidRDefault="00000000">
      <w:pPr>
        <w:spacing w:before="240" w:after="240"/>
      </w:pPr>
      <w:r>
        <w:tab/>
        <w:t>•</w:t>
      </w:r>
      <w:r>
        <w:tab/>
        <w:t>Analyze cases where PINNs perform well vs. where the hybrid approach is superior.</w:t>
      </w:r>
    </w:p>
    <w:p w14:paraId="00000034" w14:textId="77777777" w:rsidR="009E068C" w:rsidRDefault="00000000">
      <w:pPr>
        <w:spacing w:before="240" w:after="240"/>
        <w:rPr>
          <w:b/>
        </w:rPr>
      </w:pPr>
      <w:r>
        <w:tab/>
        <w:t>3.</w:t>
      </w:r>
      <w:r>
        <w:tab/>
      </w:r>
      <w:r>
        <w:rPr>
          <w:b/>
        </w:rPr>
        <w:t>Assessment of Practical Use Cases:</w:t>
      </w:r>
    </w:p>
    <w:p w14:paraId="00000035" w14:textId="77777777" w:rsidR="009E068C" w:rsidRDefault="00000000">
      <w:pPr>
        <w:spacing w:before="240" w:after="240"/>
      </w:pPr>
      <w:r>
        <w:tab/>
        <w:t>•</w:t>
      </w:r>
      <w:r>
        <w:tab/>
        <w:t xml:space="preserve">Identify scenarios where </w:t>
      </w:r>
      <w:r>
        <w:rPr>
          <w:b/>
        </w:rPr>
        <w:t>PINNs are beneficial</w:t>
      </w:r>
      <w:r>
        <w:t>, such as cases with limited data but strong physics priors.</w:t>
      </w:r>
    </w:p>
    <w:p w14:paraId="00000036" w14:textId="77777777" w:rsidR="009E068C" w:rsidRDefault="00000000">
      <w:pPr>
        <w:spacing w:before="240" w:after="240"/>
      </w:pPr>
      <w:r>
        <w:tab/>
        <w:t>•</w:t>
      </w:r>
      <w:r>
        <w:tab/>
        <w:t xml:space="preserve">Highlight </w:t>
      </w:r>
      <w:r>
        <w:rPr>
          <w:b/>
        </w:rPr>
        <w:t>when the hybrid model outperforms PINNs</w:t>
      </w:r>
      <w:r>
        <w:t>, such as for large-scale problems requiring efficient inference.</w:t>
      </w:r>
    </w:p>
    <w:p w14:paraId="00000037" w14:textId="77777777" w:rsidR="009E068C" w:rsidRDefault="00000000">
      <w:pPr>
        <w:spacing w:before="240" w:after="240"/>
        <w:rPr>
          <w:b/>
        </w:rPr>
      </w:pPr>
      <w:r>
        <w:rPr>
          <w:b/>
        </w:rPr>
        <w:t>Expected Outcome</w:t>
      </w:r>
    </w:p>
    <w:p w14:paraId="00000038" w14:textId="77777777" w:rsidR="009E068C" w:rsidRDefault="00000000">
      <w:pPr>
        <w:spacing w:before="240" w:after="240"/>
      </w:pPr>
      <w:r>
        <w:t xml:space="preserve">A </w:t>
      </w:r>
      <w:r>
        <w:rPr>
          <w:b/>
        </w:rPr>
        <w:t>comparative study</w:t>
      </w:r>
      <w:r>
        <w:t xml:space="preserve"> outlining the strengths and weaknesses of </w:t>
      </w:r>
      <w:r>
        <w:rPr>
          <w:b/>
        </w:rPr>
        <w:t>PINNs vs. the hybrid VEM-Deep Learning approach</w:t>
      </w:r>
      <w:r>
        <w:t>, providing valuable insights for future research in data-driven numerical methods.</w:t>
      </w:r>
    </w:p>
    <w:p w14:paraId="00000039" w14:textId="77777777" w:rsidR="009E068C" w:rsidRDefault="009E068C">
      <w:pPr>
        <w:spacing w:before="240" w:after="240"/>
      </w:pPr>
    </w:p>
    <w:p w14:paraId="0000003A" w14:textId="77777777" w:rsidR="009E068C" w:rsidRDefault="009E068C"/>
    <w:sectPr w:rsidR="009E06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68C"/>
    <w:rsid w:val="00040262"/>
    <w:rsid w:val="009B0043"/>
    <w:rsid w:val="009E068C"/>
    <w:rsid w:val="00F7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534FFCEA-FCBE-AC4E-8D13-1E9A1993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624</Words>
  <Characters>4101</Characters>
  <Application>Microsoft Office Word</Application>
  <DocSecurity>0</DocSecurity>
  <Lines>93</Lines>
  <Paragraphs>60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Rafael Lacerda</cp:lastModifiedBy>
  <cp:revision>2</cp:revision>
  <dcterms:created xsi:type="dcterms:W3CDTF">2025-10-31T20:17:00Z</dcterms:created>
  <dcterms:modified xsi:type="dcterms:W3CDTF">2025-10-31T20:17:00Z</dcterms:modified>
</cp:coreProperties>
</file>