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9D301B">
        <w:rPr>
          <w:rFonts w:ascii="Arial" w:hAnsi="Arial" w:cs="Arial"/>
          <w:sz w:val="24"/>
          <w:szCs w:val="24"/>
        </w:rPr>
        <w:t>2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 w:rsidR="00DE2BC6">
        <w:rPr>
          <w:rFonts w:ascii="Arial" w:hAnsi="Arial" w:cs="Arial"/>
          <w:b/>
          <w:sz w:val="24"/>
          <w:szCs w:val="24"/>
        </w:rPr>
        <w:t>=================</w:t>
      </w:r>
    </w:p>
    <w:p w:rsidR="008B7084" w:rsidRDefault="008B7084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>
        <w:rPr>
          <w:rFonts w:ascii="Arial" w:hAnsi="Arial" w:cs="Arial"/>
          <w:b/>
          <w:sz w:val="32"/>
          <w:szCs w:val="32"/>
        </w:rPr>
        <w:t>INFORMÁTICA GERAL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  <w:r w:rsidR="00DE2BC6">
        <w:rPr>
          <w:rFonts w:ascii="Arial" w:hAnsi="Arial" w:cs="Arial"/>
          <w:sz w:val="24"/>
          <w:szCs w:val="24"/>
        </w:rPr>
        <w:t>=================</w:t>
      </w:r>
    </w:p>
    <w:p w:rsidR="00FC0A7E" w:rsidRDefault="00591676" w:rsidP="006A39B7">
      <w:pPr>
        <w:pStyle w:val="Ttulo1"/>
      </w:pPr>
      <w:hyperlink w:anchor="Cloud_Computing" w:history="1">
        <w:proofErr w:type="spellStart"/>
        <w:r w:rsidR="006A39B7" w:rsidRPr="006A39B7">
          <w:rPr>
            <w:rStyle w:val="Hyperlink"/>
          </w:rPr>
          <w:t>Cloud</w:t>
        </w:r>
        <w:proofErr w:type="spellEnd"/>
        <w:r w:rsidR="006A39B7" w:rsidRPr="006A39B7">
          <w:rPr>
            <w:rStyle w:val="Hyperlink"/>
          </w:rPr>
          <w:t xml:space="preserve"> Computing</w:t>
        </w:r>
      </w:hyperlink>
    </w:p>
    <w:p w:rsidR="002D628F" w:rsidRPr="002D628F" w:rsidRDefault="002D628F" w:rsidP="002D628F">
      <w:pPr>
        <w:pStyle w:val="Ttulo1"/>
      </w:pPr>
      <w:hyperlink w:anchor="Redes_Modelo_OSI" w:history="1">
        <w:r w:rsidRPr="002D628F">
          <w:rPr>
            <w:rStyle w:val="Hyperlink"/>
          </w:rPr>
          <w:t>Redes - Modelo OSI</w:t>
        </w:r>
      </w:hyperlink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 w:rsidR="00DE2BC6">
        <w:rPr>
          <w:rFonts w:ascii="Arial" w:hAnsi="Arial" w:cs="Arial"/>
          <w:b/>
          <w:sz w:val="24"/>
          <w:szCs w:val="24"/>
        </w:rPr>
        <w:t>=================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C0A7E" w:rsidRDefault="00FC0A7E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C0A7E" w:rsidRDefault="00FC0A7E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C0A7E" w:rsidRDefault="00FC0A7E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DE2BC6" w:rsidRDefault="00DE2BC6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C0A7E" w:rsidRDefault="00FC0A7E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DE2BC6" w:rsidRPr="005E4FC8" w:rsidRDefault="00DE2BC6" w:rsidP="00DE2BC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Cloud_Computin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=================</w:t>
      </w:r>
    </w:p>
    <w:p w:rsidR="00B85D29" w:rsidRPr="006A39B7" w:rsidRDefault="00B0316E" w:rsidP="00B85D29">
      <w:pPr>
        <w:pStyle w:val="Ttulo2"/>
        <w:rPr>
          <w:rStyle w:val="Ttulo1Char"/>
          <w:rFonts w:ascii="Arial" w:eastAsiaTheme="minorEastAsia" w:hAnsi="Arial" w:cs="Arial"/>
        </w:rPr>
      </w:pPr>
      <w:proofErr w:type="spellStart"/>
      <w:r w:rsidRPr="006A39B7">
        <w:rPr>
          <w:rStyle w:val="Ttulo1Char"/>
          <w:rFonts w:ascii="Arial" w:eastAsiaTheme="minorEastAsia" w:hAnsi="Arial" w:cs="Arial"/>
        </w:rPr>
        <w:t>Cloud</w:t>
      </w:r>
      <w:proofErr w:type="spellEnd"/>
      <w:r w:rsidRPr="006A39B7">
        <w:rPr>
          <w:rStyle w:val="Ttulo1Char"/>
          <w:rFonts w:ascii="Arial" w:eastAsiaTheme="minorEastAsia" w:hAnsi="Arial" w:cs="Arial"/>
        </w:rPr>
        <w:t xml:space="preserve"> Computing</w:t>
      </w:r>
      <w:r w:rsidR="00E450F3" w:rsidRPr="006A39B7">
        <w:rPr>
          <w:rStyle w:val="Ttulo1Char"/>
          <w:rFonts w:ascii="Arial" w:eastAsiaTheme="minorEastAsia" w:hAnsi="Arial" w:cs="Arial"/>
        </w:rPr>
        <w:t xml:space="preserve"> </w:t>
      </w:r>
    </w:p>
    <w:bookmarkEnd w:id="2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  <w:r w:rsidR="00DE2BC6">
        <w:rPr>
          <w:rFonts w:ascii="Arial" w:hAnsi="Arial" w:cs="Arial"/>
          <w:sz w:val="24"/>
          <w:szCs w:val="24"/>
        </w:rPr>
        <w:t>================</w:t>
      </w:r>
    </w:p>
    <w:p w:rsidR="000F5BBB" w:rsidRPr="005E4FC8" w:rsidRDefault="000F5BBB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10718" cy="3779520"/>
            <wp:effectExtent l="19050" t="0" r="403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89" cy="378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</w:rPr>
        <w:t xml:space="preserve">// Necessidades e Características 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Armazenamento em Nuvem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Sistema Cliente/Servidor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Necessário esta conectado a internet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Provisionamento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dinâmico de recursos sob demanda, com mínimo de esforço;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Escalabilidade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;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Uso de "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utility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computing", onde a cobrança é baseada no uso do recurso ao invés de uma taxa fixa;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Visão única do sistema;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Distribuição geográfica dos recursos de forma transparente ao usuário.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</w:rPr>
        <w:t xml:space="preserve">// Tipos de Serviços de </w:t>
      </w:r>
      <w:proofErr w:type="spellStart"/>
      <w:r w:rsidRPr="006A39B7">
        <w:rPr>
          <w:rFonts w:ascii="Arial" w:hAnsi="Arial" w:cs="Arial"/>
          <w:b/>
          <w:sz w:val="24"/>
          <w:szCs w:val="24"/>
        </w:rPr>
        <w:t>Cloud</w:t>
      </w:r>
      <w:proofErr w:type="spellEnd"/>
      <w:r w:rsidRPr="006A39B7">
        <w:rPr>
          <w:rFonts w:ascii="Arial" w:hAnsi="Arial" w:cs="Arial"/>
          <w:b/>
          <w:sz w:val="24"/>
          <w:szCs w:val="24"/>
        </w:rPr>
        <w:t xml:space="preserve"> Computing Básicos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IAAS -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Infrastructure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ou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Infraestrutura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como Serviço: quando se utiliza uma percentagem de um servidor, geralmente com configuração que se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adeque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à sua necessidade.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Software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ou Software como Serviço: uso de um software em regime de utilização web (p.ex.: Google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Docs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, Microsoft SharePoint Online).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PaaS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Plataform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ou Plataforma como Serviço (em português): utilizando-se apenas uma plataforma como um banco de dados, um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web-service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, etc. (p.ex.: IBM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Bluemix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, Windows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Azure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e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Jelastic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).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B0316E" w:rsidRPr="006A39B7" w:rsidRDefault="00B0316E" w:rsidP="00B031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lastRenderedPageBreak/>
        <w:t xml:space="preserve">// Tipos de Serviços de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Cloud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Computing Outros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DaaS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Development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ou Desenvolvimento como Serviço (em português): as ferramentas de desenvolvimento tomam forma na computação em nuvem como ferramentas compartilhadas, ferramentas de desenvolvimento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web-based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e serviços baseados em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mashup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.</w:t>
      </w:r>
    </w:p>
    <w:p w:rsidR="00B0316E" w:rsidRPr="006A39B7" w:rsidRDefault="00B0316E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B85D29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CaaS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Communication as 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ou Comunicação como Serviço (em português): uso de uma solução de Comunicação Unificada hospedada em Data Center do provedor ou fabricante (p.ex.: Microsoft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Lync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).</w:t>
      </w: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EaaS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Everything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ou Tudo como Serviço (em português): quando se utiliza tudo,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infraestrurura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, plataformas, software, suporte, enfim, o que envolve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T.I.C.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(Tecnologia da Informação e Comunicação) como um Serviço.</w:t>
      </w: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DBaas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Data Base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ou Banco de dados como Serviço (em português): quando utiliza a parte de servidores de banco de dados como serviço.</w:t>
      </w: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SECaaS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Security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as a </w:t>
      </w:r>
      <w:proofErr w:type="spellStart"/>
      <w:r w:rsidRPr="006A39B7">
        <w:rPr>
          <w:rFonts w:ascii="Arial" w:hAnsi="Arial" w:cs="Arial"/>
          <w:b/>
          <w:sz w:val="24"/>
          <w:szCs w:val="24"/>
          <w:highlight w:val="yellow"/>
        </w:rPr>
        <w:t>Service</w:t>
      </w:r>
      <w:proofErr w:type="spellEnd"/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6A39B7">
        <w:rPr>
          <w:rFonts w:ascii="Arial" w:hAnsi="Arial" w:cs="Arial"/>
          <w:sz w:val="24"/>
          <w:szCs w:val="24"/>
          <w:highlight w:val="yellow"/>
        </w:rPr>
        <w:t>- ou Segurança como Serviço (em português): Se utiliza ferramentas de segurança como serviço.</w:t>
      </w: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</w:rPr>
        <w:t>// Modelo de implantação</w:t>
      </w:r>
    </w:p>
    <w:p w:rsidR="006A39B7" w:rsidRPr="006A39B7" w:rsidRDefault="006A39B7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Nuvem privada -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As nuvens privadas são aquelas construídas exclusivamente para um único usuário (uma empresa, por exemplo). Diferentemente de um data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center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privado virtual, 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infraestrutura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utilizada pertence ao usuário, e, portanto, ele possui total controle sobre como as aplicações são implementadas na nuvem. Uma nuvem privada é, em geral, construída sobre um data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center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privado.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Nuvem pública -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Uma nuvem é chamada de "nuvem pública" quando os serviços são apresentados por meio de uma rede que é aberta para uso público. Serviços de nuvem pública podem ser livres. Tecnicamente pode haver pouca ou nenhuma diferença entre a arquitetura de nuvem privada e pública, entretanto, considerações de segurança podem ser substancialmente diferentes para os serviços (aplicações, armazenamento e outros recursos) que são disponibilizados por um provedor de serviços para um público e quando a comunicação é afetada sobre uma rede não confiável. Geralmente, provedores de serviços de nuvem pública como 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Amazon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AWS, Microsoft e Google possuem e operam a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infraestrutura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em seus centros de dados e o acesso geralmente é feito por meio da Internet. A AWS e a Microsoft também oferecem serviços conectados diretamente chamados "AWS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Direct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Connect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" e "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Azure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39B7">
        <w:rPr>
          <w:rFonts w:ascii="Arial" w:hAnsi="Arial" w:cs="Arial"/>
          <w:sz w:val="24"/>
          <w:szCs w:val="24"/>
          <w:highlight w:val="yellow"/>
        </w:rPr>
        <w:t>ExpressRoute</w:t>
      </w:r>
      <w:proofErr w:type="spellEnd"/>
      <w:r w:rsidRPr="006A39B7">
        <w:rPr>
          <w:rFonts w:ascii="Arial" w:hAnsi="Arial" w:cs="Arial"/>
          <w:sz w:val="24"/>
          <w:szCs w:val="24"/>
          <w:highlight w:val="yellow"/>
        </w:rPr>
        <w:t>" respectivamente. Tais conexões necessitam que os clientes comprem ou aluguem uma conexão privada ao um ponto de troca de tráfego oferecido pelo provedor de nuvem.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39B7">
        <w:rPr>
          <w:rFonts w:ascii="Arial" w:hAnsi="Arial" w:cs="Arial"/>
          <w:sz w:val="24"/>
          <w:szCs w:val="24"/>
          <w:highlight w:val="yellow"/>
        </w:rPr>
        <w:t>As aplicações de diversos usuários ficam misturadas nos sistemas de armazenamento, o que pode parecer ineficiente a princípio. Porém, se a implementação de uma nuvem pública considera questões fundamentais, como desempenho e segurança, a existência de outras aplicações sendo executadas na mesma nuvem permanece transparente tanto para os prestadores de serviços como para os usuários.</w:t>
      </w: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39B7" w:rsidRPr="006A39B7" w:rsidRDefault="006A39B7" w:rsidP="006A3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  <w:highlight w:val="yellow"/>
        </w:rPr>
        <w:t xml:space="preserve">Nuvem híbrida - </w:t>
      </w:r>
      <w:r w:rsidRPr="006A39B7">
        <w:rPr>
          <w:rFonts w:ascii="Arial" w:hAnsi="Arial" w:cs="Arial"/>
          <w:sz w:val="24"/>
          <w:szCs w:val="24"/>
          <w:highlight w:val="yellow"/>
        </w:rPr>
        <w:t xml:space="preserve">Nas nuvens híbridas temos uma composição dos modelos de nuvens públicas e privadas. Elas permitem que uma nuvem privada possa ter seus recursos ampliados a partir de uma reserva de recursos em uma nuvem pública. Essa característica possui a vantagem de manter os níveis de serviço mesmo que haja flutuações rápidas na necessidade dos recursos. A conexão entre </w:t>
      </w:r>
      <w:r w:rsidRPr="006A39B7">
        <w:rPr>
          <w:rFonts w:ascii="Arial" w:hAnsi="Arial" w:cs="Arial"/>
          <w:sz w:val="24"/>
          <w:szCs w:val="24"/>
          <w:highlight w:val="yellow"/>
        </w:rPr>
        <w:lastRenderedPageBreak/>
        <w:t>as nuvens</w:t>
      </w:r>
      <w:r w:rsidRPr="006A39B7">
        <w:rPr>
          <w:rFonts w:ascii="Arial" w:hAnsi="Arial" w:cs="Arial"/>
          <w:sz w:val="24"/>
          <w:szCs w:val="24"/>
        </w:rPr>
        <w:t xml:space="preserve"> </w:t>
      </w:r>
      <w:r w:rsidRPr="006A39B7">
        <w:rPr>
          <w:rFonts w:ascii="Arial" w:hAnsi="Arial" w:cs="Arial"/>
          <w:sz w:val="24"/>
          <w:szCs w:val="24"/>
          <w:highlight w:val="yellow"/>
        </w:rPr>
        <w:t>pública e privada pode ser usada até mesmo em tarefas periódicas que são mais facilmente implementadas nas nuvens públicas, por exemplo. O termo computação em ondas é, em geral, utilizado quando se refere às nuvens híbridas.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591676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DE2BC6" w:rsidRPr="005E4FC8" w:rsidRDefault="00DE2BC6" w:rsidP="00DE2BC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=================</w:t>
      </w:r>
    </w:p>
    <w:p w:rsidR="00B85D29" w:rsidRPr="005E4FC8" w:rsidRDefault="00DE2BC6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</w:t>
      </w:r>
      <w:r w:rsidR="00B85D29"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DE2BC6" w:rsidRPr="005E4FC8" w:rsidRDefault="00DE2BC6" w:rsidP="00DE2BC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Redes_Modelo_OSI"/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=================</w:t>
      </w:r>
    </w:p>
    <w:p w:rsidR="00572D27" w:rsidRPr="006A39B7" w:rsidRDefault="00572D27" w:rsidP="00572D27">
      <w:pPr>
        <w:pStyle w:val="Ttulo2"/>
        <w:rPr>
          <w:rStyle w:val="Ttulo1Char"/>
          <w:rFonts w:ascii="Arial" w:eastAsiaTheme="minorEastAsia" w:hAnsi="Arial" w:cs="Arial"/>
        </w:rPr>
      </w:pPr>
      <w:r>
        <w:rPr>
          <w:rStyle w:val="Ttulo1Char"/>
          <w:rFonts w:ascii="Arial" w:eastAsiaTheme="minorEastAsia" w:hAnsi="Arial" w:cs="Arial"/>
        </w:rPr>
        <w:t>Redes - Modelo OSI</w:t>
      </w:r>
      <w:r w:rsidRPr="006A39B7">
        <w:rPr>
          <w:rStyle w:val="Ttulo1Char"/>
          <w:rFonts w:ascii="Arial" w:eastAsiaTheme="minorEastAsia" w:hAnsi="Arial" w:cs="Arial"/>
        </w:rPr>
        <w:t xml:space="preserve"> </w:t>
      </w:r>
    </w:p>
    <w:bookmarkEnd w:id="3"/>
    <w:p w:rsidR="00572D27" w:rsidRDefault="00572D27" w:rsidP="00572D2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</w:t>
      </w:r>
      <w:r w:rsidR="00DE2BC6">
        <w:rPr>
          <w:rFonts w:ascii="Arial" w:hAnsi="Arial" w:cs="Arial"/>
          <w:sz w:val="24"/>
          <w:szCs w:val="24"/>
        </w:rPr>
        <w:t>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</w:t>
      </w:r>
    </w:p>
    <w:p w:rsidR="00572D27" w:rsidRPr="005E4FC8" w:rsidRDefault="00572D27" w:rsidP="00572D2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72D2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65070" cy="519544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97" cy="52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27" w:rsidRDefault="00572D27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72D27" w:rsidRPr="006A39B7" w:rsidRDefault="00572D27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39B7">
        <w:rPr>
          <w:rFonts w:ascii="Arial" w:hAnsi="Arial" w:cs="Arial"/>
          <w:b/>
          <w:sz w:val="24"/>
          <w:szCs w:val="24"/>
        </w:rPr>
        <w:t xml:space="preserve">// Necessidades e Características </w:t>
      </w:r>
    </w:p>
    <w:p w:rsidR="00572D27" w:rsidRDefault="00572D27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72D27" w:rsidRDefault="00572D27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1 - Física: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 A camada física define especificações elétricas e físicas dos dispositivos. Em especial, define a relação entre um dispositivo e um meio de transmissão, tal como um cabo de cobre ou um cabo de fibra óptica. Isso inclui o layout de pinos, tensões, impedância da linha, especificações do cabo, temporização, hubs, repetidores, adaptadores de rede, adaptadores de barramento de host (HBA usado em redes de área de armazenamento) e muito mais. A camada física é responsável por definir se a transmissão pode ser ou não realizada nos dois sentidos simultaneamente. Sendo a camada mais baixa do modelo OSI, diz respeito a transmissão e recepção do fluxo de bits brutos não-estruturados em um meio físico. Ela descreve as interfaces elétricas, ópticas, mecânicas e funcionais para o meio físico e transporta sinais para todas as camadas superiores.</w:t>
      </w:r>
    </w:p>
    <w:p w:rsidR="00572D27" w:rsidRDefault="00572D27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2D27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2 - de Ligação de Dados ou Enlace de Dados</w:t>
      </w:r>
      <w:r w:rsidRPr="00DE2BC6">
        <w:rPr>
          <w:rFonts w:ascii="Arial" w:hAnsi="Arial" w:cs="Arial"/>
          <w:sz w:val="24"/>
          <w:szCs w:val="24"/>
          <w:highlight w:val="yellow"/>
        </w:rPr>
        <w:t>: A camada de ligação de dados também é conhecida como de enlace ou link de dados. Esta camada detecta e, opcionalmente, corrige erros que possam acontecer no nível físico. É responsável por controlar o fluxo (recepção, delimitação e transmissão de quadros) e também estabelece um protocolo de comunicação entre sistemas diretamente conectados.</w:t>
      </w:r>
    </w:p>
    <w:p w:rsidR="00461ABC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572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3 - de Rede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A camada de rede fornece os meios funcionais e de procedimento de transferência de comprimento variável de dados de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sequências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de uma fonte de acolhimento de uma rede para um host de destino numa rede diferente (em contraste com a camada de ligação de dados que liga os hosts dentro da mesma rede), enquanto se mantém a qualidade de serviço requerido pela camada de transporte. A camada de rede realiza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roteamento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de funções, e também pode realizar a fragmentação e remontagem e os erros de entrega de relatório. Roteadores operam nesta camada, enviando dados em toda a rede estendida e tornando a Internet possível. Este é um esquema de endereçamento lógico - os valores são escolhidos pelo engenheiro de rede. O esquema de endereçamento não é hierárquico.</w:t>
      </w: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A camada de rede pode ser dividida em três subcamadas:</w:t>
      </w: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ab/>
      </w:r>
      <w:r w:rsidRPr="00DE2BC6">
        <w:rPr>
          <w:rFonts w:ascii="Arial" w:hAnsi="Arial" w:cs="Arial"/>
          <w:b/>
          <w:i/>
          <w:sz w:val="24"/>
          <w:szCs w:val="24"/>
          <w:highlight w:val="yellow"/>
        </w:rPr>
        <w:t>Sub-rede de acesso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 - considera protocolos que lidam com a interface para redes, tais como X.25;</w:t>
      </w: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ab/>
      </w:r>
      <w:r w:rsidRPr="00DE2BC6">
        <w:rPr>
          <w:rFonts w:ascii="Arial" w:hAnsi="Arial" w:cs="Arial"/>
          <w:b/>
          <w:i/>
          <w:sz w:val="24"/>
          <w:szCs w:val="24"/>
          <w:highlight w:val="yellow"/>
        </w:rPr>
        <w:t>Sub-rede dependente de convergência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 - necessária para elevar o nível de uma rede de trânsito, até ao nível de redes em cada lado;</w:t>
      </w:r>
    </w:p>
    <w:p w:rsidR="00461ABC" w:rsidRPr="00DE2BC6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ab/>
      </w:r>
      <w:r w:rsidRPr="00DE2BC6">
        <w:rPr>
          <w:rFonts w:ascii="Arial" w:hAnsi="Arial" w:cs="Arial"/>
          <w:b/>
          <w:i/>
          <w:sz w:val="24"/>
          <w:szCs w:val="24"/>
          <w:highlight w:val="yellow"/>
        </w:rPr>
        <w:t>Sub-rede independente de convergência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 - lida com a transferência através de múltiplas redes. Controla a operação da sub rede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roteamento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de pacotes, controle de congestionamento, tarifação e permite que redes heterogêneas sejam interconectadas.</w:t>
      </w:r>
    </w:p>
    <w:p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4 - de Transporte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DE2BC6">
        <w:rPr>
          <w:rFonts w:ascii="Arial" w:hAnsi="Arial" w:cs="Arial"/>
          <w:sz w:val="24"/>
          <w:szCs w:val="24"/>
          <w:highlight w:val="yellow"/>
        </w:rPr>
        <w:t>A camada de transporte é responsável por receber os dados enviados pela camada de sessão e segmentá-los para que sejam enviados a camada de rede, que por sua vez, transforma esses segmentos em pacotes. No receptor, a camada de Transporte realiza o processo inverso, ou seja, recebe os pacotes da camada de rede e junta os segmentos para enviar à camada de sessão.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 xml:space="preserve">Isso inclui controle de fluxo, ordenação dos pacotes e a correção de erros, tipicamente enviando para o transmissor uma informação de recebimento, garantindo que as mensagens sejam entregues sem erros na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sequência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>, sem perdas e duplicações.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A camada de transporte separa as camadas de nível de aplicação (camadas 5 a 7) das camadas de nível físico (camadas de 1 a 3). A camada 4, Transporte, faz a ligação entre esses dois grupos e determina a classe de serviço necessária como orientada à conexão, com controle de erro e serviço de confirmação ou sem conexões e nem confiabilidade.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O objetivo final da camada de transporte é proporcionar serviço eficiente, confiável e de baixo custo. O hardware e/ou software dentro da camada de transporte e que faz o serviço é denominado entidade de transporte.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A entidade de transporte comunica-se com seus usuários através de primitivas de serviço trocadas em um ou mais TSAP (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Transport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Service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Access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Point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>), que são definidas de acordo com o tipo de serviço prestado: orientado ou não à conexão. Estas primitivas são transportadas pelas TPDU (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Transport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Protocol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Data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Unit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>).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 xml:space="preserve">Na realidade, uma entidade de transporte poderia estar simultaneamente associada a vários TSA e NSAP (Network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Service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Access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Point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black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). No caso de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multiplexação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, associada a vários TSAP e a um NSAP e no caso de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splitting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>, associada a um TSAP e a vários NSAP.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A ISO define o protocolo de transporte para operar em dois modos: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ab/>
      </w:r>
      <w:r w:rsidRPr="00DE2BC6">
        <w:rPr>
          <w:rFonts w:ascii="Arial" w:hAnsi="Arial" w:cs="Arial"/>
          <w:sz w:val="24"/>
          <w:szCs w:val="24"/>
          <w:highlight w:val="yellow"/>
        </w:rPr>
        <w:t>Orientado à conexão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ab/>
      </w:r>
      <w:r w:rsidRPr="00DE2BC6">
        <w:rPr>
          <w:rFonts w:ascii="Arial" w:hAnsi="Arial" w:cs="Arial"/>
          <w:sz w:val="24"/>
          <w:szCs w:val="24"/>
          <w:highlight w:val="yellow"/>
        </w:rPr>
        <w:t>Não-Orientado à conexão.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Como exemplo de protocolo orientado à conexão, temos o TCP, e de protocolo não orientado à conexão, temos o UDP. É óbvio que o protocolo de transporte não orientado à conexão é menos confiável. Ele não garante - entre outras coisas - a entrega das TPDU, nem tão pouco a ordenação das mesmas. Entretanto, onde o serviço da camada de rede e das outras camadas inferiores é bastante confiável - como em redes locais - o protocolo de transporte não orientado à conexão pode ser utilizado, sem o overhead inerente a uma operação orientada à conexão.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61ABC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O serviço de transporte baseado em conexões é semelhante ao serviço de rede baseado em conexões. O endereçamento e controle de fluxo também são semelhantes em ambas as camadas. Para completar, o serviço de transporte sem conexões também é muito semelhante ao serviço de rede sem conexões. Constatado os fatos acima, surge a seguinte questão: "Por que termos duas camadas e não uma apenas?". A resposta é sutil, mas procede: A camada de rede é parte da sub-rede de comunicações e é executada pela concessionária que fornece o serviço (pelo menos para as WAN). Quando a camada de rede não fornece um serviço confiável, a camada de transporte assume as responsabilidades, melhorando em suma importância a qualidade do serviço.</w:t>
      </w: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5 - de Sessão</w:t>
      </w:r>
      <w:r w:rsidRPr="00DE2BC6">
        <w:rPr>
          <w:rFonts w:ascii="Arial" w:hAnsi="Arial" w:cs="Arial"/>
          <w:sz w:val="24"/>
          <w:szCs w:val="24"/>
          <w:highlight w:val="yellow"/>
        </w:rPr>
        <w:t>: Responsável pela troca de dados e a comunicação entre hosts, a camada de Sessão permite que duas aplicações em computadores diferentes estabeleçam uma comunicação, definindo como será feita a transmissão de dados, pondo marcações nos dados que serão transmitidos. Se porventura a rede falhar, os computadores reiniciam a transmissão dos dados a partir da última marcação recebida pelo computador receptor.</w:t>
      </w: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6 - de Apresentação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DE2BC6">
        <w:rPr>
          <w:rFonts w:ascii="Arial" w:hAnsi="Arial" w:cs="Arial"/>
          <w:sz w:val="24"/>
          <w:szCs w:val="24"/>
          <w:highlight w:val="yellow"/>
        </w:rPr>
        <w:t>A camada de Apresentação, também chamada camada de Tradução, converte o formato do dado recebido pela camada de Aplicação em um formato comum a ser usado na transmissão desse dado, ou seja, um formato entendido pelo protocolo usado. Um exemplo comum é a conversão do padrão de caracteres (código de página) quando o dispositivo transmissor usa um padrão diferente do ASCII. Pode ter outros usos, como compressão de dados e criptografia.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Os dados recebidos da camada 7 estão descomprimidos, e a camada 6 do dispositivo transmissor fica responsável por comprimir esses dados. A transmissão dos dados torna-se mais rápida, já que haverá menos dados a serem transmitidos: os dados recebidos da camada 4 foram "encolhidos" e enviados à camada 1.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Para aumentar a segurança, pode-se usar algum esquema de criptografia neste nível, sendo que os dados só serão descodificados na camada 6 do dispositivo receptor.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>Ela trabalha transformando os dados em um formato no qual a camada de aplicação possa aceitar, minimizando todo tipo de interferência.</w:t>
      </w: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E2BC6">
        <w:rPr>
          <w:rFonts w:ascii="Arial" w:hAnsi="Arial" w:cs="Arial"/>
          <w:b/>
          <w:sz w:val="24"/>
          <w:szCs w:val="24"/>
          <w:highlight w:val="yellow"/>
        </w:rPr>
        <w:t>Camada 7 - de Aplicação</w:t>
      </w:r>
      <w:r w:rsidRPr="00DE2BC6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DE2BC6">
        <w:rPr>
          <w:rFonts w:ascii="Arial" w:hAnsi="Arial" w:cs="Arial"/>
          <w:sz w:val="24"/>
          <w:szCs w:val="24"/>
          <w:highlight w:val="yellow"/>
        </w:rPr>
        <w:t>A camada de aplicação corresponde às aplicações (programas) no topo da camada OSI que serão utilizadas para promover uma interação entre a máquina-usuário (máquina destinatária e o usuário da aplicação). Esta camada também disponibiliza os recursos (protocolo) para que tal comunicação aconteça, por exemplo, ao solicitar a recepção de e-mail através do aplicativo de e-mail, este entrará em contato com a camada de Aplicação do protocolo de rede efetuando tal solicitação (POP3 ou IMAP).</w:t>
      </w:r>
    </w:p>
    <w:p w:rsidR="00415CC5" w:rsidRPr="00DE2BC6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2BC6">
        <w:rPr>
          <w:rFonts w:ascii="Arial" w:hAnsi="Arial" w:cs="Arial"/>
          <w:sz w:val="24"/>
          <w:szCs w:val="24"/>
          <w:highlight w:val="yellow"/>
        </w:rPr>
        <w:t xml:space="preserve">Tudo nesta camada é relacionado ao software. Alguns protocolos utilizados nesta camada são: HTTP, SMTP, FTP,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Telnet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 xml:space="preserve">, SIP, RDP, IRC, SNMP, NNTP, POP3, IMAP, </w:t>
      </w:r>
      <w:proofErr w:type="spellStart"/>
      <w:r w:rsidRPr="00DE2BC6">
        <w:rPr>
          <w:rFonts w:ascii="Arial" w:hAnsi="Arial" w:cs="Arial"/>
          <w:sz w:val="24"/>
          <w:szCs w:val="24"/>
          <w:highlight w:val="yellow"/>
        </w:rPr>
        <w:t>BitTorrent</w:t>
      </w:r>
      <w:proofErr w:type="spellEnd"/>
      <w:r w:rsidRPr="00DE2BC6">
        <w:rPr>
          <w:rFonts w:ascii="Arial" w:hAnsi="Arial" w:cs="Arial"/>
          <w:sz w:val="24"/>
          <w:szCs w:val="24"/>
          <w:highlight w:val="yellow"/>
        </w:rPr>
        <w:t>, DNS, ICMP.</w:t>
      </w: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5CC5" w:rsidRDefault="00415CC5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282132"/>
            <wp:effectExtent l="19050" t="0" r="762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b/>
          <w:sz w:val="24"/>
          <w:szCs w:val="24"/>
          <w:highlight w:val="yellow"/>
        </w:rPr>
        <w:t>Arquitetura Internet</w:t>
      </w:r>
      <w:r w:rsidRPr="006F4CEF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r w:rsidRPr="006F4CEF">
        <w:rPr>
          <w:rFonts w:ascii="Arial" w:hAnsi="Arial" w:cs="Arial"/>
          <w:sz w:val="24"/>
          <w:szCs w:val="24"/>
          <w:highlight w:val="yellow"/>
        </w:rPr>
        <w:t xml:space="preserve">O padrão aberto técnico da Internet, o Protocolo de Controle de Transmissão (do inglês: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Transmission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Control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Protocol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- TCP), surgiu de uma necessidade específica do Departamento de Defesa dos Estados Unidos, que necessitava de uma rede que pudesse sobreviver a qualquer condição, até mesmo uma guerra nuclear.[6]O Modelo de Referência e a Pilha de Protocolos TCP/IP tornam possível a comunicação de dados entre dois computadores em qualquer parte do mundo.</w:t>
      </w: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t xml:space="preserve">Devido ao surgimento massivo de redes de computadores, a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International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Organization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for </w:t>
      </w:r>
      <w:proofErr w:type="spellStart"/>
      <w:r w:rsidRPr="006F4CEF">
        <w:rPr>
          <w:rFonts w:ascii="Arial" w:hAnsi="Arial" w:cs="Arial"/>
          <w:sz w:val="24"/>
          <w:szCs w:val="24"/>
          <w:highlight w:val="yellow"/>
        </w:rPr>
        <w:t>Standardization</w:t>
      </w:r>
      <w:proofErr w:type="spellEnd"/>
      <w:r w:rsidRPr="006F4CEF">
        <w:rPr>
          <w:rFonts w:ascii="Arial" w:hAnsi="Arial" w:cs="Arial"/>
          <w:sz w:val="24"/>
          <w:szCs w:val="24"/>
          <w:highlight w:val="yellow"/>
        </w:rPr>
        <w:t xml:space="preserve"> (ISO) realizou uma pesquisa sobre esses vários esquemas de rede e percebeu-se a necessidade de se criar um modelo de rede para ajudar os desenvolvedores a implementar redes que poderiam comunicar-se e trabalhar juntas (modelo de referência OSI).</w:t>
      </w: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t>Diferentemente do modelo OSI, que possui sete camadas, o modelo TCP/IP possui quatro camadas, são elas:</w:t>
      </w: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t>Camada 4: A camada de Aplicação;</w:t>
      </w: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t>Camada 3: A camada de Transporte;</w:t>
      </w:r>
    </w:p>
    <w:p w:rsidR="006F4CEF" w:rsidRPr="006F4CEF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lastRenderedPageBreak/>
        <w:t>Camada 2: A camada de Internet;</w:t>
      </w:r>
    </w:p>
    <w:p w:rsidR="00285106" w:rsidRDefault="006F4CEF" w:rsidP="006F4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CEF">
        <w:rPr>
          <w:rFonts w:ascii="Arial" w:hAnsi="Arial" w:cs="Arial"/>
          <w:sz w:val="24"/>
          <w:szCs w:val="24"/>
          <w:highlight w:val="yellow"/>
        </w:rPr>
        <w:t>Camada 1: A camada de Acesso a Rede.</w:t>
      </w: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5106" w:rsidRDefault="00285106" w:rsidP="00415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2D27" w:rsidRPr="007F5ACD" w:rsidRDefault="00572D27" w:rsidP="00572D27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572D27" w:rsidRPr="005E4FC8" w:rsidRDefault="00572D27" w:rsidP="00572D27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DE2BC6" w:rsidRPr="005E4FC8" w:rsidRDefault="00DE2BC6" w:rsidP="00DE2BC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=================</w:t>
      </w:r>
    </w:p>
    <w:p w:rsidR="00572D27" w:rsidRPr="005E4FC8" w:rsidRDefault="00DE2BC6" w:rsidP="00572D2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</w:t>
      </w:r>
      <w:r w:rsidR="00572D27"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572D27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72D27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p w:rsidR="00572D27" w:rsidRPr="00AB0458" w:rsidRDefault="00572D27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572D27" w:rsidRPr="00AB0458" w:rsidSect="00DE2BC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0BE5"/>
    <w:multiLevelType w:val="multilevel"/>
    <w:tmpl w:val="8E1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6251D"/>
    <w:rsid w:val="00022851"/>
    <w:rsid w:val="000E4D00"/>
    <w:rsid w:val="000F5BBB"/>
    <w:rsid w:val="00170D5B"/>
    <w:rsid w:val="001F75B2"/>
    <w:rsid w:val="00285106"/>
    <w:rsid w:val="002C04BD"/>
    <w:rsid w:val="002D628F"/>
    <w:rsid w:val="0035326E"/>
    <w:rsid w:val="00415CC5"/>
    <w:rsid w:val="00461ABC"/>
    <w:rsid w:val="004C7C3D"/>
    <w:rsid w:val="004E28E1"/>
    <w:rsid w:val="00554E9E"/>
    <w:rsid w:val="00572D27"/>
    <w:rsid w:val="00591676"/>
    <w:rsid w:val="005C16CE"/>
    <w:rsid w:val="005E440E"/>
    <w:rsid w:val="00621B94"/>
    <w:rsid w:val="00652DA0"/>
    <w:rsid w:val="006A39B7"/>
    <w:rsid w:val="006F4CEF"/>
    <w:rsid w:val="007013D0"/>
    <w:rsid w:val="00875AE1"/>
    <w:rsid w:val="008A58C0"/>
    <w:rsid w:val="008B7084"/>
    <w:rsid w:val="008E2B09"/>
    <w:rsid w:val="0096251D"/>
    <w:rsid w:val="009B437B"/>
    <w:rsid w:val="009D301B"/>
    <w:rsid w:val="00A154DC"/>
    <w:rsid w:val="00A26B89"/>
    <w:rsid w:val="00AB0458"/>
    <w:rsid w:val="00B0316E"/>
    <w:rsid w:val="00B85D29"/>
    <w:rsid w:val="00D00123"/>
    <w:rsid w:val="00D80B77"/>
    <w:rsid w:val="00DE2BC6"/>
    <w:rsid w:val="00E450F3"/>
    <w:rsid w:val="00E90C6A"/>
    <w:rsid w:val="00F15035"/>
    <w:rsid w:val="00F34ED9"/>
    <w:rsid w:val="00FC0A7E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BBB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rsid w:val="00285106"/>
  </w:style>
  <w:style w:type="paragraph" w:styleId="NormalWeb">
    <w:name w:val="Normal (Web)"/>
    <w:basedOn w:val="Normal"/>
    <w:uiPriority w:val="99"/>
    <w:semiHidden/>
    <w:unhideWhenUsed/>
    <w:rsid w:val="0028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2292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31</cp:revision>
  <dcterms:created xsi:type="dcterms:W3CDTF">2018-03-20T01:00:00Z</dcterms:created>
  <dcterms:modified xsi:type="dcterms:W3CDTF">2018-05-18T11:47:00Z</dcterms:modified>
</cp:coreProperties>
</file>