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Canto de Amor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" cy="62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right"/>
        <w:rPr/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(Instrumental: Carlos Paredes)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</w:t>
        <w:tab/>
        <w:tab/>
        <w:t xml:space="preserve">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</w:t>
        <w:tab/>
        <w:t xml:space="preserve">Am</w:t>
        <w:tab/>
        <w:t xml:space="preserve">B</w:t>
        <w:tab/>
        <w:t xml:space="preserve">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</w:t>
        <w:tab/>
        <w:tab/>
        <w:t xml:space="preserve">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</w:t>
        <w:tab/>
        <w:t xml:space="preserve">Am</w:t>
        <w:tab/>
        <w:t xml:space="preserve">E</w:t>
        <w:tab/>
        <w:t xml:space="preserve">Am  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(Bis)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Solo só de Guitarra Portuguesa e finaliza em: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</w:t>
        <w:tab/>
        <w:t xml:space="preserve">Am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</w:t>
        <w:tab/>
        <w:tab/>
        <w:t xml:space="preserve">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</w:t>
        <w:tab/>
        <w:t xml:space="preserve">Am</w:t>
        <w:tab/>
        <w:t xml:space="preserve">B</w:t>
        <w:tab/>
        <w:t xml:space="preserve">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</w:t>
        <w:tab/>
        <w:tab/>
        <w:t xml:space="preserve">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</w:t>
        <w:tab/>
        <w:t xml:space="preserve">Am</w:t>
        <w:tab/>
        <w:t xml:space="preserve">E</w:t>
        <w:tab/>
        <w:t xml:space="preserve">Am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