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/>
        <w:jc w:val="center"/>
      </w:pPr>
      <w:r>
        <w:rPr>
          <w:b/>
          <w:color w:val="C85A32"/>
          <w:sz w:val="28"/>
        </w:rPr>
        <w:t>[TÍTULO DO DOCUMENTO / RELATÓRIO]</w:t>
        <w:br/>
      </w:r>
      <w:r>
        <w:rPr>
          <w:color w:val="3E2723"/>
          <w:sz w:val="19"/>
        </w:rPr>
        <w:t>[Subtítulo ou Identificação Institucional]</w:t>
      </w:r>
    </w:p>
    <w:p>
      <w:r>
        <w:t>Digite seu texto aqui. Este documento possui a moldura oficial da Associação Cultural Ciranda configurada diretamente no cabeçalho em segundo plano, permitindo total liberdade de digitação, inserção de tabelas, fotografias, relatórios e prestação de contas.</w:t>
      </w:r>
    </w:p>
    <w:sectPr w:rsidR="00FC693F" w:rsidRPr="0006063C" w:rsidSect="00034616">
      <w:headerReference w:type="default" r:id="rId9"/>
      <w:pgSz w:w="11906" w:h="16838"/>
      <w:pgMar w:top="2041" w:right="1191" w:bottom="1361" w:left="119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anchor xmlns:a="http://schemas.openxmlformats.org/drawingml/2006/main"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1" name="Ciranda Border Background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moldura_ciranda_vertic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Segoe UI" w:hAnsi="Segoe UI"/>
      <w:color w:val="2823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