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275D9F4" ns2:textId="77777777" w:rsidR="00EE0CF5" w:rsidRDefault="00EE0CF5" w:rsidP="003016F4">
      <w:pPr>
        <w:jc w:val="center"/>
        <w:rPr>
          <w:b/>
          <w:bCs/>
          <w:sz w:val="36"/>
          <w:szCs w:val="36"/>
        </w:rPr>
      </w:pPr>
    </w:p>
    <w:p ns2:paraId="181DDA82" ns2:textId="77777777" w:rsidR="00EE0CF5" w:rsidRDefault="00EE0CF5" w:rsidP="003016F4">
      <w:pPr>
        <w:jc w:val="center"/>
        <w:rPr>
          <w:b/>
          <w:bCs/>
          <w:sz w:val="36"/>
          <w:szCs w:val="36"/>
        </w:rPr>
      </w:pPr>
    </w:p>
    <w:p ns2:paraId="5D1FBEC6" ns2:textId="77777777" w:rsidR="00EE0CF5" w:rsidRDefault="00EE0CF5" w:rsidP="003016F4">
      <w:pPr>
        <w:jc w:val="center"/>
        <w:rPr>
          <w:b/>
          <w:bCs/>
          <w:sz w:val="36"/>
          <w:szCs w:val="36"/>
        </w:rPr>
      </w:pPr>
    </w:p>
    <w:p ns2:paraId="1D0D8262" ns2:textId="77777777" w:rsidR="00EE0CF5" w:rsidRDefault="00EE0CF5" w:rsidP="003016F4">
      <w:pPr>
        <w:jc w:val="center"/>
        <w:rPr>
          <w:b/>
          <w:bCs/>
          <w:sz w:val="36"/>
          <w:szCs w:val="36"/>
        </w:rPr>
      </w:pPr>
    </w:p>
    <w:p ns2:paraId="4AC87FC2" ns2:textId="77777777" w:rsidR="00EE0CF5" w:rsidRDefault="00EE0CF5" w:rsidP="003016F4">
      <w:pPr>
        <w:jc w:val="center"/>
        <w:rPr>
          <w:b/>
          <w:bCs/>
          <w:sz w:val="36"/>
          <w:szCs w:val="36"/>
        </w:rPr>
      </w:pPr>
    </w:p>
    <w:p ns2:paraId="2F84D3DE" ns2:textId="77777777" w:rsidR="00EE0CF5" w:rsidRDefault="00EE0CF5" w:rsidP="003016F4">
      <w:pPr>
        <w:jc w:val="center"/>
        <w:rPr>
          <w:b/>
          <w:bCs/>
          <w:sz w:val="36"/>
          <w:szCs w:val="36"/>
        </w:rPr>
      </w:pPr>
    </w:p>
    <w:p ns2:paraId="1E094DBC" ns2:textId="77777777" w:rsidR="00EE0CF5" w:rsidRDefault="00EE0CF5" w:rsidP="003016F4">
      <w:pPr>
        <w:jc w:val="center"/>
        <w:rPr>
          <w:b/>
          <w:bCs/>
          <w:sz w:val="36"/>
          <w:szCs w:val="36"/>
        </w:rPr>
      </w:pPr>
    </w:p>
    <w:p ns2:paraId="33F15603" ns2:textId="5909637B" w:rsidR="003016F4" w:rsidRDefault="00EF489B" w:rsidP="003016F4">
      <w:pPr>
        <w:jc w:val="center"/>
        <w:rPr>
          <w:b/>
          <w:bCs/>
          <w:sz w:val="52"/>
          <w:szCs w:val="52"/>
        </w:rPr>
      </w:pPr>
      <w:r>
        <w:rPr>
          <w:b/>
          <w:bCs/>
          <w:sz w:val="52"/>
          <w:szCs w:val="52"/>
        </w:rPr>
        <w:t>Dinâmica Avaliativa I</w:t>
      </w:r>
      <w:r w:rsidR="00B64A48">
        <w:rPr>
          <w:b/>
          <w:bCs/>
          <w:sz w:val="52"/>
          <w:szCs w:val="52"/>
        </w:rPr>
        <w:t>I</w:t>
      </w:r>
      <w:r>
        <w:rPr>
          <w:b/>
          <w:bCs/>
          <w:sz w:val="52"/>
          <w:szCs w:val="52"/>
        </w:rPr>
        <w:t xml:space="preserve">: </w:t>
      </w:r>
      <w:r w:rsidR="007D0F2B" w:rsidRPr="007D0F2B">
        <w:rPr>
          <w:b/>
          <w:bCs/>
          <w:sz w:val="52"/>
          <w:szCs w:val="52"/>
        </w:rPr>
        <w:t>O Lançamento do App AceleraPay</w:t>
      </w:r>
    </w:p>
    <w:p ns2:paraId="758A1462" ns2:textId="4A248624" w:rsidR="00EF489B" w:rsidRPr="00C452BA" w:rsidRDefault="00B64A48" w:rsidP="003016F4">
      <w:pPr>
        <w:jc w:val="center"/>
        <w:rPr>
          <w:b/>
          <w:bCs/>
          <w:sz w:val="52"/>
          <w:szCs w:val="52"/>
        </w:rPr>
      </w:pPr>
      <w:r>
        <w:rPr>
          <w:b/>
          <w:bCs/>
          <w:sz w:val="52"/>
          <w:szCs w:val="52"/>
        </w:rPr>
        <w:t>DevSecOps: Segurança Integrada e Scanning</w:t>
      </w:r>
    </w:p>
    <w:p ns2:paraId="4C7D8E00" ns2:textId="77777777" w:rsidR="003016F4" w:rsidRDefault="003016F4" w:rsidP="003016F4"/>
    <w:p ns2:paraId="3626C4AC" ns2:textId="77777777" w:rsidR="006F51DF" w:rsidRDefault="006F51DF" w:rsidP="003016F4"/>
    <w:p ns2:paraId="2F9F3551" ns2:textId="4703E614" w:rsidR="006F51DF" w:rsidRPr="005A3324" w:rsidRDefault="006F51DF" w:rsidP="006F51DF">
      <w:pPr>
        <w:jc w:val="center"/>
        <w:rPr>
          <w:rFonts w:ascii="adobe-clean" w:hAnsi="adobe-clean"/>
          <w:b/>
          <w:bCs/>
          <w:sz w:val="28"/>
          <w:szCs w:val="32"/>
        </w:rPr>
      </w:pPr>
      <w:r w:rsidRPr="005A3324">
        <w:rPr>
          <w:rFonts w:ascii="adobe-clean" w:hAnsi="adobe-clean"/>
          <w:b/>
          <w:bCs/>
          <w:sz w:val="28"/>
          <w:szCs w:val="32"/>
        </w:rPr>
        <w:t>AVISO</w:t>
      </w:r>
    </w:p>
    <w:p ns2:paraId="09CD25EB" ns2:textId="78693C24" w:rsidR="006F51DF" w:rsidRDefault="006F51DF" w:rsidP="006F51DF">
      <w:pPr>
        <w:jc w:val="center"/>
        <w:rPr>
          <w:rFonts w:ascii="adobe-clean" w:hAnsi="adobe-clean"/>
          <w:sz w:val="24"/>
          <w:szCs w:val="24"/>
        </w:rPr>
      </w:pPr>
      <w:r>
        <w:rPr>
          <w:rFonts w:ascii="adobe-clean" w:hAnsi="adobe-clean"/>
          <w:sz w:val="24"/>
          <w:szCs w:val="24"/>
        </w:rPr>
        <w:t>Este conteúdo é de propriedade particular e destina-se exclusivamente ao curso de Pós-graduação Lato Sensu da PUC Minas e alunos matriculados.</w:t>
      </w:r>
    </w:p>
    <w:p ns2:paraId="1E345269" ns2:textId="77777777" w:rsidR="006F51DF" w:rsidRDefault="006F51DF" w:rsidP="006F51DF">
      <w:pPr>
        <w:jc w:val="center"/>
        <w:rPr>
          <w:rFonts w:ascii="adobe-clean" w:hAnsi="adobe-clean"/>
          <w:sz w:val="24"/>
          <w:szCs w:val="24"/>
        </w:rPr>
      </w:pPr>
      <w:r>
        <w:rPr>
          <w:rFonts w:ascii="adobe-clean" w:hAnsi="adobe-clean"/>
          <w:sz w:val="24"/>
          <w:szCs w:val="24"/>
        </w:rPr>
        <w:t xml:space="preserve">É proibida a cópia total ou parcial, bem como seu uso sem autorização. A violação de direitos autorais é </w:t>
      </w:r>
      <w:r w:rsidRPr="003954BC">
        <w:rPr>
          <w:rFonts w:ascii="adobe-clean" w:hAnsi="adobe-clean"/>
          <w:b/>
          <w:bCs/>
          <w:sz w:val="24"/>
          <w:szCs w:val="24"/>
        </w:rPr>
        <w:t>crime</w:t>
      </w:r>
      <w:r>
        <w:rPr>
          <w:rFonts w:ascii="adobe-clean" w:hAnsi="adobe-clean"/>
          <w:sz w:val="24"/>
          <w:szCs w:val="24"/>
        </w:rPr>
        <w:t>. (Art. 184 do Código Penal).</w:t>
      </w:r>
    </w:p>
    <w:p ns2:paraId="300D458D" ns2:textId="584A35CC" w:rsidR="00EE0CF5" w:rsidRDefault="00EE0CF5">
      <w:pPr>
        <w:rPr>
          <w:b/>
          <w:bCs/>
          <w:sz w:val="32"/>
          <w:szCs w:val="32"/>
        </w:rPr>
      </w:pPr>
    </w:p>
    <w:p ns2:paraId="5CC60A66" ns2:textId="66EC6929" w:rsidR="006F51DF" w:rsidRDefault="006F51DF">
      <w:pPr>
        <w:rPr>
          <w:b/>
          <w:bCs/>
          <w:sz w:val="24"/>
          <w:szCs w:val="24"/>
        </w:rPr>
      </w:pPr>
      <w:r w:rsidRPr="00C452BA">
        <w:rPr>
          <w:b/>
          <w:bCs/>
          <w:sz w:val="32"/>
          <w:szCs w:val="32"/>
        </w:rPr>
        <w:t>Autor</w:t>
      </w:r>
      <w:r>
        <w:rPr>
          <w:b/>
          <w:bCs/>
          <w:sz w:val="24"/>
          <w:szCs w:val="24"/>
        </w:rPr>
        <w:t xml:space="preserve">: </w:t>
      </w:r>
      <w:r w:rsidRPr="00C452BA">
        <w:rPr>
          <w:sz w:val="28"/>
          <w:szCs w:val="28"/>
        </w:rPr>
        <w:t>Edgar Paes Cassemiro</w:t>
      </w:r>
    </w:p>
    <w:p ns2:paraId="168B34BF" ns2:textId="77777777" w:rsidR="006F51DF" w:rsidRDefault="006F51DF">
      <w:pPr>
        <w:rPr>
          <w:b/>
          <w:bCs/>
          <w:sz w:val="24"/>
          <w:szCs w:val="24"/>
        </w:rPr>
      </w:pPr>
      <w:r>
        <w:rPr>
          <w:b/>
          <w:bCs/>
          <w:sz w:val="24"/>
          <w:szCs w:val="24"/>
        </w:rPr>
        <w:br w:type="page"/>
      </w:r>
    </w:p>
    <w:p ns2:paraId="23C4EC73" ns2:textId="3E03BA42" w:rsidR="0027403B" w:rsidRPr="0027403B" w:rsidRDefault="0027403B">
      <w:pPr>
        <w:rPr>
          <w:b/>
          <w:bCs/>
          <w:sz w:val="32"/>
          <w:szCs w:val="32"/>
        </w:rPr>
      </w:pPr>
      <w:r w:rsidRPr="0027403B">
        <w:rPr>
          <w:b/>
          <w:bCs/>
          <w:sz w:val="32"/>
          <w:szCs w:val="32"/>
        </w:rPr>
        <w:lastRenderedPageBreak/>
        <w:t>SUMÁRIO</w:t>
      </w:r>
    </w:p>
    <w:p ns2:paraId="01F7D8AE" ns2:textId="39DAE047" w:rsidR="00336F23" w:rsidRDefault="0027403B">
      <w:pPr>
        <w:pStyle w:val="Sumrio1"/>
        <w:tabs>
          <w:tab w:val="right" w:leader="dot" w:pos="9628"/>
        </w:tabs>
        <w:rPr>
          <w:rFonts w:eastAsiaTheme="minorEastAsia"/>
          <w:noProof/>
          <w:kern w:val="2"/>
          <w:sz w:val="24"/>
          <w:szCs w:val="24"/>
          <w:lang w:eastAsia="pt-BR"/>
          <ns2:ligatures ns2:val="standardContextual"/>
        </w:rPr>
      </w:pPr>
      <w:r>
        <w:fldChar w:fldCharType="begin"/>
      </w:r>
      <w:r>
        <w:instrText xml:space="preserve"> TOC \h \z \t "PUC-1;1;PUC-2;2" </w:instrText>
      </w:r>
      <w:r>
        <w:fldChar w:fldCharType="separate"/>
      </w:r>
      <w:hyperlink w:anchor="_Toc232516302" w:history="1">
        <w:r w:rsidR="00336F23" w:rsidRPr="00093C58">
          <w:rPr>
            <w:rStyle w:val="Hyperlink"/>
            <w:noProof/>
          </w:rPr>
          <w:t>CENÁRIO: O LANÇAMENTO DO APP ACELERAPAY</w:t>
        </w:r>
        <w:r w:rsidR="00336F23">
          <w:rPr>
            <w:noProof/>
            <w:webHidden/>
          </w:rPr>
          <w:tab/>
        </w:r>
        <w:r w:rsidR="00336F23">
          <w:rPr>
            <w:noProof/>
            <w:webHidden/>
          </w:rPr>
          <w:fldChar w:fldCharType="begin"/>
        </w:r>
        <w:r w:rsidR="00336F23">
          <w:rPr>
            <w:noProof/>
            <w:webHidden/>
          </w:rPr>
          <w:instrText xml:space="preserve"> PAGEREF _Toc232516302 \h </w:instrText>
        </w:r>
        <w:r w:rsidR="00336F23">
          <w:rPr>
            <w:noProof/>
            <w:webHidden/>
          </w:rPr>
        </w:r>
        <w:r w:rsidR="00336F23">
          <w:rPr>
            <w:noProof/>
            <w:webHidden/>
          </w:rPr>
          <w:fldChar w:fldCharType="separate"/>
        </w:r>
        <w:r w:rsidR="00336F23">
          <w:rPr>
            <w:noProof/>
            <w:webHidden/>
          </w:rPr>
          <w:t>3</w:t>
        </w:r>
        <w:r w:rsidR="00336F23">
          <w:rPr>
            <w:noProof/>
            <w:webHidden/>
          </w:rPr>
          <w:fldChar w:fldCharType="end"/>
        </w:r>
      </w:hyperlink>
    </w:p>
    <w:p ns2:paraId="1C404475" ns2:textId="144FD7B3" w:rsidR="00336F23" w:rsidRDefault="00336F23">
      <w:pPr>
        <w:pStyle w:val="Sumrio2"/>
        <w:tabs>
          <w:tab w:val="right" w:leader="dot" w:pos="9628"/>
        </w:tabs>
        <w:rPr>
          <w:rFonts w:eastAsiaTheme="minorEastAsia"/>
          <w:noProof/>
          <w:kern w:val="2"/>
          <w:sz w:val="24"/>
          <w:szCs w:val="24"/>
          <w:lang w:eastAsia="pt-BR"/>
          <ns2:ligatures ns2:val="standardContextual"/>
        </w:rPr>
      </w:pPr>
      <w:hyperlink w:anchor="_Toc232516303" w:history="1">
        <w:r w:rsidRPr="00093C58">
          <w:rPr>
            <w:rStyle w:val="Hyperlink"/>
            <w:noProof/>
          </w:rPr>
          <w:t>Pontos de Discussão</w:t>
        </w:r>
        <w:r>
          <w:rPr>
            <w:noProof/>
            <w:webHidden/>
          </w:rPr>
          <w:tab/>
        </w:r>
        <w:r>
          <w:rPr>
            <w:noProof/>
            <w:webHidden/>
          </w:rPr>
          <w:fldChar w:fldCharType="begin"/>
        </w:r>
        <w:r>
          <w:rPr>
            <w:noProof/>
            <w:webHidden/>
          </w:rPr>
          <w:instrText xml:space="preserve"> PAGEREF _Toc232516303 \h </w:instrText>
        </w:r>
        <w:r>
          <w:rPr>
            <w:noProof/>
            <w:webHidden/>
          </w:rPr>
        </w:r>
        <w:r>
          <w:rPr>
            <w:noProof/>
            <w:webHidden/>
          </w:rPr>
          <w:fldChar w:fldCharType="separate"/>
        </w:r>
        <w:r>
          <w:rPr>
            <w:noProof/>
            <w:webHidden/>
          </w:rPr>
          <w:t>3</w:t>
        </w:r>
        <w:r>
          <w:rPr>
            <w:noProof/>
            <w:webHidden/>
          </w:rPr>
          <w:fldChar w:fldCharType="end"/>
        </w:r>
      </w:hyperlink>
    </w:p>
    <w:p ns2:paraId="688F0DA7" ns2:textId="22C7EF2D" w:rsidR="00336F23" w:rsidRDefault="00336F23">
      <w:pPr>
        <w:pStyle w:val="Sumrio2"/>
        <w:tabs>
          <w:tab w:val="right" w:leader="dot" w:pos="9628"/>
        </w:tabs>
        <w:rPr>
          <w:rFonts w:eastAsiaTheme="minorEastAsia"/>
          <w:noProof/>
          <w:kern w:val="2"/>
          <w:sz w:val="24"/>
          <w:szCs w:val="24"/>
          <w:lang w:eastAsia="pt-BR"/>
          <ns2:ligatures ns2:val="standardContextual"/>
        </w:rPr>
      </w:pPr>
      <w:hyperlink w:anchor="_Toc232516304" w:history="1">
        <w:r w:rsidRPr="00093C58">
          <w:rPr>
            <w:rStyle w:val="Hyperlink"/>
            <w:noProof/>
          </w:rPr>
          <w:t>Bloco 1: Escalar a Segurança e Cultura</w:t>
        </w:r>
        <w:r>
          <w:rPr>
            <w:noProof/>
            <w:webHidden/>
          </w:rPr>
          <w:tab/>
        </w:r>
        <w:r>
          <w:rPr>
            <w:noProof/>
            <w:webHidden/>
          </w:rPr>
          <w:fldChar w:fldCharType="begin"/>
        </w:r>
        <w:r>
          <w:rPr>
            <w:noProof/>
            <w:webHidden/>
          </w:rPr>
          <w:instrText xml:space="preserve"> PAGEREF _Toc232516304 \h </w:instrText>
        </w:r>
        <w:r>
          <w:rPr>
            <w:noProof/>
            <w:webHidden/>
          </w:rPr>
        </w:r>
        <w:r>
          <w:rPr>
            <w:noProof/>
            <w:webHidden/>
          </w:rPr>
          <w:fldChar w:fldCharType="separate"/>
        </w:r>
        <w:r>
          <w:rPr>
            <w:noProof/>
            <w:webHidden/>
          </w:rPr>
          <w:t>3</w:t>
        </w:r>
        <w:r>
          <w:rPr>
            <w:noProof/>
            <w:webHidden/>
          </w:rPr>
          <w:fldChar w:fldCharType="end"/>
        </w:r>
      </w:hyperlink>
    </w:p>
    <w:p ns2:paraId="530BA5A5" ns2:textId="1335F8E0" w:rsidR="00336F23" w:rsidRDefault="00336F23">
      <w:pPr>
        <w:pStyle w:val="Sumrio2"/>
        <w:tabs>
          <w:tab w:val="right" w:leader="dot" w:pos="9628"/>
        </w:tabs>
        <w:rPr>
          <w:rFonts w:eastAsiaTheme="minorEastAsia"/>
          <w:noProof/>
          <w:kern w:val="2"/>
          <w:sz w:val="24"/>
          <w:szCs w:val="24"/>
          <w:lang w:eastAsia="pt-BR"/>
          <ns2:ligatures ns2:val="standardContextual"/>
        </w:rPr>
      </w:pPr>
      <w:hyperlink w:anchor="_Toc232516305" w:history="1">
        <w:r w:rsidRPr="00093C58">
          <w:rPr>
            <w:rStyle w:val="Hyperlink"/>
            <w:noProof/>
          </w:rPr>
          <w:t>Bloco 2: Gestão do Backlog e Riscos</w:t>
        </w:r>
        <w:r>
          <w:rPr>
            <w:noProof/>
            <w:webHidden/>
          </w:rPr>
          <w:tab/>
        </w:r>
        <w:r>
          <w:rPr>
            <w:noProof/>
            <w:webHidden/>
          </w:rPr>
          <w:fldChar w:fldCharType="begin"/>
        </w:r>
        <w:r>
          <w:rPr>
            <w:noProof/>
            <w:webHidden/>
          </w:rPr>
          <w:instrText xml:space="preserve"> PAGEREF _Toc232516305 \h </w:instrText>
        </w:r>
        <w:r>
          <w:rPr>
            <w:noProof/>
            <w:webHidden/>
          </w:rPr>
        </w:r>
        <w:r>
          <w:rPr>
            <w:noProof/>
            <w:webHidden/>
          </w:rPr>
          <w:fldChar w:fldCharType="separate"/>
        </w:r>
        <w:r>
          <w:rPr>
            <w:noProof/>
            <w:webHidden/>
          </w:rPr>
          <w:t>3</w:t>
        </w:r>
        <w:r>
          <w:rPr>
            <w:noProof/>
            <w:webHidden/>
          </w:rPr>
          <w:fldChar w:fldCharType="end"/>
        </w:r>
      </w:hyperlink>
    </w:p>
    <w:p ns2:paraId="00DE8CF4" ns2:textId="4DF66F97" w:rsidR="00336F23" w:rsidRDefault="00336F23">
      <w:pPr>
        <w:pStyle w:val="Sumrio2"/>
        <w:tabs>
          <w:tab w:val="right" w:leader="dot" w:pos="9628"/>
        </w:tabs>
        <w:rPr>
          <w:rFonts w:eastAsiaTheme="minorEastAsia"/>
          <w:noProof/>
          <w:kern w:val="2"/>
          <w:sz w:val="24"/>
          <w:szCs w:val="24"/>
          <w:lang w:eastAsia="pt-BR"/>
          <ns2:ligatures ns2:val="standardContextual"/>
        </w:rPr>
      </w:pPr>
      <w:hyperlink w:anchor="_Toc232516306" w:history="1">
        <w:r w:rsidRPr="00093C58">
          <w:rPr>
            <w:rStyle w:val="Hyperlink"/>
            <w:noProof/>
          </w:rPr>
          <w:t>Bloco 3: Processo e Prevenção</w:t>
        </w:r>
        <w:r>
          <w:rPr>
            <w:noProof/>
            <w:webHidden/>
          </w:rPr>
          <w:tab/>
        </w:r>
        <w:r>
          <w:rPr>
            <w:noProof/>
            <w:webHidden/>
          </w:rPr>
          <w:fldChar w:fldCharType="begin"/>
        </w:r>
        <w:r>
          <w:rPr>
            <w:noProof/>
            <w:webHidden/>
          </w:rPr>
          <w:instrText xml:space="preserve"> PAGEREF _Toc232516306 \h </w:instrText>
        </w:r>
        <w:r>
          <w:rPr>
            <w:noProof/>
            <w:webHidden/>
          </w:rPr>
        </w:r>
        <w:r>
          <w:rPr>
            <w:noProof/>
            <w:webHidden/>
          </w:rPr>
          <w:fldChar w:fldCharType="separate"/>
        </w:r>
        <w:r>
          <w:rPr>
            <w:noProof/>
            <w:webHidden/>
          </w:rPr>
          <w:t>3</w:t>
        </w:r>
        <w:r>
          <w:rPr>
            <w:noProof/>
            <w:webHidden/>
          </w:rPr>
          <w:fldChar w:fldCharType="end"/>
        </w:r>
      </w:hyperlink>
    </w:p>
    <w:p ns2:paraId="2EE3FA0C" ns2:textId="74D2103B" w:rsidR="0027403B" w:rsidRDefault="0027403B">
      <w:pPr>
        <w:rPr>
          <w:b/>
          <w:bCs/>
          <w:sz w:val="32"/>
          <w:szCs w:val="32"/>
        </w:rPr>
      </w:pPr>
      <w:r>
        <w:fldChar w:fldCharType="end"/>
      </w:r>
      <w:r>
        <w:br w:type="page"/>
      </w:r>
    </w:p>
    <w:p ns2:paraId="07BD78D6" ns2:textId="5E314CCA" w:rsidR="003016F4" w:rsidRPr="00D90EAE" w:rsidRDefault="0016258F" w:rsidP="00B85529">
      <w:pPr>
        <w:pStyle w:val="PUC-1"/>
      </w:pPr>
      <w:bookmarkStart w:id="0" w:name="_Toc232516302"/>
      <w:r>
        <w:lastRenderedPageBreak/>
        <w:t>CENÁRIO</w:t>
      </w:r>
      <w:r w:rsidR="002E3FCC">
        <w:t xml:space="preserve">: </w:t>
      </w:r>
      <w:r w:rsidR="00251F81" w:rsidRPr="00251F81">
        <w:t>O LANÇAMENTO DO APP ACELERAPAY</w:t>
      </w:r>
      <w:bookmarkEnd w:id="0"/>
    </w:p>
    <w:p ns2:paraId="363F2811" ns2:textId="2D59E8F2" w:rsidR="00A808A9" w:rsidRPr="00A808A9" w:rsidRDefault="00A808A9" w:rsidP="00A808A9">
      <w:pPr>
        <w:jc w:val="both"/>
      </w:pPr>
      <w:r w:rsidRPr="00A808A9">
        <w:t xml:space="preserve">A AceleraPay é uma fintech de médio porte que está prestes a planejar o desenvolvimento de um novo módulo de microcrédito via Pix. O Diretor de Negócios deu um prazo agressivo de </w:t>
      </w:r>
      <w:r w:rsidRPr="00A808A9">
        <w:rPr>
          <w:b/>
          <w:bCs/>
        </w:rPr>
        <w:t>3 meses</w:t>
      </w:r>
      <w:r w:rsidRPr="00A808A9">
        <w:t xml:space="preserve"> para o lançamento, pois um concorrente está prestes a lançar algo similar.</w:t>
      </w:r>
    </w:p>
    <w:p ns2:paraId="2FF0EFBD" ns2:textId="77777777" w:rsidR="00A808A9" w:rsidRPr="00A808A9" w:rsidRDefault="00A808A9" w:rsidP="00A808A9">
      <w:pPr>
        <w:jc w:val="both"/>
      </w:pPr>
      <w:r w:rsidRPr="00A808A9">
        <w:rPr>
          <w:b/>
          <w:bCs/>
        </w:rPr>
        <w:t>A Estrutura Atual:</w:t>
      </w:r>
    </w:p>
    <w:p ns2:paraId="4929FE26" ns2:textId="77777777" w:rsidR="00A808A9" w:rsidRPr="00A808A9" w:rsidRDefault="00A808A9" w:rsidP="00A808A9">
      <w:pPr>
        <w:numPr>
          <w:ilvl w:val="0"/>
          <w:numId w:val="5"/>
        </w:numPr>
        <w:jc w:val="both"/>
      </w:pPr>
      <w:r w:rsidRPr="00A808A9">
        <w:rPr>
          <w:b/>
          <w:bCs/>
        </w:rPr>
        <w:t>Desenvolvimento:</w:t>
      </w:r>
      <w:r w:rsidRPr="00A808A9">
        <w:t xml:space="preserve"> 5 times ágeis (Squads), totalizando 40 desenvolvedores focados em entregas rápidas.</w:t>
      </w:r>
    </w:p>
    <w:p ns2:paraId="6B07E57F" ns2:textId="385481F1" w:rsidR="00A808A9" w:rsidRPr="00A808A9" w:rsidRDefault="00A808A9" w:rsidP="00A808A9">
      <w:pPr>
        <w:numPr>
          <w:ilvl w:val="0"/>
          <w:numId w:val="5"/>
        </w:numPr>
        <w:jc w:val="both"/>
      </w:pPr>
      <w:r w:rsidRPr="00A808A9">
        <w:rPr>
          <w:b/>
          <w:bCs/>
        </w:rPr>
        <w:t>Segurança da Informação (AppSec):</w:t>
      </w:r>
      <w:r w:rsidRPr="00A808A9">
        <w:t xml:space="preserve"> </w:t>
      </w:r>
      <w:r w:rsidRPr="00A808A9">
        <w:rPr>
          <w:b/>
          <w:bCs/>
        </w:rPr>
        <w:t>2 profissionais</w:t>
      </w:r>
      <w:r w:rsidRPr="00A808A9">
        <w:t xml:space="preserve"> de segurança para cuidar de toda a empresa.</w:t>
      </w:r>
    </w:p>
    <w:p ns2:paraId="28FC3658" ns2:textId="702C2D15" w:rsidR="00A808A9" w:rsidRPr="00A808A9" w:rsidRDefault="00A808A9" w:rsidP="00A808A9">
      <w:pPr>
        <w:numPr>
          <w:ilvl w:val="0"/>
          <w:numId w:val="5"/>
        </w:numPr>
        <w:jc w:val="both"/>
      </w:pPr>
      <w:r w:rsidRPr="00A808A9">
        <w:rPr>
          <w:b/>
          <w:bCs/>
        </w:rPr>
        <w:t>O Histórico:</w:t>
      </w:r>
      <w:r w:rsidRPr="00A808A9">
        <w:t xml:space="preserve"> </w:t>
      </w:r>
      <w:r w:rsidR="006F66A0">
        <w:t>n</w:t>
      </w:r>
      <w:r w:rsidRPr="00A808A9">
        <w:t>o último lançamento, a equipe de segurança barrou a ida para a produção na véspera do deploy porque encontrou uma vulnerabilidade crítica de vazamento de dados. Isso gerou atrito, perda de prazo e frustração geral.</w:t>
      </w:r>
    </w:p>
    <w:p ns2:paraId="6EBD9586" ns2:textId="17FD884D" w:rsidR="00A808A9" w:rsidRPr="00A808A9" w:rsidRDefault="00A808A9" w:rsidP="00A808A9">
      <w:pPr>
        <w:jc w:val="both"/>
      </w:pPr>
      <w:r w:rsidRPr="00A808A9">
        <w:rPr>
          <w:b/>
          <w:bCs/>
        </w:rPr>
        <w:t>O Momento Atual:</w:t>
      </w:r>
      <w:r w:rsidRPr="00A808A9">
        <w:t xml:space="preserve"> </w:t>
      </w:r>
      <w:r w:rsidR="006F66A0">
        <w:t>o</w:t>
      </w:r>
      <w:r w:rsidRPr="00A808A9">
        <w:t xml:space="preserve"> Gerente de Projetos/DevOps chamou uma reunião de alinhamento da </w:t>
      </w:r>
      <w:r w:rsidRPr="00A808A9">
        <w:rPr>
          <w:b/>
          <w:bCs/>
        </w:rPr>
        <w:t>fase de Planejamento (PLAN)</w:t>
      </w:r>
      <w:r w:rsidRPr="00A808A9">
        <w:t xml:space="preserve"> para garantir que a segurança seja integrada desde o primeiro dia, evitando o "efeito gargalo" do passado. No entanto, o Product Owner (PO) já avisou que "não quer a segurança atrasando as entregas de negócio".</w:t>
      </w:r>
    </w:p>
    <w:p ns2:paraId="7159E2DB" ns2:textId="09FCD616" w:rsidR="0016258F" w:rsidRPr="0016258F" w:rsidRDefault="0035343C" w:rsidP="0035343C">
      <w:pPr>
        <w:pStyle w:val="PUC-2"/>
      </w:pPr>
      <w:bookmarkStart w:id="1" w:name="_Toc232516303"/>
      <w:r>
        <w:t>Pontos de Discussão</w:t>
      </w:r>
      <w:bookmarkEnd w:id="1"/>
    </w:p>
    <w:p ns2:paraId="30EB7384" ns2:textId="5534230F" w:rsidR="0016258F" w:rsidRPr="0016258F" w:rsidRDefault="0016258F" w:rsidP="0035343C">
      <w:pPr>
        <w:pStyle w:val="PUC-2"/>
      </w:pPr>
      <w:bookmarkStart w:id="2" w:name="_Toc232516304"/>
      <w:r w:rsidRPr="0016258F">
        <w:t xml:space="preserve">Bloco 1: </w:t>
      </w:r>
      <w:r w:rsidR="00EC596A" w:rsidRPr="00EC596A">
        <w:t>Escalar a Segurança e Cultura</w:t>
      </w:r>
      <w:bookmarkEnd w:id="2"/>
    </w:p>
    <w:p ns2:paraId="79613A2C" ns2:textId="5D865D0C" w:rsidR="00BA3D5F" w:rsidRPr="00E511F5" w:rsidRDefault="00E511F5" w:rsidP="0016258F">
      <w:pPr>
        <w:numPr>
          <w:ilvl w:val="0"/>
          <w:numId w:val="2"/>
        </w:numPr>
        <w:jc w:val="both"/>
      </w:pPr>
      <w:r w:rsidRPr="00E511F5">
        <w:rPr>
          <w:b/>
          <w:bCs/>
        </w:rPr>
        <w:t xml:space="preserve">1. </w:t>
      </w:r>
      <w:r w:rsidRPr="003761CB">
        <w:t>Diante do fato de ter apenas 2 profissionais de segurança para 40 desenvolvedores, é humanamente impossível validar cada linha de código ou história de usuário no planejamento. Como a estratégia de Security Champions poderia resolver esse problema na fase de PLAN, e qual seria o maior desafio para convencer os desenvolvedores a aceitarem esse papel?</w:t>
      </w:r>
    </w:p>
    <w:p ns2:paraId="045DCBBC" ns2:textId="3B573766" w:rsidR="0016258F" w:rsidRPr="0016258F" w:rsidRDefault="0016258F" w:rsidP="00BA3D5F">
      <w:pPr>
        <w:pStyle w:val="PUC-2"/>
      </w:pPr>
      <w:bookmarkStart w:id="3" w:name="_Toc232516305"/>
      <w:r w:rsidRPr="0016258F">
        <w:t xml:space="preserve">Bloco </w:t>
      </w:r>
      <w:r w:rsidR="009F36E6">
        <w:t>2</w:t>
      </w:r>
      <w:r w:rsidRPr="0016258F">
        <w:t xml:space="preserve">: </w:t>
      </w:r>
      <w:r w:rsidR="00EC596A" w:rsidRPr="00EC596A">
        <w:t>Gestão do Backlog e Riscos</w:t>
      </w:r>
      <w:bookmarkEnd w:id="3"/>
    </w:p>
    <w:p ns2:paraId="2CE5B4FD" ns2:textId="090FB41B" w:rsidR="0016258F" w:rsidRDefault="00793647">
      <w:pPr>
        <w:numPr>
          <w:ilvl w:val="0"/>
          <w:numId w:val="4"/>
        </w:numPr>
        <w:jc w:val="both"/>
      </w:pPr>
      <w:r w:rsidRPr="009F36E6">
        <w:rPr>
          <w:b/>
          <w:bCs/>
        </w:rPr>
        <w:t>2.</w:t>
      </w:r>
      <w:r w:rsidRPr="00793647">
        <w:t xml:space="preserve"> Durante o planejamento das funcionalidades (Sprint Planning), a equipe de segurança aponta um risco moderado em uma API, sugerindo que ela seja protegida com uma camada extra de criptografia, o que demandará 3 dias a mais de trabalho. O Product Owner (PO) rebate dizendo que essa demora fará a empresa perder a janela de lançamento do produto. De quem deve ser a palavra final sobre assumir esse risco ou corrigir a vulnerabilidade antes do lançamento? Como o DevSecOps </w:t>
      </w:r>
      <w:r w:rsidR="003332C9">
        <w:t xml:space="preserve">pode </w:t>
      </w:r>
      <w:r w:rsidRPr="00793647">
        <w:t>resolve</w:t>
      </w:r>
      <w:r w:rsidR="003332C9">
        <w:t>r</w:t>
      </w:r>
      <w:r w:rsidRPr="00793647">
        <w:t xml:space="preserve"> esse impasse?</w:t>
      </w:r>
    </w:p>
    <w:p ns2:paraId="2ACB62EF" ns2:textId="350DCFD9" w:rsidR="009F36E6" w:rsidRPr="0016258F" w:rsidRDefault="009F36E6" w:rsidP="009F36E6">
      <w:pPr>
        <w:pStyle w:val="PUC-2"/>
      </w:pPr>
      <w:bookmarkStart w:id="4" w:name="_Toc232516306"/>
      <w:r w:rsidRPr="0016258F">
        <w:t xml:space="preserve">Bloco </w:t>
      </w:r>
      <w:r w:rsidR="00E33433">
        <w:t>3</w:t>
      </w:r>
      <w:r w:rsidRPr="0016258F">
        <w:t xml:space="preserve">: </w:t>
      </w:r>
      <w:r w:rsidR="00676645" w:rsidRPr="00676645">
        <w:t>Processo e Prevenção</w:t>
      </w:r>
      <w:bookmarkEnd w:id="4"/>
    </w:p>
    <w:p ns2:paraId="29C2A1F1" ns2:textId="0C46197E" w:rsidR="009F36E6" w:rsidRDefault="00640950" w:rsidP="00640950">
      <w:pPr>
        <w:pStyle w:val="PargrafodaLista"/>
        <w:numPr>
          <w:ilvl w:val="0"/>
          <w:numId w:val="4"/>
        </w:numPr>
        <w:jc w:val="both"/>
      </w:pPr>
      <w:r w:rsidRPr="00640950">
        <w:rPr>
          <w:b/>
          <w:bCs/>
        </w:rPr>
        <w:t xml:space="preserve">3. </w:t>
      </w:r>
      <w:r w:rsidRPr="00640950">
        <w:t>Se aplicarmos o conceito de "Shift Left" (trazer a segurança para o início do ciclo) estritamente na fase de PLAN, antes mesmo de qualquer desenvolvedor abrir o editor de código, que tipo de atividade prática a equipe pode fazer para identificar riscos na arquitetura do novo App?</w:t>
      </w:r>
    </w:p>
    <w:p ns2:paraId="00E04390" ns2:textId="2ABC9501" w:rsidR="009E10A1" w:rsidRPr="0016258F" w:rsidRDefault="009E10A1" w:rsidP="009E10A1">
      <w:pPr>
        <w:pStyle w:val="PUC-2"/>
      </w:pPr>
      <w:r w:rsidRPr="0016258F">
        <w:t xml:space="preserve">Bloco </w:t>
      </w:r>
      <w:r w:rsidR="007A178D">
        <w:t>4</w:t>
      </w:r>
      <w:r w:rsidRPr="0016258F">
        <w:t xml:space="preserve">: </w:t>
      </w:r>
      <w:r w:rsidR="007A178D">
        <w:t>Papéis e Responsabilidades</w:t>
      </w:r>
    </w:p>
    <w:p ns2:paraId="7597EDB9" ns2:textId="1578E16A" w:rsidR="009E10A1" w:rsidRPr="0016258F" w:rsidRDefault="009E10A1" w:rsidP="009E10A1">
      <w:pPr>
        <w:pStyle w:val="PargrafodaLista"/>
        <w:numPr>
          <w:ilvl w:val="0"/>
          <w:numId w:val="4"/>
        </w:numPr>
        <w:jc w:val="both"/>
      </w:pPr>
      <w:r>
        <w:rPr>
          <w:b/>
          <w:bCs/>
        </w:rPr>
        <w:t>4</w:t>
      </w:r>
      <w:r w:rsidRPr="009E10A1">
        <w:rPr>
          <w:b/>
          <w:bCs/>
        </w:rPr>
        <w:t xml:space="preserve">. </w:t>
      </w:r>
      <w:r w:rsidR="00955FCC">
        <w:t xml:space="preserve">A </w:t>
      </w:r>
      <w:r w:rsidR="0026786B">
        <w:t xml:space="preserve">área de DevSecOps criou um conjunto de normativos com os respectivos papéis e responsabilidades </w:t>
      </w:r>
      <w:r w:rsidR="00631B4B">
        <w:t>para definição dos requisitos</w:t>
      </w:r>
      <w:r w:rsidR="00EE78DE">
        <w:t xml:space="preserve"> de segurança para a empresa. Os </w:t>
      </w:r>
      <w:r w:rsidR="003961A9">
        <w:t xml:space="preserve">documentos foram compartilhados e divulgados, contudo, não houve aderência das áreas e </w:t>
      </w:r>
      <w:r w:rsidR="006064E1">
        <w:t xml:space="preserve">os requisitos de segurança ficaram para atividades posteriores, não realizadas ou desconsideradas. </w:t>
      </w:r>
      <w:r w:rsidR="00631B4B">
        <w:t xml:space="preserve"> </w:t>
      </w:r>
      <w:r w:rsidR="007A178D">
        <w:t>As áreas entenderam que isto não lhes podia ser imputado como responsabilização. Qual a possível razão para este sintoma?</w:t>
      </w:r>
    </w:p>
    <w:sectPr w:rsidR="009E10A1" w:rsidRPr="0016258F" w:rsidSect="002C2225">
      <w:headerReference w:type="default" ns3:id="rId8"/>
      <w:footerReference w:type="default" ns3:id="rId9"/>
      <w:pgSz w:w="11906" w:h="16838"/>
      <w:pgMar w:top="1134" w:right="1134" w:bottom="1134" w:left="1134" w:header="283" w:footer="283" w:gutter="0"/>
      <w:cols w:space="708"/>
      <w:docGrid w:linePitch="360"/>
    </w:sectPr>
    <w:p>
      <w:r>
        <w:br w:type="page"/>
      </w:r>
    </w:p>
    <w:p>
      <w:r>
        <w:rPr>
          <w:b/>
          <w:sz w:val="32"/>
        </w:rPr>
        <w:t>RESPOSTAS — DINÂMICA AVALIATIVA II</w:t>
      </w:r>
    </w:p>
    <w:p>
      <w:r>
        <w:t>Respostas fornecidas pelo estudante, reunidas ao final do documento original.</w:t>
      </w:r>
    </w:p>
    <w:p>
      <w:r>
        <w:rPr>
          <w:b/>
          <w:sz w:val="26"/>
        </w:rPr>
        <w:t>Bloco 1: Escalar a Segurança e Cultura</w:t>
      </w:r>
    </w:p>
    <w:p>
      <w:r>
        <w:t>Com apenas 2 profissionais de segurança para 40 desenvolvedores, não dá para validar cada linha de código ou cada história de usuário manualmente. Por isso, a estratégia de Security Champions é uma saída bem mais realista para ampliar a cultura de segurança na fase de PLAN.</w:t>
      </w:r>
    </w:p>
    <w:p>
      <w:r>
        <w:t>Na prática, cada squad pode indicar um ou mais champions. Eles participam do planejamento, ajudam a revisar requisitos, identificam riscos de autenticação, autorização, validação de entrada e proteção de dados, e fazem a ponte com o time central de segurança.</w:t>
      </w:r>
    </w:p>
    <w:p>
      <w:r>
        <w:t>O maior desafio é convencer a equipe a assumir esse papel sem que isso pareça mais trabalho. Em muitos times, a segurança ainda é vista como algo do time de segurança, e não como responsabilidade do próprio desenvolvimento. Para isso, é preciso treinamento, reconhecimento e apoio da liderança.</w:t>
      </w:r>
    </w:p>
    <w:p>
      <w:r>
        <w:rPr>
          <w:b/>
          <w:sz w:val="26"/>
        </w:rPr>
        <w:t>Bloco 2: Gestão do Backlog e Riscos</w:t>
      </w:r>
    </w:p>
    <w:p>
      <w:r>
        <w:t>Durante o Sprint Planning, a equipe de segurança aponta um risco moderado em uma API e sugere uma camada extra de criptografia, o que vai demandar mais 3 dias de trabalho. O Product Owner rebate dizendo que isso pode atrasar o lançamento e prejudicar a janela do produto.</w:t>
      </w:r>
    </w:p>
    <w:p>
      <w:r>
        <w:t>Nesse caso, a decisão não pode ficar só com o PO e também não pode ficar só com a segurança. O certo é ter uma governança de risco envolvendo negócio, engenharia, arquitetura e segurança. Quando o risco é relevante, a falha não pode ser ignorada só porque o prazo é apertado.</w:t>
      </w:r>
    </w:p>
    <w:p>
      <w:r>
        <w:t>O DevSecOps ajuda porque integra segurança no pipeline, automatiza testes e cria critérios objetivos para liberar ou bloquear uma entrega. Assim, a empresa mantém velocidade, mas sem abrir brechas críticas.</w:t>
      </w:r>
    </w:p>
    <w:p>
      <w:r>
        <w:rPr>
          <w:b/>
          <w:sz w:val="26"/>
        </w:rPr>
        <w:t>Bloco 3: Processo e Prevenção</w:t>
      </w:r>
    </w:p>
    <w:p>
      <w:r>
        <w:t>O Shift Left começa antes mesmo de escrever código. Na fase de PLAN, a equipe pode fazer várias atividades para mapear os riscos da arquitetura do novo app.</w:t>
      </w:r>
    </w:p>
    <w:p>
      <w:r>
        <w:t>Algumas ações práticas são:</w:t>
      </w:r>
    </w:p>
    <w:p>
      <w:r>
        <w:t>• Threat Modeling para identificar ameaças e cenários de abuso;</w:t>
      </w:r>
    </w:p>
    <w:p>
      <w:r>
        <w:t>• análise do fluxo de dados e das integrações;</w:t>
      </w:r>
    </w:p>
    <w:p>
      <w:r>
        <w:t>• revisão da arquitetura para verificar autenticação, autorização e exposição de APIs;</w:t>
      </w:r>
    </w:p>
    <w:p>
      <w:r>
        <w:t>• identificação de impactos de vazamento, manipulação e fraude;</w:t>
      </w:r>
    </w:p>
    <w:p>
      <w:r>
        <w:t>• definição de requisitos de segurança antes do desenvolvimento;</w:t>
      </w:r>
    </w:p>
    <w:p>
      <w:r>
        <w:t>• revisão de parceiros e serviços externos que entrarão no fluxo.</w:t>
      </w:r>
    </w:p>
    <w:p>
      <w:r>
        <w:t>Essas ações ajudam a detectar problemas antes que eles se transformem em falhas caras e difíceis de corrigir em produção.</w:t>
      </w:r>
    </w:p>
    <w:p>
      <w:r>
        <w:rPr>
          <w:b/>
          <w:sz w:val="26"/>
        </w:rPr>
        <w:t>Bloco 4: Papéis e Responsabilidades</w:t>
      </w:r>
    </w:p>
    <w:p>
      <w:r>
        <w:t>O problema dos normativos não terem adesão não é só falta de documento. A causa real é a ausência de governança, clareza de papéis e cultura de responsabilidade compartilhada.</w:t>
      </w:r>
    </w:p>
    <w:p>
      <w:r>
        <w:t>Quando os requisitos são divulgados, mas não colocados no fluxo do trabalho, fica fácil dizer que “não era responsabilidade da área”. Isso acontece porque não há dono claro para cada item, nem acompanhamento real da execução. A segurança acaba ficando para depois, ou sendo entendida como algo do time de segurança.</w:t>
      </w:r>
    </w:p>
    <w:p>
      <w:r>
        <w:t>Para corrigir isso, é preciso definir papéis com clareza, estabelecer critérios de aceite, acompanhar as entregas e exigir que a área de negócio e a área de tecnologia também assumam responsabilidade. Segurança precisa fazer parte do processo, e não virar atividade posterior.</w:t>
      </w:r>
    </w:p>
    <w:p>
      <w:r>
        <w:rPr>
          <w:b/>
          <w:sz w:val="26"/>
        </w:rPr>
        <w:t>Conclusão</w:t>
      </w:r>
    </w:p>
    <w:p>
      <w:r>
        <w:t>A AceleraPay precisa tratar a segurança como parte do valor do produto e não como uma etapa que vai atrasar o negócio. Security Champions, gestão de risco, Shift Left e papéis bem definidos ajudam a reduzir vulnerabilidades antes do lançamento.</w:t>
      </w:r>
    </w:p>
    <w:p>
      <w:r>
        <w:t>O DevSecOps é a resposta mais adequada porque integra segurança ao desenvolvimento e faz a empresa manter velocidade sem abrir brechas críticas. Em fintech, segurança é condição para confiança, conformidade e continuidade do negócio.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686A" w14:textId="77777777" w:rsidR="005D72D7" w:rsidRDefault="005D72D7" w:rsidP="002C2225">
      <w:pPr>
        <w:spacing w:after="0" w:line="240" w:lineRule="auto"/>
      </w:pPr>
      <w:r>
        <w:separator/>
      </w:r>
    </w:p>
  </w:endnote>
  <w:endnote w:type="continuationSeparator" w:id="0">
    <w:p w14:paraId="2E4CA7D9" w14:textId="77777777" w:rsidR="005D72D7" w:rsidRDefault="005D72D7" w:rsidP="002C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cle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4A3F" w14:textId="6A96A42C" w:rsidR="00FE22E5" w:rsidRDefault="00C55FA7">
    <w:pPr>
      <w:pStyle w:val="Rodap"/>
      <w:jc w:val="right"/>
    </w:pPr>
    <w:r w:rsidRPr="00FE22E5">
      <w:rPr>
        <w:noProof/>
      </w:rPr>
      <mc:AlternateContent>
        <mc:Choice Requires="wps">
          <w:drawing>
            <wp:anchor distT="0" distB="0" distL="114300" distR="114300" simplePos="0" relativeHeight="251658243" behindDoc="0" locked="0" layoutInCell="1" allowOverlap="1" wp14:anchorId="7C2D2104" wp14:editId="3653B4F8">
              <wp:simplePos x="0" y="0"/>
              <wp:positionH relativeFrom="column">
                <wp:posOffset>-749054</wp:posOffset>
              </wp:positionH>
              <wp:positionV relativeFrom="paragraph">
                <wp:posOffset>126948</wp:posOffset>
              </wp:positionV>
              <wp:extent cx="6681757"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6681757"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8CE691" id="Conector reto 1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pt,10pt" to="467.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SC6AEAADsEAAAOAAAAZHJzL2Uyb0RvYy54bWysU8tu2zAQvBfoPxC815ICxAkEyzk4SC99&#10;GG3zAQy1tAiQXIJkLPnvu6RsJUiLAi3qAy0ud2d2hsvN3WQNO0KIGl3Hm1XNGTiJvXaHjj/+ePhw&#10;y1lMwvXCoIOOnyDyu+37d5vRt3CFA5oeAiMQF9vRd3xIybdVFeUAVsQVenB0qDBYkWgbDlUfxEjo&#10;1lRXdb2uRgy9DyghRorez4d8W/CVApm+KhUhMdNx6i2VNZT1Ka/VdiPaQxB+0PLchviHLqzQjkgX&#10;qHuRBHsO+hcoq2XAiCqtJNoKldISigZS09Rv1HwfhIeihcyJfrEp/j9Y+eW4D0z3dHcNZ05YuqMd&#10;3ZRMGFiAhIziZNLoY0u5O7cP5130+5AVTyrY/E9a2FSMPS3GwpSYpOB6fdvcXN9wJi9n1UuhDzF9&#10;BLQsf3TcaJc1i1YcP8VEZJR6Sclh4/Ia0ej+QRtTNnlaYGcCOwq65zQ1BcA828/Yz7Hrmn7zbVOY&#10;ZuJNmEjKzGWUQvmKgM4yaZU9mFWXr3QyMDf0DRRZSDpn3gVo5hBSgkvFxYJE2blMUfNLYV0a/mPh&#10;OT+XQhnsvyleKgozurQUW+0w/I49uzi7r+b8iwOz7mzBE/anMg/FGprQ4tz5NeUn8Hpfyl/e/PYn&#10;AAAA//8DAFBLAwQUAAYACAAAACEAFsjjPeAAAAAKAQAADwAAAGRycy9kb3ducmV2LnhtbEyPzWrD&#10;MBCE74W+g9hAb4lst5TEsRyKofTnEpqE0twUa2ObWCtjyYn79t3SQ3Pc2WHmm2w12lacsfeNIwXx&#10;LAKBVDrTUKVgt32ezkH4oMno1hEq+EYPq/z2JtOpcRf6wPMmVIJDyKdaQR1Cl0rpyxqt9jPXIfHv&#10;6HqrA599JU2vLxxuW5lE0aO0uiFuqHWHRY3laTNYBWvbxaftW1G87xfV+mUIr8nn8KXU3WR8WoII&#10;OIZ/M/ziMzrkzHRwAxkvWgXTOJ7zmKCAe0CwY3H/kIA4/Akyz+T1hPwHAAD//wMAUEsBAi0AFAAG&#10;AAgAAAAhALaDOJL+AAAA4QEAABMAAAAAAAAAAAAAAAAAAAAAAFtDb250ZW50X1R5cGVzXS54bWxQ&#10;SwECLQAUAAYACAAAACEAOP0h/9YAAACUAQAACwAAAAAAAAAAAAAAAAAvAQAAX3JlbHMvLnJlbHNQ&#10;SwECLQAUAAYACAAAACEAKARUgugBAAA7BAAADgAAAAAAAAAAAAAAAAAuAgAAZHJzL2Uyb0RvYy54&#10;bWxQSwECLQAUAAYACAAAACEAFsjjPeAAAAAKAQAADwAAAAAAAAAAAAAAAABCBAAAZHJzL2Rvd25y&#10;ZXYueG1sUEsFBgAAAAAEAAQA8wAAAE8FAAAAAA==&#10;" strokecolor="gray [1629]" strokeweight=".5pt">
              <v:stroke joinstyle="miter"/>
            </v:line>
          </w:pict>
        </mc:Fallback>
      </mc:AlternateContent>
    </w:r>
    <w:r w:rsidR="00FE22E5" w:rsidRPr="00FE22E5">
      <w:rPr>
        <w:noProof/>
      </w:rPr>
      <mc:AlternateContent>
        <mc:Choice Requires="wps">
          <w:drawing>
            <wp:anchor distT="0" distB="0" distL="114300" distR="114300" simplePos="0" relativeHeight="251658242" behindDoc="0" locked="0" layoutInCell="1" allowOverlap="1" wp14:anchorId="1123E4CD" wp14:editId="56851D46">
              <wp:simplePos x="0" y="0"/>
              <wp:positionH relativeFrom="column">
                <wp:posOffset>-761466</wp:posOffset>
              </wp:positionH>
              <wp:positionV relativeFrom="paragraph">
                <wp:posOffset>35922</wp:posOffset>
              </wp:positionV>
              <wp:extent cx="6694567" cy="45719"/>
              <wp:effectExtent l="0" t="0" r="11430" b="12065"/>
              <wp:wrapNone/>
              <wp:docPr id="10" name="Retângulo 10"/>
              <wp:cNvGraphicFramePr/>
              <a:graphic xmlns:a="http://schemas.openxmlformats.org/drawingml/2006/main">
                <a:graphicData uri="http://schemas.microsoft.com/office/word/2010/wordprocessingShape">
                  <wps:wsp>
                    <wps:cNvSpPr/>
                    <wps:spPr>
                      <a:xfrm>
                        <a:off x="0" y="0"/>
                        <a:ext cx="6694567" cy="45719"/>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D42EF" id="Retângulo 10" o:spid="_x0000_s1026" style="position:absolute;margin-left:-59.95pt;margin-top:2.85pt;width:527.1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8QqQIAACQGAAAOAAAAZHJzL2Uyb0RvYy54bWy8VF9rGzEMfx/sOxi/r5eENF1DLyW0dAy6&#10;rrQdfXZ9ds5gW57t5JJ9nH2VfbHJ9uX6Z2WDMZaHiyVLP0k/Szo53RpNNsIHBbam44MRJcJyaJRd&#10;1fTL3cW795SEyGzDNFhR050I9HTx9s1J5+ZiAi3oRniCIDbMO1fTNkY3r6rAW2FYOAAnLF5K8IZF&#10;FP2qajzrEN3oajIazaoOfOM8cBECas/LJV1kfCkFj5+lDCISXVPMLeavz9+H9K0WJ2y+8sy1ivdp&#10;sL/IwjBlMegAdc4iI2uvfoEyinsIIOMBB1OBlIqLXANWMx69qOa2ZU7kWpCc4Aaawr+D5Veba09U&#10;g2+H9Fhm8I1uRPzx3a7WGggqkaHOhTka3rpr30sBj6ncrfQm/WMhZJtZ3Q2sim0kHJWz2fH0cHZE&#10;Cce76eHR+DhhVo/Ozof4QYAh6VBTj4+WuWSbyxCL6d4kxQqgVXOhtM5CahRxpj3ZMHziuB1nV702&#10;n6ApusMR/spDoxrb4YUaM8ntllByXs8CaPu/Y2I+KWiVWC8851PcaZFS0fZGSHwxZHaSax2SL3Ux&#10;zoWNhYbQskb8qdwMmJAlcjpg9wDP6d1jl0fp7ZOryKM2OI9+l1hxHjxyZLBxcDbKgn8NQGNVfeRi&#10;vyepUJNYeoBmh/3soQx6cPxCYVNdshCvmcfJxibHbRU/40dq6GoK/YmSFvy31/TJHgcObynpcFPU&#10;NHxdMy8o0R8tjuLxeDpNqyUL2N8TFPzTm4enN3ZtzgA7dYx70fF8TPZR74/Sg7nHpbZMUfGKWY6x&#10;a8qj3wtnsWwwXItcLJfZDNeJY/HS3jqewBOraWjutvfMu36yIo7kFey3Cpu/GLBimzwtLNcRpMrT&#10;98hrzzeuojwn/dpMu+6pnK0el/viJwAAAP//AwBQSwMEFAAGAAgAAAAhAJbwVnLfAAAACQEAAA8A&#10;AABkcnMvZG93bnJldi54bWxMj8FOwzAQRO9I/IO1SNxaJ01bSIhToQJC6o3CgaMTb+Oo8TqK3Tbw&#10;9SwnOK7maeZtuZlcL844hs6TgnSegEBqvOmoVfDx/jK7BxGiJqN7T6jgCwNsquurUhfGX+gNz/vY&#10;Ci6hUGgFNsahkDI0Fp0Ocz8gcXbwo9ORz7GVZtQXLne9XCTJWjrdES9YPeDWYnPcn5yCnbWfdvf8&#10;VJv1YfU9bU12nF4zpW5vpscHEBGn+AfDrz6rQ8VOtT+RCaJXMEvTPGdWweoOBAN5tlyCqJlc5CCr&#10;Uv7/oPoBAAD//wMAUEsBAi0AFAAGAAgAAAAhALaDOJL+AAAA4QEAABMAAAAAAAAAAAAAAAAAAAAA&#10;AFtDb250ZW50X1R5cGVzXS54bWxQSwECLQAUAAYACAAAACEAOP0h/9YAAACUAQAACwAAAAAAAAAA&#10;AAAAAAAvAQAAX3JlbHMvLnJlbHNQSwECLQAUAAYACAAAACEAf0rvEKkCAAAkBgAADgAAAAAAAAAA&#10;AAAAAAAuAgAAZHJzL2Uyb0RvYy54bWxQSwECLQAUAAYACAAAACEAlvBWct8AAAAJAQAADwAAAAAA&#10;AAAAAAAAAAADBQAAZHJzL2Rvd25yZXYueG1sUEsFBgAAAAAEAAQA8wAAAA8GAAAAAA==&#10;" fillcolor="gray [1629]" strokecolor="gray [1629]" strokeweight="1pt"/>
          </w:pict>
        </mc:Fallback>
      </mc:AlternateContent>
    </w:r>
    <w:sdt>
      <w:sdtPr>
        <w:id w:val="1837573055"/>
        <w:docPartObj>
          <w:docPartGallery w:val="Page Numbers (Bottom of Page)"/>
          <w:docPartUnique/>
        </w:docPartObj>
      </w:sdtPr>
      <w:sdtContent>
        <w:r w:rsidR="00FE22E5">
          <w:fldChar w:fldCharType="begin"/>
        </w:r>
        <w:r w:rsidR="00FE22E5">
          <w:instrText>PAGE   \* MERGEFORMAT</w:instrText>
        </w:r>
        <w:r w:rsidR="00FE22E5">
          <w:fldChar w:fldCharType="separate"/>
        </w:r>
        <w:r w:rsidR="00FE22E5">
          <w:t>2</w:t>
        </w:r>
        <w:r w:rsidR="00FE22E5">
          <w:fldChar w:fldCharType="end"/>
        </w:r>
      </w:sdtContent>
    </w:sdt>
  </w:p>
  <w:p w14:paraId="519AFBF0" w14:textId="50F9997E" w:rsidR="002C2225" w:rsidRDefault="002C22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3B2BA" w14:textId="77777777" w:rsidR="005D72D7" w:rsidRDefault="005D72D7" w:rsidP="002C2225">
      <w:pPr>
        <w:spacing w:after="0" w:line="240" w:lineRule="auto"/>
      </w:pPr>
      <w:r>
        <w:separator/>
      </w:r>
    </w:p>
  </w:footnote>
  <w:footnote w:type="continuationSeparator" w:id="0">
    <w:p w14:paraId="72C95E4F" w14:textId="77777777" w:rsidR="005D72D7" w:rsidRDefault="005D72D7" w:rsidP="002C2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461" w14:textId="6E312B82" w:rsidR="002C2225" w:rsidRDefault="002C2225" w:rsidP="002C2225">
    <w:pPr>
      <w:pStyle w:val="Cabealho"/>
      <w:jc w:val="right"/>
    </w:pPr>
    <w:r>
      <w:rPr>
        <w:noProof/>
      </w:rPr>
      <mc:AlternateContent>
        <mc:Choice Requires="wps">
          <w:drawing>
            <wp:anchor distT="0" distB="0" distL="114300" distR="114300" simplePos="0" relativeHeight="251658241" behindDoc="0" locked="0" layoutInCell="1" allowOverlap="1" wp14:anchorId="13500B56" wp14:editId="596E0E8D">
              <wp:simplePos x="0" y="0"/>
              <wp:positionH relativeFrom="column">
                <wp:posOffset>-725275</wp:posOffset>
              </wp:positionH>
              <wp:positionV relativeFrom="paragraph">
                <wp:posOffset>628015</wp:posOffset>
              </wp:positionV>
              <wp:extent cx="6039293" cy="0"/>
              <wp:effectExtent l="0" t="0" r="0" b="0"/>
              <wp:wrapNone/>
              <wp:docPr id="7" name="Conector reto 7"/>
              <wp:cNvGraphicFramePr/>
              <a:graphic xmlns:a="http://schemas.openxmlformats.org/drawingml/2006/main">
                <a:graphicData uri="http://schemas.microsoft.com/office/word/2010/wordprocessingShape">
                  <wps:wsp>
                    <wps:cNvCnPr/>
                    <wps:spPr>
                      <a:xfrm>
                        <a:off x="0" y="0"/>
                        <a:ext cx="6039293"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D10E72" id="Conector reto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1pt,49.45pt" to="418.4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qmL6AEAADkEAAAOAAAAZHJzL2Uyb0RvYy54bWysU01vGyEQvVfqf0Dc6107atKsvM7BUXrp&#10;h9W0P4CwgxcJGATEu/73HVh7E6VVpUbxAS/DzHvzHsP6ZrSGHSBEja7ly0XNGTiJnXb7lv/6effh&#10;E2cxCdcJgw5afoTIbzbv360H38AKezQdBEYgLjaDb3mfkm+qKsoerIgL9ODoUGGwItE27KsuiIHQ&#10;ralWdX1ZDRg6H1BCjBS9nQ75puArBTJ9VypCYqbl1FsqayjrQ16rzVo0+yB8r+WpDfGKLqzQjkhn&#10;qFuRBHsM+g8oq2XAiCotJNoKldISigZSs6xfqLnvhYeihcyJfrYpvh2s/HbYBaa7ll9x5oSlK9rS&#10;RcmEgQVIyK6yRYOPDWVu3S6cdtHvQtY7qmDzPylhY7H1ONsKY2KSgpf1xfXq+oIzeT6rngp9iOkz&#10;oGX5o+VGu6xYNOLwJSYio9RzSg4bl9eIRnd32piyybMCWxPYQdAtp3FZAMyj/YrdFPtY02+6awrT&#10;RLwIE0mZuIxSKJ8R0FkmrbIHk+rylY4GpoZ+gCIDSefEOwNNHEJKcGmZyQsSZecyRc3PhXVp+J+F&#10;p/xcCmWs/6d4rijM6NJcbLXD8Df27OLUspryzw5MurMFD9gdyzwUa2g+i8LTW8oP4Pm+lD+9+M1v&#10;AAAA//8DAFBLAwQUAAYACAAAACEAM1IIBuAAAAAKAQAADwAAAGRycy9kb3ducmV2LnhtbEyPTUvD&#10;QBCG74L/YRnBW7tJlJLEbIoExI9LaSuit212TEKzsyG7aeO/d8SD3ubj4Z1nivVse3HC0XeOFMTL&#10;CARS7UxHjYLX/cMiBeGDJqN7R6jgCz2sy8uLQufGnWmLp11oBIeQz7WCNoQhl9LXLVrtl25A4t2n&#10;G60O3I6NNKM+c7jtZRJFK2l1R3yh1QNWLdbH3WQVbOwQH/fPVfXykTWbxyk8JW/Tu1LXV/P9HYiA&#10;c/iD4Uef1aFkp4ObyHjRK1jE8W3CrIIszUAwkd6suDj8DmRZyP8vlN8AAAD//wMAUEsBAi0AFAAG&#10;AAgAAAAhALaDOJL+AAAA4QEAABMAAAAAAAAAAAAAAAAAAAAAAFtDb250ZW50X1R5cGVzXS54bWxQ&#10;SwECLQAUAAYACAAAACEAOP0h/9YAAACUAQAACwAAAAAAAAAAAAAAAAAvAQAAX3JlbHMvLnJlbHNQ&#10;SwECLQAUAAYACAAAACEAqpqpi+gBAAA5BAAADgAAAAAAAAAAAAAAAAAuAgAAZHJzL2Uyb0RvYy54&#10;bWxQSwECLQAUAAYACAAAACEAM1IIBuAAAAAKAQAADwAAAAAAAAAAAAAAAABCBAAAZHJzL2Rvd25y&#10;ZXYueG1sUEsFBgAAAAAEAAQA8wAAAE8FAAAAAA==&#10;" strokecolor="gray [1629]" strokeweight=".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3CB4286" wp14:editId="48C89D41">
              <wp:simplePos x="0" y="0"/>
              <wp:positionH relativeFrom="column">
                <wp:posOffset>-739140</wp:posOffset>
              </wp:positionH>
              <wp:positionV relativeFrom="paragraph">
                <wp:posOffset>536575</wp:posOffset>
              </wp:positionV>
              <wp:extent cx="6048375" cy="45719"/>
              <wp:effectExtent l="0" t="0" r="28575" b="12065"/>
              <wp:wrapNone/>
              <wp:docPr id="5" name="Retângulo 5"/>
              <wp:cNvGraphicFramePr/>
              <a:graphic xmlns:a="http://schemas.openxmlformats.org/drawingml/2006/main">
                <a:graphicData uri="http://schemas.microsoft.com/office/word/2010/wordprocessingShape">
                  <wps:wsp>
                    <wps:cNvSpPr/>
                    <wps:spPr>
                      <a:xfrm>
                        <a:off x="0" y="0"/>
                        <a:ext cx="6048375" cy="45719"/>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7853A" id="Retângulo 5" o:spid="_x0000_s1026" style="position:absolute;margin-left:-58.2pt;margin-top:42.25pt;width:476.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HNqAIAACIGAAAOAAAAZHJzL2Uyb0RvYy54bWy8VNtu2zAMfR+wfxD0vtrJkl6COkXQosOA&#10;ri3aDn1WZSk2IImapMTJPme/0h8bJTnuZcUGDMPy4IgieUgekTw+2WhF1sL5FkxFR3slJcJwqFuz&#10;rOjXu/MPh5T4wEzNFBhR0a3w9GT+/t1xZ2diDA2oWjiCIMbPOlvRJgQ7KwrPG6GZ3wMrDColOM0C&#10;im5Z1I51iK5VMS7L/aIDV1sHXHiPt2dZSecJX0rBw5WUXgSiKoq5hfR16fsQv8X8mM2Wjtmm5X0a&#10;7C+y0Kw1GHSAOmOBkZVrf4HSLXfgQYY9DroAKVsuUg1Yzah8Vc1tw6xItSA53g40+X8Hyy/X1460&#10;dUWnlBim8YluRHj8YZYrBWQa+emsn6HZrb12veTxGIvdSKfjP5ZBNonT7cCp2ATC8XK/nBx+PEBw&#10;jrrJ9GB0FDGLJ2frfPgkQJN4qKjDJ0tMsvWFD9l0ZxJjeVBtfd4qlYTYJuJUObJm+MBhM0quaqW/&#10;QJ3vpiX+8jPjNTbDq2vMJDVbREl5vQigzP+OifnEoEVkPfOcTmGrRExFmRsh8b2Q2XGqdUg+18U4&#10;FyZkGnzDavGnchNgRJbI6YDdA7ykd4edH6W3j64iDdrgXP4usew8eKTIYMLgrFsD7i0AhVX1kbP9&#10;jqRMTWTpAeotdrODPObe8vMWm+qC+XDNHM41bgDcVeEKP1JBV1HoT5Q04L6/dR/tcdxQS0mHe6Ki&#10;/tuKOUGJ+mxwEI9Gk0lcLEnA/h6j4J5rHp5rzEqfAnbqCLei5ekY7YPaHaUDfY8rbRGjoooZjrEr&#10;yoPbCach7y9cilwsFskMl4ll4cLcWh7BI6txaO4298zZfrICjuQl7HYKm70asGwbPQ0sVgFkm6bv&#10;ideeb1xEaU76pRk33XM5WT2t9vlPAAAA//8DAFBLAwQUAAYACAAAACEAI+vbiuEAAAAKAQAADwAA&#10;AGRycy9kb3ducmV2LnhtbEyPwU7DMBBE70j8g7VI3FonpA0hxKlQASH1RumhRyfexlHjdRS7reHr&#10;MadyXM3TzNtqFczAzji53pKAdJ4AQ2qt6qkTsPt6nxXAnJek5GAJBXyjg1V9e1PJUtkLfeJ56zsW&#10;S8iVUoD2fiw5d61GI93cjkgxO9jJSB/PqeNqkpdYbgb+kCQ5N7KnuKDliGuN7XF7MgI2Wu/15u21&#10;Uflh+RPWKjuGj0yI+7vw8gzMY/BXGP70ozrU0amxJ1KODQJmaZovIiugWCyBRaLI8hRYI+ApfQRe&#10;V/z/C/UvAAAA//8DAFBLAQItABQABgAIAAAAIQC2gziS/gAAAOEBAAATAAAAAAAAAAAAAAAAAAAA&#10;AABbQ29udGVudF9UeXBlc10ueG1sUEsBAi0AFAAGAAgAAAAhADj9If/WAAAAlAEAAAsAAAAAAAAA&#10;AAAAAAAALwEAAF9yZWxzLy5yZWxzUEsBAi0AFAAGAAgAAAAhAB5Tcc2oAgAAIgYAAA4AAAAAAAAA&#10;AAAAAAAALgIAAGRycy9lMm9Eb2MueG1sUEsBAi0AFAAGAAgAAAAhACPr24rhAAAACgEAAA8AAAAA&#10;AAAAAAAAAAAAAgUAAGRycy9kb3ducmV2LnhtbFBLBQYAAAAABAAEAPMAAAAQBgAAAAA=&#10;" fillcolor="gray [1629]" strokecolor="gray [1629]" strokeweight="1pt"/>
          </w:pict>
        </mc:Fallback>
      </mc:AlternateContent>
    </w:r>
    <w:r>
      <w:rPr>
        <w:noProof/>
      </w:rPr>
      <w:drawing>
        <wp:inline distT="0" distB="0" distL="0" distR="0" wp14:anchorId="7CC76358" wp14:editId="65A6D319">
          <wp:extent cx="650542" cy="75062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097" cy="769729"/>
                  </a:xfrm>
                  <a:prstGeom prst="rect">
                    <a:avLst/>
                  </a:prstGeom>
                  <a:noFill/>
                </pic:spPr>
              </pic:pic>
            </a:graphicData>
          </a:graphic>
        </wp:inline>
      </w:drawing>
    </w:r>
  </w:p>
  <w:p w14:paraId="6F5F16D4" w14:textId="4B912A9D" w:rsidR="002C2225" w:rsidRDefault="002C2225" w:rsidP="002C2225">
    <w:pPr>
      <w:pStyle w:val="Cabealho"/>
      <w:jc w:val="right"/>
      <w:rPr>
        <w:sz w:val="10"/>
        <w:szCs w:val="10"/>
      </w:rPr>
    </w:pPr>
  </w:p>
  <w:p w14:paraId="1B1CA1C1" w14:textId="34761EFD" w:rsidR="00C55FA7" w:rsidRDefault="00C55FA7" w:rsidP="002C2225">
    <w:pPr>
      <w:pStyle w:val="Cabealho"/>
      <w:jc w:val="right"/>
      <w:rPr>
        <w:sz w:val="10"/>
        <w:szCs w:val="10"/>
      </w:rPr>
    </w:pPr>
  </w:p>
  <w:p w14:paraId="328F9A64" w14:textId="77777777" w:rsidR="00C55FA7" w:rsidRPr="002C2225" w:rsidRDefault="00C55FA7" w:rsidP="002C2225">
    <w:pPr>
      <w:pStyle w:val="Cabealho"/>
      <w:jc w:val="right"/>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02F"/>
    <w:multiLevelType w:val="multilevel"/>
    <w:tmpl w:val="8A4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24C7"/>
    <w:multiLevelType w:val="multilevel"/>
    <w:tmpl w:val="1CD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638D8"/>
    <w:multiLevelType w:val="multilevel"/>
    <w:tmpl w:val="F13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F542D"/>
    <w:multiLevelType w:val="multilevel"/>
    <w:tmpl w:val="F56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E3201"/>
    <w:multiLevelType w:val="multilevel"/>
    <w:tmpl w:val="120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62255">
    <w:abstractNumId w:val="1"/>
  </w:num>
  <w:num w:numId="2" w16cid:durableId="1405834909">
    <w:abstractNumId w:val="4"/>
  </w:num>
  <w:num w:numId="3" w16cid:durableId="853691915">
    <w:abstractNumId w:val="0"/>
  </w:num>
  <w:num w:numId="4" w16cid:durableId="1250654371">
    <w:abstractNumId w:val="3"/>
  </w:num>
  <w:num w:numId="5" w16cid:durableId="21046269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E0"/>
    <w:rsid w:val="00010956"/>
    <w:rsid w:val="00071CEA"/>
    <w:rsid w:val="00080E7D"/>
    <w:rsid w:val="000820B1"/>
    <w:rsid w:val="000B6EB8"/>
    <w:rsid w:val="000D3EDC"/>
    <w:rsid w:val="0016258F"/>
    <w:rsid w:val="00185354"/>
    <w:rsid w:val="00186D15"/>
    <w:rsid w:val="001950EA"/>
    <w:rsid w:val="00197822"/>
    <w:rsid w:val="001A0DB2"/>
    <w:rsid w:val="001A14B5"/>
    <w:rsid w:val="001C508C"/>
    <w:rsid w:val="001E1E86"/>
    <w:rsid w:val="001E6976"/>
    <w:rsid w:val="001F25DE"/>
    <w:rsid w:val="001F6470"/>
    <w:rsid w:val="0020032A"/>
    <w:rsid w:val="00214885"/>
    <w:rsid w:val="00232252"/>
    <w:rsid w:val="00251F81"/>
    <w:rsid w:val="0026786B"/>
    <w:rsid w:val="0027287D"/>
    <w:rsid w:val="0027403B"/>
    <w:rsid w:val="00276672"/>
    <w:rsid w:val="002A210B"/>
    <w:rsid w:val="002B5D51"/>
    <w:rsid w:val="002C2225"/>
    <w:rsid w:val="002C6710"/>
    <w:rsid w:val="002D5E7C"/>
    <w:rsid w:val="002E3FCC"/>
    <w:rsid w:val="002E68A8"/>
    <w:rsid w:val="003016F4"/>
    <w:rsid w:val="00307998"/>
    <w:rsid w:val="003234E2"/>
    <w:rsid w:val="00324609"/>
    <w:rsid w:val="0033163E"/>
    <w:rsid w:val="003332C9"/>
    <w:rsid w:val="003361BD"/>
    <w:rsid w:val="00336F23"/>
    <w:rsid w:val="00350B62"/>
    <w:rsid w:val="0035343C"/>
    <w:rsid w:val="00375F9E"/>
    <w:rsid w:val="003761CB"/>
    <w:rsid w:val="0038598E"/>
    <w:rsid w:val="00391F74"/>
    <w:rsid w:val="00394F3C"/>
    <w:rsid w:val="003961A9"/>
    <w:rsid w:val="003A166B"/>
    <w:rsid w:val="003A2330"/>
    <w:rsid w:val="003B3FD7"/>
    <w:rsid w:val="003B641E"/>
    <w:rsid w:val="003C32A4"/>
    <w:rsid w:val="003C64BA"/>
    <w:rsid w:val="003E6144"/>
    <w:rsid w:val="00405640"/>
    <w:rsid w:val="00444E4D"/>
    <w:rsid w:val="0049079D"/>
    <w:rsid w:val="004A02B0"/>
    <w:rsid w:val="004A0703"/>
    <w:rsid w:val="004A532D"/>
    <w:rsid w:val="004A7A30"/>
    <w:rsid w:val="004F6865"/>
    <w:rsid w:val="0052028D"/>
    <w:rsid w:val="00536D9B"/>
    <w:rsid w:val="005565F4"/>
    <w:rsid w:val="00562611"/>
    <w:rsid w:val="00580A76"/>
    <w:rsid w:val="0059271E"/>
    <w:rsid w:val="005B1736"/>
    <w:rsid w:val="005C7AF1"/>
    <w:rsid w:val="005D5450"/>
    <w:rsid w:val="005D72D7"/>
    <w:rsid w:val="005F6F12"/>
    <w:rsid w:val="006064E1"/>
    <w:rsid w:val="00631B4B"/>
    <w:rsid w:val="00635830"/>
    <w:rsid w:val="00640950"/>
    <w:rsid w:val="00640C17"/>
    <w:rsid w:val="006419BB"/>
    <w:rsid w:val="00645311"/>
    <w:rsid w:val="006542BA"/>
    <w:rsid w:val="00672FDF"/>
    <w:rsid w:val="0067649A"/>
    <w:rsid w:val="00676645"/>
    <w:rsid w:val="006A2AA8"/>
    <w:rsid w:val="006C1D4F"/>
    <w:rsid w:val="006D3213"/>
    <w:rsid w:val="006F51DF"/>
    <w:rsid w:val="006F66A0"/>
    <w:rsid w:val="00701AD2"/>
    <w:rsid w:val="00705A4D"/>
    <w:rsid w:val="007121F4"/>
    <w:rsid w:val="00716C9F"/>
    <w:rsid w:val="00733838"/>
    <w:rsid w:val="00750F39"/>
    <w:rsid w:val="00757371"/>
    <w:rsid w:val="00762E90"/>
    <w:rsid w:val="00763969"/>
    <w:rsid w:val="00772C1A"/>
    <w:rsid w:val="00781394"/>
    <w:rsid w:val="00793647"/>
    <w:rsid w:val="007A178D"/>
    <w:rsid w:val="007C39A7"/>
    <w:rsid w:val="007D0F2B"/>
    <w:rsid w:val="0082757F"/>
    <w:rsid w:val="0083581C"/>
    <w:rsid w:val="0086730C"/>
    <w:rsid w:val="00876CD2"/>
    <w:rsid w:val="008871CA"/>
    <w:rsid w:val="008A272D"/>
    <w:rsid w:val="008A3B78"/>
    <w:rsid w:val="008A66EE"/>
    <w:rsid w:val="008A709F"/>
    <w:rsid w:val="008B032C"/>
    <w:rsid w:val="008B113C"/>
    <w:rsid w:val="008B348C"/>
    <w:rsid w:val="008B55CB"/>
    <w:rsid w:val="008C636A"/>
    <w:rsid w:val="008E0F2B"/>
    <w:rsid w:val="008E4271"/>
    <w:rsid w:val="009350A7"/>
    <w:rsid w:val="00946F31"/>
    <w:rsid w:val="0095364A"/>
    <w:rsid w:val="00955FCC"/>
    <w:rsid w:val="00957EEB"/>
    <w:rsid w:val="00966D89"/>
    <w:rsid w:val="00970672"/>
    <w:rsid w:val="00985A52"/>
    <w:rsid w:val="00990C71"/>
    <w:rsid w:val="009A6B47"/>
    <w:rsid w:val="009B680D"/>
    <w:rsid w:val="009E10A1"/>
    <w:rsid w:val="009F3197"/>
    <w:rsid w:val="009F36E6"/>
    <w:rsid w:val="009F76FF"/>
    <w:rsid w:val="00A00767"/>
    <w:rsid w:val="00A321E7"/>
    <w:rsid w:val="00A541E0"/>
    <w:rsid w:val="00A54FF8"/>
    <w:rsid w:val="00A55CC9"/>
    <w:rsid w:val="00A57CD2"/>
    <w:rsid w:val="00A7620F"/>
    <w:rsid w:val="00A808A9"/>
    <w:rsid w:val="00A91719"/>
    <w:rsid w:val="00A92B13"/>
    <w:rsid w:val="00A97255"/>
    <w:rsid w:val="00AA35D0"/>
    <w:rsid w:val="00AA7D20"/>
    <w:rsid w:val="00AE3E30"/>
    <w:rsid w:val="00AE766A"/>
    <w:rsid w:val="00B24797"/>
    <w:rsid w:val="00B303E1"/>
    <w:rsid w:val="00B354A3"/>
    <w:rsid w:val="00B64A48"/>
    <w:rsid w:val="00B85529"/>
    <w:rsid w:val="00BA2D0B"/>
    <w:rsid w:val="00BA3D5F"/>
    <w:rsid w:val="00BB06D6"/>
    <w:rsid w:val="00BB32CC"/>
    <w:rsid w:val="00BB5E54"/>
    <w:rsid w:val="00BE2CD1"/>
    <w:rsid w:val="00BE5ABD"/>
    <w:rsid w:val="00C244A7"/>
    <w:rsid w:val="00C31D97"/>
    <w:rsid w:val="00C43008"/>
    <w:rsid w:val="00C452BA"/>
    <w:rsid w:val="00C55FA7"/>
    <w:rsid w:val="00C56D7D"/>
    <w:rsid w:val="00C60FC5"/>
    <w:rsid w:val="00C727F3"/>
    <w:rsid w:val="00C81DD0"/>
    <w:rsid w:val="00CA675C"/>
    <w:rsid w:val="00CC0BE8"/>
    <w:rsid w:val="00CE1294"/>
    <w:rsid w:val="00D01217"/>
    <w:rsid w:val="00D02A8E"/>
    <w:rsid w:val="00D46EE9"/>
    <w:rsid w:val="00D473FF"/>
    <w:rsid w:val="00D52425"/>
    <w:rsid w:val="00D60298"/>
    <w:rsid w:val="00D87F21"/>
    <w:rsid w:val="00D90689"/>
    <w:rsid w:val="00D90D43"/>
    <w:rsid w:val="00D90EAE"/>
    <w:rsid w:val="00DA2043"/>
    <w:rsid w:val="00DA61AE"/>
    <w:rsid w:val="00DC584F"/>
    <w:rsid w:val="00DE39B7"/>
    <w:rsid w:val="00DE4414"/>
    <w:rsid w:val="00DE4CF6"/>
    <w:rsid w:val="00E22BF8"/>
    <w:rsid w:val="00E33433"/>
    <w:rsid w:val="00E511F5"/>
    <w:rsid w:val="00E54A12"/>
    <w:rsid w:val="00E6317C"/>
    <w:rsid w:val="00EA72EA"/>
    <w:rsid w:val="00EB2ECB"/>
    <w:rsid w:val="00EC04F4"/>
    <w:rsid w:val="00EC596A"/>
    <w:rsid w:val="00EE0CF5"/>
    <w:rsid w:val="00EE2629"/>
    <w:rsid w:val="00EE78DE"/>
    <w:rsid w:val="00EF0BDE"/>
    <w:rsid w:val="00EF24BD"/>
    <w:rsid w:val="00EF44A5"/>
    <w:rsid w:val="00EF489B"/>
    <w:rsid w:val="00EF6B2C"/>
    <w:rsid w:val="00F007C7"/>
    <w:rsid w:val="00F235B4"/>
    <w:rsid w:val="00F34835"/>
    <w:rsid w:val="00F36DC0"/>
    <w:rsid w:val="00F465D4"/>
    <w:rsid w:val="00F62776"/>
    <w:rsid w:val="00F62E55"/>
    <w:rsid w:val="00F67B9B"/>
    <w:rsid w:val="00F80F5E"/>
    <w:rsid w:val="00FB22D5"/>
    <w:rsid w:val="00FD33F9"/>
    <w:rsid w:val="00FD426F"/>
    <w:rsid w:val="00FE1BA4"/>
    <w:rsid w:val="00FE22E5"/>
    <w:rsid w:val="00FF6499"/>
    <w:rsid w:val="00FF69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4492"/>
  <w15:chartTrackingRefBased/>
  <w15:docId w15:val="{DA06B23D-DA80-4E39-9731-A30F4016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40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2740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2740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B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E4CF6"/>
    <w:pPr>
      <w:ind w:left="720"/>
      <w:contextualSpacing/>
    </w:pPr>
  </w:style>
  <w:style w:type="character" w:styleId="TextodoEspaoReservado">
    <w:name w:val="Placeholder Text"/>
    <w:basedOn w:val="Fontepargpadro"/>
    <w:uiPriority w:val="99"/>
    <w:semiHidden/>
    <w:rsid w:val="00405640"/>
    <w:rPr>
      <w:color w:val="808080"/>
    </w:rPr>
  </w:style>
  <w:style w:type="paragraph" w:styleId="Cabealho">
    <w:name w:val="header"/>
    <w:basedOn w:val="Normal"/>
    <w:link w:val="CabealhoChar"/>
    <w:uiPriority w:val="99"/>
    <w:unhideWhenUsed/>
    <w:rsid w:val="002C22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2225"/>
  </w:style>
  <w:style w:type="paragraph" w:styleId="Rodap">
    <w:name w:val="footer"/>
    <w:basedOn w:val="Normal"/>
    <w:link w:val="RodapChar"/>
    <w:uiPriority w:val="99"/>
    <w:unhideWhenUsed/>
    <w:rsid w:val="002C2225"/>
    <w:pPr>
      <w:tabs>
        <w:tab w:val="center" w:pos="4252"/>
        <w:tab w:val="right" w:pos="8504"/>
      </w:tabs>
      <w:spacing w:after="0" w:line="240" w:lineRule="auto"/>
    </w:pPr>
  </w:style>
  <w:style w:type="character" w:customStyle="1" w:styleId="RodapChar">
    <w:name w:val="Rodapé Char"/>
    <w:basedOn w:val="Fontepargpadro"/>
    <w:link w:val="Rodap"/>
    <w:uiPriority w:val="99"/>
    <w:rsid w:val="002C2225"/>
  </w:style>
  <w:style w:type="table" w:styleId="TabeladeGradeClara">
    <w:name w:val="Grid Table Light"/>
    <w:basedOn w:val="Tabelanormal"/>
    <w:uiPriority w:val="40"/>
    <w:rsid w:val="003016F4"/>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UC-1">
    <w:name w:val="PUC-1"/>
    <w:basedOn w:val="Normal"/>
    <w:qFormat/>
    <w:rsid w:val="00B85529"/>
    <w:rPr>
      <w:b/>
      <w:bCs/>
      <w:sz w:val="32"/>
      <w:szCs w:val="32"/>
    </w:rPr>
  </w:style>
  <w:style w:type="paragraph" w:customStyle="1" w:styleId="PUC-2">
    <w:name w:val="PUC-2"/>
    <w:basedOn w:val="Normal"/>
    <w:qFormat/>
    <w:rsid w:val="00197822"/>
    <w:rPr>
      <w:b/>
      <w:bCs/>
      <w:sz w:val="26"/>
      <w:szCs w:val="26"/>
    </w:rPr>
  </w:style>
  <w:style w:type="paragraph" w:styleId="Sumrio1">
    <w:name w:val="toc 1"/>
    <w:basedOn w:val="Normal"/>
    <w:next w:val="Normal"/>
    <w:autoRedefine/>
    <w:uiPriority w:val="39"/>
    <w:unhideWhenUsed/>
    <w:rsid w:val="0027403B"/>
    <w:pPr>
      <w:spacing w:after="100"/>
    </w:pPr>
  </w:style>
  <w:style w:type="character" w:customStyle="1" w:styleId="Ttulo1Char">
    <w:name w:val="Título 1 Char"/>
    <w:basedOn w:val="Fontepargpadro"/>
    <w:link w:val="Ttulo1"/>
    <w:uiPriority w:val="9"/>
    <w:rsid w:val="0027403B"/>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27403B"/>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27403B"/>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27403B"/>
    <w:pPr>
      <w:spacing w:after="100"/>
      <w:ind w:left="220"/>
    </w:pPr>
  </w:style>
  <w:style w:type="character" w:styleId="Hyperlink">
    <w:name w:val="Hyperlink"/>
    <w:basedOn w:val="Fontepargpadro"/>
    <w:uiPriority w:val="99"/>
    <w:unhideWhenUsed/>
    <w:rsid w:val="0027403B"/>
    <w:rPr>
      <w:color w:val="0563C1" w:themeColor="hyperlink"/>
      <w:u w:val="single"/>
    </w:rPr>
  </w:style>
  <w:style w:type="paragraph" w:styleId="NormalWeb">
    <w:name w:val="Normal (Web)"/>
    <w:basedOn w:val="Normal"/>
    <w:uiPriority w:val="99"/>
    <w:semiHidden/>
    <w:unhideWhenUsed/>
    <w:rsid w:val="00A808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CD7A9-8D59-4842-8293-41DDB4EA1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3</Pages>
  <Words>617</Words>
  <Characters>3179</Characters>
  <Application>Microsoft Office Word</Application>
  <DocSecurity>0</DocSecurity>
  <Lines>79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Souza da Silva</dc:creator>
  <cp:keywords/>
  <dc:description/>
  <cp:lastModifiedBy>Edgar Paes</cp:lastModifiedBy>
  <cp:revision>179</cp:revision>
  <dcterms:created xsi:type="dcterms:W3CDTF">2024-06-25T12:19:00Z</dcterms:created>
  <dcterms:modified xsi:type="dcterms:W3CDTF">2026-09-22T17:08:00Z</dcterms:modified>
</cp:coreProperties>
</file>