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Dinâmica Avaliativa V: DevSecOps — PayCloud</w:t>
        <w:br/>
        <w:t>DevSecOps: Segurança Integrada e Scanning</w:t>
      </w:r>
    </w:p>
    <w:p>
      <w:r>
        <w:t>Bloco 1: Proteção na Fase de Construção (CODE e BUILD)</w:t>
      </w:r>
    </w:p>
    <w:p>
      <w:r>
        <w:t>1. A PayCloud precisa aplicar controles de segurança diretamente no ambiente de desenvolvimento e também na etapa de BUILD do pipeline. No ambiente do desenvolvedor, a primeira linha de proteção é a prevenção de segredos e a validação de código antes do commit. Isso inclui Git hooks de pré-commit, IDE com alertas de segredos, detecção de tokens e chaves em arquivos e scans de infraestrutura como código. Ferramentas como TruffleHog, GitGuardian e scanners integrados ao editor ajudam a bloquear a exposição de credenciais antes que elas entrem no histórico do Git. Isso reduz significativamente o risco de vazamento de chave de API privada, que foi um dos incidentes relatados. Em paralelo, a etapa de BUILD deve executar SAST e SCA no pipeline de CI, de forma automatizada, antes que o código e os artefatos avancem para homologação ou produção.</w:t>
      </w:r>
    </w:p>
    <w:p>
      <w:r>
        <w:t>2. O SAST e o SCA têm funções diferentes, mas complementares. O SAST analisa o código-fonte, o bytecode ou a estrutura estática da aplicação em busca de padrões vulneráveis, como SQL injection, XSS, path traversal, uso inseguro de entradas, validações ausentes e problemas de autenticação/autorização. Esse tipo de ferramenta deve ser executado tanto na IDE, quando possível, quanto no runner do CI/CD, como etapa obrigatória de build. Ele teria mitigado falhas de codificação e validações inseguras, especialmente a SQL injection e as falhas de autorização associadas ao endpoint que permitiu acesso não autorizado a dados financeiros. Já o SCA analisa dependências, bibliotecas e componentes de terceiros, incluindo manifests e lockfiles de pacotes. Ele identifica bibliotecas desatualizadas, versões com CVEs conhecidas e componentes com risco de execução remota de código, como o caso do Log4j. O SCA deve ser executado na etapa de BUILD, logo após a resolução das dependências, e combinado com políticas de bloqueio que impeçam o envio de artefatos que contenham vulnerabilidades críticas.</w:t>
      </w:r>
    </w:p>
    <w:p>
      <w:r>
        <w:t>Bloco 2: Validação Dinâmica e Interativa (TEST e RELEASE)</w:t>
      </w:r>
    </w:p>
    <w:p>
      <w:r>
        <w:t>3. A transição para testing e staging exige validações que observem a aplicação em execução, e não somente o código estático. O DAST (Dynamic Application Security Testing) simula ataques externos contra a aplicação em execução, analisando respostas HTTP, headers, autenticação, permissões, endpoints expostos e falhas de configuração. Ele é especialmente útil na fase de TEST e RELEASE, porque observa o comportamento em ambiente real, sem acesso ao código. Já o IAST (Interactive Application Security Testing) instrumenta a máquina virtual ou o runtime da aplicação para observar chamadas reais durante testes automatizados ou execução funcional. Ele costuma apresentar menor taxa de falsos positivos, porque combina contexto do código com tráfego real e interação do aplicativo. Em cenários de deploy diário, o IAST oferece melhor custo-benefício durante TEST, porque ele ajuda a detectar problemas em execução enquanto o aplicativo é validado por testes existentes; o DAST é mais eficiente em RELEASE, quando se deseja testar a aplicação como um sistema em produção-like, com foco em exposição e comportamento externo.</w:t>
      </w:r>
    </w:p>
    <w:p>
      <w:r>
        <w:t>4. Os testes de penetração complementam o pipeline de segurança porque validam lógica de negócio, diferenciação de perfis, fluxos complexos e cenários de abuso que ferramentas automáticas nem sempre conseguem modelar. Em ambiente com deploys diários, o Pentest anual tradicional deixa lacunas de tempo e de cobertura. A abordagem moderna é o Pentest como Serviço / Continuous Pentesting, em que especialistas validam riscos em pontos estratégicos do ciclo, focando em cenários críticos, integrações sensíveis, regras de autorização e ataques de negócio. Isso é especialmente relevante para fintechs, onde falhas de autorização e lógica de fraude podem ser mais rentáveis para atacantes do que uma vulnerabilidade de baixo nível. A combinação de testes automatizados contínuos, pentest focado e revisão de riscos ajuda a manter velocidade sem abrir brechas graves.</w:t>
      </w:r>
    </w:p>
    <w:p>
      <w:r>
        <w:t>Bloco 3: Segurança da Infraestrutura e Artefatos (DEPLOY)</w:t>
      </w:r>
    </w:p>
    <w:p>
      <w:r>
        <w:t>5. Antes de implantar em produção, a PayCloud deve executar verificações de segurança em infraestrutura e artefatos. Para Docker, é necessário verificar imagens com vulnerabilidades conhecidas, reutilização de tags vulneráveis, permissões inadequadas, usuários privilegiados dentro do container e uso de imagens base desatualizadas. Para Kubernetes, devem ser executados checks de configuração de rede, privilégios, escopo de permissões em RBAC, políticas de segurança, containers sem root, uso de service accounts com excessos e isolamento de namespaces. Para Terraform, o pipeline deve validar sintaxe, IaC scanning, análise de permissões e regras de segurança, além de detectar exposição de recursos públicos, regras de firewalls permissivas e buckets de armazenamento com acesso indevido. A etapa de DEPLOY também deve bloquear artefatos que falhem no scan de imagens, configuração de infraestrutura e assinaturas de confiança.</w:t>
      </w:r>
    </w:p>
    <w:p>
      <w:r>
        <w:t>6. Assinatura de artefatos e scan de containers/IaC reduzem o risco de Supply Chain Attack. Assinar artefatos com ferramentas como Cosign, Sigstore ou mecanismos nativos da plataforma cria uma cadeia de confiança ao garantir que uma imagem, pacote ou manifesto veio de um fornecedor legítimo e não foi adulterado. O scan de containers verifica imagens Docker em busca de vulnerabilidades em bibliotecas e camadas, enquanto o scan de IaC analisa arquivos .tf, manifests Kubernetes e políticas para detectar misconfigurações que podem gerar escalonamento de privilégio, exposição de serviços públicos, vazamento de segredos ou alteração de recursos críticos. Em conjunto, esses controles diminuem a chance de que uma dependência vulnerável, uma imagem comprometida ou um template mal configurado entrem em produção sem revisão. Isso é essencial em uma arquitetura com múltiplos microsserviços e deploys frequentes.</w:t>
      </w:r>
    </w:p>
    <w:p>
      <w:r>
        <w:t>Bloco 4: Proteção em Tempo de Execução e Observabilidade (OPERATE e MONITOR)</w:t>
      </w:r>
    </w:p>
    <w:p>
      <w:r>
        <w:t>7. O RASP (Runtime Application Self-Protection) atua diretamente dentro da aplicação em execução e identifica ataques em tempo real, bloqueando tentativas de exploração enquanto a aplicação está em produção. Ele pode observar comportamento interno da aplicação, como entrada maliciosa, uso indevido de funções vulneráveis, injeção de payloads, abuso de serialização, e tentativas de exploração de zero-day. Diferentemente do WAF, que atua em camada de rede ou gateway, o RASP está no runtime da aplicação e possui melhor visibilidade do contexto interno do software. O WAF bloqueia e filtra tráfego HTTP/HTTPS antes da aplicação, sendo útil contra ataques web comuns e abuso de protocolo, mas não substitui o RASP nem a correção da vulnerabilidade no código. Em termos de fases, o RASP é um controle de OPERATION, enquanto o WAF atua como camada externa de proteção, também dentro do ambiente operacional.</w:t>
      </w:r>
    </w:p>
    <w:p>
      <w:r>
        <w:t>8. Na fase de MONITOR, os logs gerados por SAST, DAST, RASP e WAF devem ser integrados ao ecossistema de segurança da organização por meio de SIEM/SOAR. Isso inclui centralização, padronização e correlação de eventos. Os mesmos dados devem ser enriquecidos com contexto de infraestrutura, artefatos, ambiente, identidade do usuário e risco da aplicação. Regra de negócio do SOC pode disparar ações automatizadas, como bloquear IP, invalidar sessão, revogar token, reverter deploy ou escalar alerta para times responsáveis. Uma boa integração reduz o tempo de detecção e de resposta (MTTD e MTTR), e permite que uma tentativa de exploração ou comportamento anômalo seja tratada rapidamente antes que se transforme em incidente mais grave. Sem essa observabilidade, o pipeline técnico perde o valor de segurança do monitoramento contínuo.</w:t>
      </w:r>
    </w:p>
    <w:p>
      <w:r>
        <w:t>Bloco 5: Governança, Quality Gates e Trade-Off de Desempenho</w:t>
      </w:r>
    </w:p>
    <w:p>
      <w:r>
        <w:t>9. Quality Gates são portões de qualidade de segurança que definem critérios para bloquear ou permitir a entrega de uma mudança. Em vez de depender de uma decisão subjetiva, a empresa deve estabelecer critérios claros, baseados em risco, severidade e contexto. O exemplo clássico é bloquear o build quando houver vulnerabilidade crítica ou alta com CVSS alto, especialmente se ela afetar o fluxo do cliente, a autenticação ou a proteção de dados. Também pode ser definido que um novo problema crítico em um componente de produção ou em uma rota sensível deve impedir o merge, enquanto riscos conhecidos e aceitáveis ficam em uma lista de exceções com data de expiração e responsável. O ponto central é criar regras que reforcem segurança sem transformar o pipeline em um gargalo permanente.</w:t>
      </w:r>
    </w:p>
    <w:p>
      <w:r>
        <w:t>10. Para manter a esteira fluida, a empresa precisa de um fluxo formal para falso positivo e exceções. Quando uma vulnerabilidade for detectada, ela deve ser classificada como real, false positive, aceitável ou pendente de correção. Em casos de falso positivo, a justificativa deve ser registrada em ticket ou no próprio scanner, com evidência e prazo de revisão. Exceções de segurança só podem ser aprovadas por responsáveis técnicos e de segurança, e devem ter validade definida e rastreabilidade. O fluxo ideal é: confirmar a vulnerabilidade, priorizar o risco, corrigir se real, registrar a exceção com justificativa e data de validade, e revisar regularmente a lista de tolerâncias. Isso reduz a fadiga de alertas, evita bloqueios inúteis e mantém o pipeline eficiente sem abrir brechas críticas.</w:t>
      </w:r>
    </w:p>
    <w:p>
      <w:r>
        <w:t>Conclusão</w:t>
        <w:br/>
        <w:t>A PayCloud precisa aplicar uma estratégia de Shift Left e Shield Right ao longo de todo o pipeline. Segurança não deve ser tratada como etapa final, mas como responsabilidade contínua da plataforma, desenvolvimento, operações e governança. Controle de segredos, SAST, SCA, DAST, IAST, varredura de IaC e containers, assinatura de artefatos, RASP, WAF, SIEM/SOAR e quality gates formam uma arquitetura de defesa em profundidade. O que diferencia uma fintech madura é a capacidade de manter velocidade de entrega com critérios objetivos, monitoramento contínuo e decisões de risco bem governadas.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