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6ED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UNIVERSIDADE PRESBITERIANA MACKENZIE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  <w:b w:val="0"/>
          <w:sz w:val="60"/>
          <w:szCs w:val="60"/>
        </w:rPr>
      </w:pPr>
      <w:bookmarkStart w:colFirst="0" w:colLast="0" w:name="_rmsmr1263bu3" w:id="0"/>
      <w:bookmarkEnd w:id="0"/>
      <w:r w:rsidDel="00000000" w:rsidR="00000000" w:rsidRPr="00000000">
        <w:rPr>
          <w:rtl w:val="0"/>
        </w:rPr>
        <w:t xml:space="preserve">Projeto Aplicado II:</w:t>
        <w:br w:type="textWrapping"/>
      </w:r>
      <w:r w:rsidDel="00000000" w:rsidR="00000000" w:rsidRPr="00000000">
        <w:rPr>
          <w:rFonts w:ascii="Arial" w:cs="Arial" w:eastAsia="Arial" w:hAnsi="Arial"/>
          <w:b w:val="0"/>
          <w:sz w:val="60"/>
          <w:szCs w:val="60"/>
          <w:rtl w:val="0"/>
        </w:rPr>
        <w:t xml:space="preserve">Análise de Turnover na TIVIT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São Paulo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Março </w:t>
      </w:r>
      <w:r w:rsidDel="00000000" w:rsidR="00000000" w:rsidRPr="00000000">
        <w:rPr>
          <w:rFonts w:ascii="Arial" w:cs="Arial" w:eastAsia="Arial" w:hAnsi="Arial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w9wmx4qzrx0y" w:id="1"/>
      <w:bookmarkEnd w:id="1"/>
      <w:r w:rsidDel="00000000" w:rsidR="00000000" w:rsidRPr="00000000">
        <w:rPr>
          <w:rtl w:val="0"/>
        </w:rPr>
        <w:t xml:space="preserve">Membros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350"/>
        <w:gridCol w:w="3915"/>
        <w:tblGridChange w:id="0">
          <w:tblGrid>
            <w:gridCol w:w="3345"/>
            <w:gridCol w:w="1350"/>
            <w:gridCol w:w="3915"/>
          </w:tblGrid>
        </w:tblGridChange>
      </w:tblGrid>
      <w:tr>
        <w:trPr>
          <w:cantSplit w:val="0"/>
          <w:tblHeader w:val="1"/>
        </w:trPr>
        <w:tc>
          <w:tcPr>
            <w:shd w:fill="be12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12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TIA</w:t>
            </w:r>
          </w:p>
        </w:tc>
        <w:tc>
          <w:tcPr>
            <w:shd w:fill="be12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Elaine Di Fonzo Assumpção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10407079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10407079@mackenzista.com.br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Gabriel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Avelar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Teodoro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10415788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10415788@mackenzista.com.br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José de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10415375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10415375@mackenzista.com.br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360" w:line="240" w:lineRule="auto"/>
        <w:jc w:val="center"/>
        <w:rPr/>
      </w:pPr>
      <w:bookmarkStart w:colFirst="0" w:colLast="0" w:name="_5e08rafcb02h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B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9wmx4qzrx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Membros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08rafcb0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ueyvu8jr8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mwyd9efnu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Premissas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stj77iy9j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 Metas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t7uno2mlx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89txp4z2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36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Arial" w:cs="Arial" w:eastAsia="Arial" w:hAnsi="Arial"/>
        </w:rPr>
      </w:pPr>
      <w:bookmarkStart w:colFirst="0" w:colLast="0" w:name="_wiueyvu8jr8c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Nesse estudo, vamos analisar as principais causas de desligamentos voluntários (</w:t>
      </w:r>
      <w:r w:rsidDel="00000000" w:rsidR="00000000" w:rsidRPr="00000000">
        <w:rPr>
          <w:i w:val="1"/>
          <w:rtl w:val="0"/>
        </w:rPr>
        <w:t xml:space="preserve">turnover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na base de funcionários da TIVIT. Analisaremos especialmente os desligamentos de funcionários qualificados com certificações importantes para a empresa.</w:t>
      </w:r>
    </w:p>
    <w:p w:rsidR="00000000" w:rsidDel="00000000" w:rsidP="00000000" w:rsidRDefault="00000000" w:rsidRPr="00000000" w14:paraId="00000046">
      <w:pPr>
        <w:pStyle w:val="Heading1"/>
        <w:jc w:val="left"/>
        <w:rPr/>
      </w:pPr>
      <w:bookmarkStart w:colFirst="0" w:colLast="0" w:name="_npmwyd9efnub" w:id="4"/>
      <w:bookmarkEnd w:id="4"/>
      <w:r w:rsidDel="00000000" w:rsidR="00000000" w:rsidRPr="00000000">
        <w:rPr>
          <w:rtl w:val="0"/>
        </w:rPr>
        <w:t xml:space="preserve">Premissas do Projeto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TIVIT é, segundo suas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próprias palavras</w:t>
        </w:r>
      </w:hyperlink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i w:val="1"/>
          <w:rtl w:val="0"/>
        </w:rPr>
        <w:t xml:space="preserve">uma multinacional brasileira e one-stop-shop de tecnologia, presente no mercado desde 1998 e com operações em dez países da América Latina. A companhia oferece serviços diversos como desenvolvimento de software ágil, nuvem híbrida e pública, cibersegurança, operações de alta complexidade, entre outros, que apoiam os clientes em sua jornada de transformação digital.</w:t>
      </w:r>
      <w:r w:rsidDel="00000000" w:rsidR="00000000" w:rsidRPr="00000000">
        <w:rPr>
          <w:rtl w:val="0"/>
        </w:rPr>
        <w:t xml:space="preserve">" Atualmente conta com um quadro de 5 mil colaboradores, atuando em 10 países da América do Sul com 50 unidades. Seus serviços oferecidos são Soluções Digitais, Soluções SAP, Mainframes e Serviços Transacionais, Cloud, Serviços Gerenciados, Sistemas Inteligentes, Cybersecurity, Digital Workplace, Dados e IA, Processos e Informações.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Por ser uma empresa de grande porte, a TIVIT tem muitas pessoas se juntando e deixando a companhia todos os meses. Procurar, contratar e treinar pessoas é um processo caro e demorado, que pode limitar o potencial de crescimento de uma empresa. Portanto, </w:t>
      </w:r>
      <w:r w:rsidDel="00000000" w:rsidR="00000000" w:rsidRPr="00000000">
        <w:rPr>
          <w:b w:val="1"/>
          <w:rtl w:val="0"/>
        </w:rPr>
        <w:t xml:space="preserve">propomos usar a Análise Exploratória de Dados (AED) e a aplicação de Aprendizado de Máquina (ML) como mecanismo para descobrir potenciais causas da saída voluntária de pessoas e o que fazer para retê-las</w:t>
      </w:r>
      <w:r w:rsidDel="00000000" w:rsidR="00000000" w:rsidRPr="00000000">
        <w:rPr>
          <w:rtl w:val="0"/>
        </w:rPr>
        <w:t xml:space="preserve">. Portanto, o projeto se tratará de uma </w:t>
      </w:r>
      <w:r w:rsidDel="00000000" w:rsidR="00000000" w:rsidRPr="00000000">
        <w:rPr>
          <w:b w:val="1"/>
          <w:rtl w:val="0"/>
        </w:rPr>
        <w:t xml:space="preserve">manipulação de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wmstj77iy9je" w:id="5"/>
      <w:bookmarkEnd w:id="5"/>
      <w:r w:rsidDel="00000000" w:rsidR="00000000" w:rsidRPr="00000000">
        <w:rPr>
          <w:rtl w:val="0"/>
        </w:rPr>
        <w:t xml:space="preserve">Objetivos e Metas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Dentre os motivos principais, procuraremos compreender: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Explorar e compreender os dados..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Tratar e modelar a base de dados.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Compreender se a coleta de dados atual pode ser otimizada para a geração de modelos mais precisos no futuro.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Estimar quais colaboradores estão com maior probabilidade de deixarem a empresa através de um modelo supervisionado de machine learning.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a acurácia do modelo..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Ao longo do semestre iremos tratar (data cleaning), analisar e treinar um modelo supervisionado, apresentando nossas descobertas com o auxílio de bibliotecas de AED e Scikit-Learn na linguagem Python, em Jupyter.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Portanto, o projeto se tratará de uma </w:t>
      </w:r>
      <w:r w:rsidDel="00000000" w:rsidR="00000000" w:rsidRPr="00000000">
        <w:rPr>
          <w:b w:val="1"/>
          <w:rtl w:val="0"/>
        </w:rPr>
        <w:t xml:space="preserve">manipulação de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dgt7uno2mlxe" w:id="6"/>
      <w:bookmarkEnd w:id="6"/>
      <w:r w:rsidDel="00000000" w:rsidR="00000000" w:rsidRPr="00000000">
        <w:rPr>
          <w:rtl w:val="0"/>
        </w:rPr>
        <w:t xml:space="preserve">Cronograma</w:t>
      </w:r>
    </w:p>
    <w:tbl>
      <w:tblPr>
        <w:tblStyle w:val="Table2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exploratória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e modelagem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Treinamento 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Avaliação de acurácia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14/05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1i89txp4z2i" w:id="7"/>
      <w:bookmarkEnd w:id="7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link do arquivo encontra-se 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7.3228346456694" w:top="1417.3228346456694" w:left="1700.7874015748032" w:right="1700.787401574803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rFonts w:ascii="Arial" w:cs="Arial" w:eastAsia="Arial" w:hAnsi="Arial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Arial" w:cs="Arial" w:eastAsia="Arial" w:hAnsi="Arial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tivit/about/" TargetMode="External"/><Relationship Id="rId7" Type="http://schemas.openxmlformats.org/officeDocument/2006/relationships/hyperlink" Target="https://github.com/rafaelmackenzie2024/projetoaplicado2.git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