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configuração do ip do computador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24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GateWay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3333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ping do GateWay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Tabela ARP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581409" cy="256698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409" cy="2566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Caminho do site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gerirarbitragem.pt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5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site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fpf.pt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36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 dns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3962400" cy="25431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hyperlink" Target="http://gerirarbitragem.pt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://fpf.p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