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Liberation Sans" w:hAnsi="Liberation Sans"/>
          <w:b/>
          <w:color w:val="14213D"/>
          <w:sz w:val="68"/>
        </w:rPr>
        <w:t>ENTRE O ALGORITMO</w:t>
        <w:br/>
        <w:t>E NÓS</w:t>
      </w:r>
    </w:p>
    <w:p>
      <w:pPr>
        <w:jc w:val="center"/>
      </w:pPr>
      <w:r>
        <w:rPr>
          <w:rFonts w:ascii="Liberation Serif" w:hAnsi="Liberation Serif"/>
          <w:i/>
          <w:color w:val="1F6F78"/>
          <w:sz w:val="34"/>
        </w:rPr>
        <w:t>O impacto da inteligência artificial na sociedade atual</w:t>
      </w:r>
    </w:p>
    <w:tbl>
      <w:tblPr>
        <w:tblW w:type="auto" w:w="0"/>
        <w:jc w:val="center"/>
        <w:tblLook w:firstColumn="1" w:firstRow="1" w:lastColumn="0" w:lastRow="0" w:noHBand="0" w:noVBand="1" w:val="04A0"/>
      </w:tblPr>
      <w:tblGrid>
        <w:gridCol w:w="3267"/>
        <w:gridCol w:w="3267"/>
        <w:gridCol w:w="3267"/>
      </w:tblGrid>
      <w:tr>
        <w:tc>
          <w:tcPr>
            <w:tcW w:type="dxa" w:w="3267"/>
            <w:shd w:fill="14213D"/>
            <w:vAlign w:val="center"/>
          </w:tcPr>
          <w:p>
            <w:pPr>
              <w:jc w:val="center"/>
            </w:pPr>
            <w:r>
              <w:rPr>
                <w:rFonts w:ascii="Liberation Sans" w:hAnsi="Liberation Sans"/>
                <w:b/>
                <w:color w:val="FFFFFF"/>
                <w:sz w:val="16"/>
              </w:rPr>
              <w:t>TRABALHO</w:t>
            </w:r>
          </w:p>
        </w:tc>
        <w:tc>
          <w:tcPr>
            <w:tcW w:type="dxa" w:w="3267"/>
            <w:shd w:fill="EEF3F5"/>
            <w:vAlign w:val="center"/>
          </w:tcPr>
          <w:p>
            <w:pPr>
              <w:jc w:val="center"/>
            </w:pPr>
            <w:r>
              <w:rPr>
                <w:rFonts w:ascii="Liberation Sans" w:hAnsi="Liberation Sans"/>
                <w:b/>
                <w:color w:val="1B1F23"/>
                <w:sz w:val="16"/>
              </w:rPr>
              <w:t>EDUCAÇÃO</w:t>
            </w:r>
          </w:p>
        </w:tc>
        <w:tc>
          <w:tcPr>
            <w:tcW w:type="dxa" w:w="3267"/>
            <w:shd w:fill="F7F2E8"/>
            <w:vAlign w:val="center"/>
          </w:tcPr>
          <w:p>
            <w:pPr>
              <w:jc w:val="center"/>
            </w:pPr>
            <w:r>
              <w:rPr>
                <w:rFonts w:ascii="Liberation Sans" w:hAnsi="Liberation Sans"/>
                <w:b/>
                <w:color w:val="1B1F23"/>
                <w:sz w:val="16"/>
              </w:rPr>
              <w:t>VIDA COTIDIANA</w:t>
            </w:r>
          </w:p>
        </w:tc>
      </w:tr>
    </w:tbl>
    <w:p/>
    <w:p>
      <w:pPr>
        <w:jc w:val="center"/>
      </w:pPr>
      <w:r>
        <w:rPr>
          <w:rFonts w:ascii="Liberation Sans" w:hAnsi="Liberation Sans"/>
          <w:color w:val="5A6472"/>
          <w:sz w:val="18"/>
        </w:rPr>
        <w:t>Edição digital • Setembro de 2026</w:t>
      </w:r>
    </w:p>
    <w:p>
      <w:r>
        <w:br w:type="page"/>
      </w:r>
    </w:p>
    <w:p>
      <w:pPr>
        <w:jc w:val="left"/>
      </w:pPr>
      <w:r>
        <w:rPr>
          <w:rFonts w:ascii="Liberation Sans" w:hAnsi="Liberation Sans"/>
          <w:b/>
          <w:color w:val="C99A2E"/>
          <w:sz w:val="18"/>
        </w:rPr>
        <w:t>ABERTURA</w:t>
      </w:r>
    </w:p>
    <w:p>
      <w:pPr>
        <w:pStyle w:val="Heading1"/>
      </w:pPr>
      <w:r>
        <w:t>Uma conversa que já começou</w:t>
      </w:r>
    </w:p>
    <w:p>
      <w:r>
        <w:t>Durante muito tempo, falar sobre inteligência artificial parecia falar sobre um futuro distante. Havia robôs em filmes, computadores que venciam campeonatos de xadrez e assistentes digitais que respondiam a comandos simples. A impressão era de que a grande transformação chegaria depois, para uma geração ainda não definida.</w:t>
      </w:r>
    </w:p>
    <w:p>
      <w:r>
        <w:t>Só que ela chegou enquanto quase todo mundo continuava ocupado com a vida normal.</w:t>
      </w:r>
    </w:p>
    <w:p>
      <w:r>
        <w:t>Hoje, a inteligência artificial escreve textos, resume documentos, produz imagens, traduz conversas, ajuda a programar, organiza informações, participa de diagnósticos, recomenda conteúdos e, cada vez mais, executa sequências de tarefas em nome de uma pessoa ou empresa. A mudança não acontece apenas em laboratórios. Ela aparece na sala de aula, no escritório, no celular, no hospital, na publicidade e no entretenimento.</w:t>
      </w:r>
    </w:p>
    <w:p>
      <w:r>
        <w:t>O dado que talvez melhor traduza esse momento é simples: no levantamento do AI Index 2026, 88% dos respondentes disseram que suas organizações já usavam IA em pelo menos uma função de negócio em 2025. Entre estudantes universitários dos Estados Unidos, quatro em cada cinco relataram uso de IA generativa. [1]</w:t>
      </w:r>
    </w:p>
    <w:p>
      <w:r>
        <w:t>Esse avanço produz uma sensação curiosa. Ao mesmo tempo em que a tecnologia parece cada vez mais capaz, ela continua errando de maneiras surpreendentes. Um modelo pode resolver um problema extremamente sofisticado e, em outra situação, inventar uma informação com a segurança de quem nunca duvidou de si mesmo. O AI Index chama atenção justamente para essa “fronteira irregular”: desempenho extraordinário em algumas tarefas não significa confiabilidade geral. [1]</w:t>
      </w:r>
    </w:p>
    <w:p>
      <w:r>
        <w:t>Por isso, este livro não parte da pergunta “a IA é boa ou ruim?”. Essa pergunta é pequena demais. A questão mais interessante é outra: o que acontece com uma sociedade quando uma tecnologia capaz de produzir, decidir, recomendar e persuadir começa a participar de atividades que antes dependiam exclusivamente de pessoas?</w:t>
      </w:r>
    </w:p>
    <w:tbl>
      <w:tblPr>
        <w:tblW w:type="auto" w:w="0"/>
        <w:jc w:val="center"/>
        <w:tblLayout w:type="fixed"/>
        <w:tblLook w:firstColumn="1" w:firstRow="1" w:lastColumn="0" w:lastRow="0" w:noHBand="0" w:noVBand="1" w:val="04A0"/>
      </w:tblPr>
      <w:tblGrid>
        <w:gridCol w:w="9802"/>
      </w:tblGrid>
      <w:tr>
        <w:tc>
          <w:tcPr>
            <w:tcW w:type="dxa" w:w="8957"/>
            <w:shd w:fill="EEF3F5"/>
            <w:tcBorders>
              <w:top w:val="nil"/>
              <w:left w:val="single" w:sz="18" w:color="1F6F78"/>
              <w:bottom w:val="nil"/>
              <w:right w:val="nil"/>
            </w:tcBorders>
          </w:tcPr>
          <w:p>
            <w:pPr>
              <w:spacing w:after="80"/>
            </w:pPr>
            <w:r>
              <w:rPr>
                <w:rFonts w:ascii="Liberation Sans" w:hAnsi="Liberation Sans"/>
                <w:b/>
                <w:color w:val="1F6F78"/>
                <w:sz w:val="18"/>
              </w:rPr>
              <w:t>IDEIA CENTRAL</w:t>
            </w:r>
          </w:p>
          <w:p>
            <w:pPr>
              <w:spacing w:after="40"/>
            </w:pPr>
            <w:r>
              <w:t>A IA não chega sozinha. Ela entra em sistemas que já possuem regras, desigualdades, incentivos, hábitos e relações de poder. O impacto da tecnologia depende também de quem a controla, de quem pode acessá-la e de quais limites são estabelecidos.</w:t>
            </w:r>
          </w:p>
        </w:tc>
      </w:tr>
    </w:tbl>
    <w:p/>
    <w:p>
      <w:r>
        <w:br w:type="page"/>
      </w:r>
    </w:p>
    <w:p>
      <w:pPr>
        <w:jc w:val="left"/>
      </w:pPr>
      <w:r>
        <w:rPr>
          <w:rFonts w:ascii="Liberation Sans" w:hAnsi="Liberation Sans"/>
          <w:b/>
          <w:color w:val="C99A2E"/>
          <w:sz w:val="18"/>
        </w:rPr>
        <w:t>MAPA DO LIVRO</w:t>
      </w:r>
    </w:p>
    <w:p>
      <w:pPr>
        <w:pStyle w:val="Heading1"/>
      </w:pPr>
      <w:r>
        <w:t>Sumário</w:t>
      </w:r>
    </w:p>
    <w:p>
      <w:pPr>
        <w:pStyle w:val="ListBullet"/>
        <w:spacing w:after="80"/>
        <w:ind w:left="283"/>
      </w:pPr>
      <w:r>
        <w:t>01  A tecnologia que deixou de ser invisível</w:t>
      </w:r>
    </w:p>
    <w:p>
      <w:pPr>
        <w:pStyle w:val="ListBullet"/>
        <w:spacing w:after="80"/>
        <w:ind w:left="283"/>
      </w:pPr>
      <w:r>
        <w:t>02  Trabalho: substituição, transformação e disputa</w:t>
      </w:r>
    </w:p>
    <w:p>
      <w:pPr>
        <w:pStyle w:val="ListBullet"/>
        <w:spacing w:after="80"/>
        <w:ind w:left="283"/>
      </w:pPr>
      <w:r>
        <w:t>03  Educação: aprender com uma máquina ao lado</w:t>
      </w:r>
    </w:p>
    <w:p>
      <w:pPr>
        <w:pStyle w:val="ListBullet"/>
        <w:spacing w:after="80"/>
        <w:ind w:left="283"/>
      </w:pPr>
      <w:r>
        <w:t>04  Informação, criatividade e a crise da confiança</w:t>
      </w:r>
    </w:p>
    <w:p>
      <w:pPr>
        <w:pStyle w:val="ListBullet"/>
        <w:spacing w:after="80"/>
        <w:ind w:left="283"/>
      </w:pPr>
      <w:r>
        <w:t>05  Saúde: quando a IA entra em decisões humanas</w:t>
      </w:r>
    </w:p>
    <w:p>
      <w:pPr>
        <w:pStyle w:val="ListBullet"/>
        <w:spacing w:after="80"/>
        <w:ind w:left="283"/>
      </w:pPr>
      <w:r>
        <w:t>06  Privacidade, desigualdade e concentração de poder</w:t>
      </w:r>
    </w:p>
    <w:p>
      <w:pPr>
        <w:pStyle w:val="ListBullet"/>
        <w:spacing w:after="80"/>
        <w:ind w:left="283"/>
      </w:pPr>
      <w:r>
        <w:t>07  O custo físico: energia, infraestrutura e ambiente</w:t>
      </w:r>
    </w:p>
    <w:p>
      <w:pPr>
        <w:pStyle w:val="ListBullet"/>
        <w:spacing w:after="80"/>
        <w:ind w:left="283"/>
      </w:pPr>
      <w:r>
        <w:t>08  Quem decide as regras?</w:t>
      </w:r>
    </w:p>
    <w:p>
      <w:pPr>
        <w:pStyle w:val="ListBullet"/>
        <w:spacing w:after="80"/>
        <w:ind w:left="283"/>
      </w:pPr>
      <w:r>
        <w:t>09  O futuro não é automático</w:t>
      </w:r>
    </w:p>
    <w:p>
      <w:pPr>
        <w:pStyle w:val="ListBullet"/>
        <w:spacing w:after="80"/>
        <w:ind w:left="283"/>
      </w:pPr>
      <w:r>
        <w:t>Fontes e referências</w:t>
      </w:r>
    </w:p>
    <w:p>
      <w:r>
        <w:br w:type="page"/>
      </w:r>
    </w:p>
    <w:p>
      <w:pPr>
        <w:jc w:val="left"/>
      </w:pPr>
      <w:r>
        <w:rPr>
          <w:rFonts w:ascii="Liberation Sans" w:hAnsi="Liberation Sans"/>
          <w:b/>
          <w:color w:val="C99A2E"/>
          <w:sz w:val="18"/>
        </w:rPr>
        <w:t>CAPÍTULO 1</w:t>
      </w:r>
    </w:p>
    <w:p>
      <w:pPr>
        <w:pStyle w:val="Heading2"/>
        <w:spacing w:after="0"/>
      </w:pPr>
      <w:r>
        <w:t>01</w:t>
      </w:r>
    </w:p>
    <w:p>
      <w:pPr>
        <w:pStyle w:val="Heading1"/>
      </w:pPr>
      <w:r>
        <w:t>A tecnologia que deixou de ser invisível</w:t>
      </w:r>
    </w:p>
    <w:p>
      <w:r>
        <w:t>Uma das características mais importantes da IA atual é justamente o fato de ela ser difícil de enxergar. A tecnologia não precisa aparecer como um robô andando pela rua para alterar uma sociedade. Ela pode estar escondida dentro de um aplicativo de mapas, de um sistema de atendimento, de uma ferramenta de recrutamento ou de um feed de vídeos.</w:t>
      </w:r>
    </w:p>
    <w:p>
      <w:r>
        <w:t>Isso muda a maneira como pensamos sobre inovação. Tecnologias muito visíveis costumam provocar discussão. Tecnologias incorporadas ao cotidiano podem passar despercebidas por anos.</w:t>
      </w:r>
    </w:p>
    <w:p>
      <w:r>
        <w:t>A IA generativa tornou essa invisibilidade menor. Quando uma pessoa conversa com um modelo de linguagem, a mediação tecnológica fica evidente. É possível experimentar o sistema, observar sua rapidez e perceber também suas limitações. O resultado foi uma popularização acelerada. O AI Index 2026 registra que a adoção de IA generativa alcançou 53% da população global em três anos, embora com diferenças importantes entre países. [1]</w:t>
      </w:r>
    </w:p>
    <w:p>
      <w:r>
        <w:t>Essa velocidade é relevante porque a adoção social não espera a conclusão de debates acadêmicos. Ferramentas são lançadas, as pessoas encontram usos inesperados, empresas incorporam esses usos e só depois instituições tentam organizar o que aconteceu.</w:t>
      </w:r>
    </w:p>
    <w:p>
      <w:r>
        <w:t>Foi exatamente esse descompasso que a UNESCO destacou em sua orientação sobre IA generativa na educação: as ferramentas evoluem mais rápido que a adaptação de políticas e estruturas institucionais. [4]</w:t>
      </w:r>
    </w:p>
    <w:p>
      <w:r>
        <w:t>Existe, portanto, uma espécie de atraso estrutural. A tecnologia entra primeiro; a sociedade negocia as consequências depois.</w:t>
      </w:r>
    </w:p>
    <w:p>
      <w:r>
        <w:t>O problema não é apenas regulatório. Também é cultural. Quando uma máquina começa a escrever por nós, pesquisar por nós ou decidir o que merece nossa atenção, algumas fronteiras antigas ficam menos claras. Onde termina a ferramenta e começa a autoria? Quando uma recomendação é apenas uma recomendação e quando ela se torna uma influência? Quanto de uma decisão ainda é “nossa” quando o caminho até ela foi desenhado por um sistema que não vemos?</w:t>
      </w:r>
    </w:p>
    <w:p>
      <w:r>
        <w:t>Não existe uma resposta única. E talvez seja exatamente esse o ponto. A IA não criou todos esses dilemas; ela ampliou a velocidade e a escala com que precisamos enfrentá-los.</w:t>
      </w:r>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PARA PENSAR</w:t>
            </w:r>
          </w:p>
          <w:p>
            <w:pPr>
              <w:spacing w:after="40"/>
            </w:pPr>
            <w:r>
              <w:t>Quando uma tecnologia passa a fazer parte da rotina, quais de seus efeitos você percebe imediatamente e quais só percebe depois que já se tornaram hábito?</w:t>
            </w:r>
          </w:p>
        </w:tc>
      </w:tr>
    </w:tbl>
    <w:p/>
    <w:p>
      <w:r>
        <w:br w:type="page"/>
      </w:r>
    </w:p>
    <w:p>
      <w:pPr>
        <w:jc w:val="left"/>
      </w:pPr>
      <w:r>
        <w:rPr>
          <w:rFonts w:ascii="Liberation Sans" w:hAnsi="Liberation Sans"/>
          <w:b/>
          <w:color w:val="C99A2E"/>
          <w:sz w:val="18"/>
        </w:rPr>
        <w:t>CAPÍTULO 2</w:t>
      </w:r>
    </w:p>
    <w:p>
      <w:pPr>
        <w:pStyle w:val="Heading2"/>
        <w:spacing w:after="0"/>
      </w:pPr>
      <w:r>
        <w:t>02</w:t>
      </w:r>
    </w:p>
    <w:p>
      <w:pPr>
        <w:pStyle w:val="Heading1"/>
      </w:pPr>
      <w:r>
        <w:t>Trabalho: substituição, transformação e disputa</w:t>
      </w:r>
    </w:p>
    <w:p>
      <w:r>
        <w:t>Poucas perguntas provocam tanta atenção quanto “a IA vai tirar meu emprego?”. A resposta mais honesta começa com um problema: empregos são conjuntos de tarefas. Algumas tarefas podem ser automatizadas enquanto outras continuam exigindo julgamento, responsabilidade, interação social ou conhecimento contextual.</w:t>
      </w:r>
    </w:p>
    <w:p>
      <w:r>
        <w:t>A Organização Internacional do Trabalho estimou, em sua atualização de 2025, que uma em cada quatro pessoas empregadas no mundo está em uma ocupação com algum grau de exposição à IA generativa. O estudo ressalta, porém, que a maior parte dos empregos tende a ser transformada, e não simplesmente eliminada, porque a participação humana continua sendo necessária em muitas tarefas. [2]</w:t>
      </w:r>
    </w:p>
    <w:tbl>
      <w:tblPr>
        <w:tblW w:type="auto" w:w="0"/>
        <w:jc w:val="center"/>
        <w:tblLayout w:type="fixed"/>
        <w:tblLook w:firstColumn="1" w:firstRow="1" w:lastColumn="0" w:lastRow="0" w:noHBand="0" w:noVBand="1" w:val="04A0"/>
      </w:tblPr>
      <w:tblGrid>
        <w:gridCol w:w="9802"/>
      </w:tblGrid>
      <w:tr>
        <w:tc>
          <w:tcPr>
            <w:tcW w:type="dxa" w:w="8957"/>
            <w:shd w:fill="EEF3F5"/>
            <w:tcBorders>
              <w:top w:val="nil"/>
              <w:left w:val="single" w:sz="18" w:color="1F6F78"/>
              <w:bottom w:val="nil"/>
              <w:right w:val="nil"/>
            </w:tcBorders>
          </w:tcPr>
          <w:p>
            <w:pPr>
              <w:spacing w:after="80"/>
            </w:pPr>
            <w:r>
              <w:rPr>
                <w:rFonts w:ascii="Liberation Sans" w:hAnsi="Liberation Sans"/>
                <w:b/>
                <w:color w:val="1F6F78"/>
                <w:sz w:val="18"/>
              </w:rPr>
              <w:t>UM NÚMERO, COM CONTEXTO</w:t>
            </w:r>
          </w:p>
          <w:p>
            <w:pPr>
              <w:spacing w:after="40"/>
            </w:pPr>
            <w:r>
              <w:t>A exposição à IA não equivale a demissão. Ela indica que tarefas dentro daquela ocupação têm potencial de ser automatizadas ou alteradas. O efeito final depende do setor, do país, da organização, das regras trabalhistas e da forma como a tecnologia é implantada.</w:t>
            </w:r>
          </w:p>
        </w:tc>
      </w:tr>
    </w:tbl>
    <w:p/>
    <w:p>
      <w:r>
        <w:t>O Fórum Econômico Mundial, olhando para uma janela mais ampla até 2030, projeta 170 milhões de novos postos de trabalho e o deslocamento de 92 milhões, resultando em saldo líquido positivo de 78 milhões. É importante notar que essa projeção reúne várias forças, não apenas IA: mudanças tecnológicas, transição energética, demografia, economia e fragmentação geoeconômica também entram no cálculo. [3]</w:t>
      </w:r>
    </w:p>
    <w:p>
      <w:r>
        <w:t>Esses números não dizem que “a IA criará mais empregos do que destruirá”. Eles mostram outra coisa: a transformação do trabalho é grande e desigual, e novos empregos não aparecem necessariamente no mesmo lugar, para as mesmas pessoas ou com a mesma remuneração.</w:t>
      </w:r>
    </w:p>
    <w:p>
      <w:r>
        <w:t>Há ainda um efeito menos comentado. Quando uma tarefa é automatizada, o trabalho restante pode ficar mais intenso. Uma pessoa pode produzir mais, atender mais clientes e responder a mais solicitações justamente porque a tecnologia acelerou o ritmo. A produtividade aumenta, mas isso não significa automaticamente aumento de bem-estar.</w:t>
      </w:r>
    </w:p>
    <w:p>
      <w:r>
        <w:t>Também existe a disputa pelo valor gerado. Se uma ferramenta permite que dez pessoas façam o trabalho que antes exigia vinte, quem recebe o ganho? A empresa? Os trabalhadores? O consumidor, por meio de preços menores? Parte de todos? A resposta não vem do algoritmo. É uma escolha econômica e institucional.</w:t>
      </w:r>
    </w:p>
    <w:p>
      <w:r>
        <w:t>Por isso, falar em “substituição” é insuficiente. O futuro do trabalho também será uma disputa sobre qual tipo de trabalho permanece, quem terá acesso às ferramentas, quem receberá treinamento e quem participará das decisões sobre sua implementação.</w:t>
      </w:r>
    </w:p>
    <w:p>
      <w:r>
        <w:t>Uma habilidade ganha importância nesse cenário: saber trabalhar com sistemas de IA sem delegar a eles tudo aquilo que deveria continuar sob julgamento humano. Não é apenas uma questão técnica. É uma competência profissional e, em alguns setores, uma responsabilidade ética.</w:t>
      </w:r>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PARA PENSAR</w:t>
            </w:r>
          </w:p>
          <w:p>
            <w:pPr>
              <w:spacing w:after="40"/>
            </w:pPr>
            <w:r>
              <w:t>Se a IA aumentar muito a produtividade de uma equipe, como você acha que o ganho deveria ser dividido entre empresa, trabalhador e consumidor?</w:t>
            </w:r>
          </w:p>
        </w:tc>
      </w:tr>
    </w:tbl>
    <w:p/>
    <w:p>
      <w:r>
        <w:br w:type="page"/>
      </w:r>
    </w:p>
    <w:p>
      <w:pPr>
        <w:jc w:val="left"/>
      </w:pPr>
      <w:r>
        <w:rPr>
          <w:rFonts w:ascii="Liberation Sans" w:hAnsi="Liberation Sans"/>
          <w:b/>
          <w:color w:val="C99A2E"/>
          <w:sz w:val="18"/>
        </w:rPr>
        <w:t>CAPÍTULO 3</w:t>
      </w:r>
    </w:p>
    <w:p>
      <w:pPr>
        <w:pStyle w:val="Heading2"/>
        <w:spacing w:after="0"/>
      </w:pPr>
      <w:r>
        <w:t>03</w:t>
      </w:r>
    </w:p>
    <w:p>
      <w:pPr>
        <w:pStyle w:val="Heading1"/>
      </w:pPr>
      <w:r>
        <w:t>Educação: aprender com uma máquina ao lado</w:t>
      </w:r>
    </w:p>
    <w:p>
      <w:r>
        <w:t>A escola e a universidade receberam um visitante que não pede licença: uma ferramenta capaz de escrever uma redação, explicar uma fórmula, sugerir um roteiro de estudo e, em alguns casos, resolver a tarefa inteira.</w:t>
      </w:r>
    </w:p>
    <w:p>
      <w:r>
        <w:t>É tentador transformar isso em uma guerra entre “usar IA” e “não usar IA”. Mas o conflito real é mais interessante. A pergunta é o que significa aprender quando parte do trabalho cognitivo pode ser terceirizada.</w:t>
      </w:r>
    </w:p>
    <w:p>
      <w:r>
        <w:t>O AI Index 2026 registra que mais de 80% dos estudantes americanos do ensino médio e da universidade usam IA em tarefas acadêmicas. Ao mesmo tempo, apenas cerca de metade das escolas de ensino fundamental e médio tinha políticas sobre IA, e só 6% dos professores disseram que essas políticas eram claras. [5]</w:t>
      </w:r>
    </w:p>
    <w:p>
      <w:r>
        <w:t>Isso produz uma situação curiosa: os estudantes já estão experimentando, enquanto muitas instituições ainda estão definindo o que é permitido.</w:t>
      </w:r>
    </w:p>
    <w:p>
      <w:r>
        <w:t>Existe um lado muito promissor. Um aluno pode receber explicações personalizadas, comparar diferentes formas de resolver um problema, praticar idiomas, transformar um assunto difícil em uma sequência de perguntas e pedir exemplos até finalmente entender. Para quem estuda sozinho, isso pode significar acesso a uma espécie de tutor sempre disponível.</w:t>
      </w:r>
    </w:p>
    <w:p>
      <w:r>
        <w:t>Mas existe uma armadilha. Se a ferramenta realiza justamente a parte da atividade que deveria treinar a pessoa, o resultado pode parecer ótimo enquanto a aprendizagem real diminui. Entregar um texto pronto não é o mesmo que aprender a argumentar. Receber uma solução matemática não é o mesmo que desenvolver raciocínio matemático.</w:t>
      </w:r>
    </w:p>
    <w:p>
      <w:r>
        <w:t>A UNESCO defende uma abordagem centrada no ser humano, com proteção de privacidade, validação ética e pedagógica e desenvolvimento de políticas coerentes para o uso de IA generativa em educação e pesquisa. [4]</w:t>
      </w:r>
    </w:p>
    <w:p>
      <w:r>
        <w:t>Talvez a mudança mais profunda seja esta: avaliações baseadas apenas no produto final ficam mais frágeis. O professor terá cada vez mais motivos para avaliar processo, raciocínio, discussão, defesa oral, projeto, experimento e capacidade de revisar erros. A educação pode acabar valorizando menos a aparência de uma resposta pronta e mais a qualidade do caminho até ela.</w:t>
      </w:r>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UMA MUDANÇA SILENCIOSA</w:t>
            </w:r>
          </w:p>
          <w:p>
            <w:pPr>
              <w:spacing w:after="40"/>
            </w:pPr>
            <w:r>
              <w:t>Quando a tecnologia consegue produzir o “resultado”, a escola precisa decidir quais partes do caminho continuam sendo essenciais para formar uma pessoa capaz de pensar sem a tecnologia.</w:t>
            </w:r>
          </w:p>
        </w:tc>
      </w:tr>
    </w:tbl>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PARA PENSAR</w:t>
            </w:r>
          </w:p>
          <w:p>
            <w:pPr>
              <w:spacing w:after="40"/>
            </w:pPr>
            <w:r>
              <w:t>Em uma atividade escolar, o que você consideraria legítimo delegar à IA e o que deveria continuar sendo feito pelo aluno?</w:t>
            </w:r>
          </w:p>
        </w:tc>
      </w:tr>
    </w:tbl>
    <w:p/>
    <w:p>
      <w:r>
        <w:br w:type="page"/>
      </w:r>
    </w:p>
    <w:p>
      <w:pPr>
        <w:jc w:val="left"/>
      </w:pPr>
      <w:r>
        <w:rPr>
          <w:rFonts w:ascii="Liberation Sans" w:hAnsi="Liberation Sans"/>
          <w:b/>
          <w:color w:val="C99A2E"/>
          <w:sz w:val="18"/>
        </w:rPr>
        <w:t>CAPÍTULO 4</w:t>
      </w:r>
    </w:p>
    <w:p>
      <w:pPr>
        <w:pStyle w:val="Heading2"/>
        <w:spacing w:after="0"/>
      </w:pPr>
      <w:r>
        <w:t>04</w:t>
      </w:r>
    </w:p>
    <w:p>
      <w:pPr>
        <w:pStyle w:val="Heading1"/>
      </w:pPr>
      <w:r>
        <w:t>Informação, criatividade e a crise da confiança</w:t>
      </w:r>
    </w:p>
    <w:p>
      <w:r>
        <w:t>Talvez o impacto mais delicado da IA não esteja naquilo que ela inventa, mas na facilidade com que pode inventar algo convincente.</w:t>
      </w:r>
    </w:p>
    <w:p>
      <w:r>
        <w:t>Um sistema generativo não funciona como uma enciclopédia perfeita. Ele produz saídas a partir de padrões aprendidos e pode apresentar erros com aparência de certeza. O AI Index 2026 relata taxas de alucinação muito diferentes entre modelos e benchmarks, mostrando que a confiabilidade varia bastante conforme a tarefa e a forma como a pergunta é apresentada. [6]</w:t>
      </w:r>
    </w:p>
    <w:p>
      <w:r>
        <w:t>Na prática, isso muda a relação com a informação. Antes, uma pessoa podia desconfiar de um texto porque ele parecia mal escrito. Agora, um conteúdo falso pode ser gramaticalmente impecável, bem diagramado e acompanhado de uma imagem convincente.</w:t>
      </w:r>
    </w:p>
    <w:p>
      <w:r>
        <w:t>A produção de imagens, áudio e vídeo amplia o problema. A dificuldade deixa de ser apenas “isso é verdade?” e passa a incluir “isso realmente aconteceu?” e “quem produziu isso?”.</w:t>
      </w:r>
    </w:p>
    <w:p>
      <w:r>
        <w:t>Ao mesmo tempo, a mesma tecnologia abre um espaço criativo enorme. Pessoas sem formação técnica conseguem prototipar ideias, criar ilustrações, testar roteiros, desenvolver músicas, programar pequenas aplicações e explorar formas de expressão que antes exigiam equipes ou ferramentas especializadas.</w:t>
      </w:r>
    </w:p>
    <w:p>
      <w:r>
        <w:t>Essa democratização tem um efeito duplo. Ela reduz barreiras de entrada, mas também aumenta a quantidade de conteúdo disponível. E quando todos conseguem produzir mais, a escassez muda de lugar. Talvez o recurso raro deixe de ser a capacidade de criar e passe a ser a capacidade de selecionar, contextualizar e confiar.</w:t>
      </w:r>
    </w:p>
    <w:p>
      <w:r>
        <w:t>Em outras palavras: não vivemos apenas uma explosão de produção. Vivemos uma crise potencial de atenção. Se qualquer pessoa pode produzir milhares de peças de conteúdo, como decidimos o que merece dez segundos do nosso tempo?</w:t>
      </w:r>
    </w:p>
    <w:p>
      <w:r>
        <w:t>A resposta passa por alfabetização digital, jornalismo, transparência e hábitos individuais de verificação. Passa também por sistemas que informem quando determinado conteúdo foi gerado ou alterado por IA. Na União Europeia, regras de transparência do AI Act começaram a ser aplicadas em 2 de agosto de 2026, incluindo requisitos relacionados à identificação de interações e conteúdos gerados ou alterados por IA em contextos definidos pelo regulamento. [7]</w:t>
      </w:r>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PARA PENSAR</w:t>
            </w:r>
          </w:p>
          <w:p>
            <w:pPr>
              <w:spacing w:after="40"/>
            </w:pPr>
            <w:r>
              <w:t>Em um mundo em que imagens, vozes e vídeos podem ser fabricados com grande facilidade, qual evidência faria você confiar que um conteúdo é autêntico?</w:t>
            </w:r>
          </w:p>
        </w:tc>
      </w:tr>
    </w:tbl>
    <w:p/>
    <w:p>
      <w:r>
        <w:br w:type="page"/>
      </w:r>
    </w:p>
    <w:p>
      <w:pPr>
        <w:jc w:val="left"/>
      </w:pPr>
      <w:r>
        <w:rPr>
          <w:rFonts w:ascii="Liberation Sans" w:hAnsi="Liberation Sans"/>
          <w:b/>
          <w:color w:val="C99A2E"/>
          <w:sz w:val="18"/>
        </w:rPr>
        <w:t>CAPÍTULO 5</w:t>
      </w:r>
    </w:p>
    <w:p>
      <w:pPr>
        <w:pStyle w:val="Heading2"/>
        <w:spacing w:after="0"/>
      </w:pPr>
      <w:r>
        <w:t>05</w:t>
      </w:r>
    </w:p>
    <w:p>
      <w:pPr>
        <w:pStyle w:val="Heading1"/>
      </w:pPr>
      <w:r>
        <w:t>Saúde: quando a IA entra em decisões humanas</w:t>
      </w:r>
    </w:p>
    <w:p>
      <w:r>
        <w:t>Na saúde, a conversa sobre IA ganha um peso diferente. Um erro em um anúncio pode ser inconveniente. Um erro em uma decisão clínica pode ser grave.</w:t>
      </w:r>
    </w:p>
    <w:p>
      <w:r>
        <w:t>Mesmo assim, a tecnologia tem aplicações relevantes: apoio a diagnóstico, análise de imagens, descoberta de medicamentos, pesquisa científica, vigilância de doenças, organização de serviços e comunicação com pacientes. A Organização Mundial da Saúde reconhece esse potencial, mas insiste que direitos humanos, ética, segurança, equidade e responsabilização precisam estar no centro do desenvolvimento e da implementação. [8]</w:t>
      </w:r>
    </w:p>
    <w:p>
      <w:r>
        <w:t>A orientação mais recente da OMS para grandes modelos multimodais chama atenção para o fato de que esses sistemas podem receber e combinar diferentes tipos de informação. Isso aumenta as possibilidades de uso, mas também cria desafios adicionais de validação, segurança e governança. [9]</w:t>
      </w:r>
    </w:p>
    <w:p>
      <w:r>
        <w:t>Existe ainda um problema aparentemente simples: quem responde quando um sistema erra? O médico que utilizou a ferramenta? O hospital? O desenvolvedor? A empresa que forneceu o software? O fabricante do equipamento? A resposta jurídica varia de acordo com o contexto e a jurisdição, mas a pergunta precisa existir antes do acidente, não depois.</w:t>
      </w:r>
    </w:p>
    <w:p>
      <w:r>
        <w:t>Outro ponto é a desigualdade. Um sistema desenvolvido e validado em determinada população pode funcionar de forma diferente quando usado em outra, principalmente se os dados disponíveis forem incompletos ou pouco representativos. Em setembro de 2026, a OMS publicou um relatório sobre ética e supervisão de pesquisas em IA na saúde destacando riscos relacionados a equidade, governança, vieses de dados, desequilíbrios de poder e capacidade institucional, especialmente em países de baixa e média renda. [10]</w:t>
      </w:r>
    </w:p>
    <w:p>
      <w:r>
        <w:t>O caminho mais plausível não é imaginar a IA como substituta automática do profissional. É pensar em sistemas de apoio nos quais a tecnologia seja útil sem apagar a responsabilidade humana. Um algoritmo pode apontar um padrão. Alguém precisa decidir o que aquele padrão significa naquele paciente, naquele contexto e naquela circunstância.</w:t>
      </w:r>
    </w:p>
    <w:tbl>
      <w:tblPr>
        <w:tblW w:type="auto" w:w="0"/>
        <w:jc w:val="center"/>
        <w:tblLayout w:type="fixed"/>
        <w:tblLook w:firstColumn="1" w:firstRow="1" w:lastColumn="0" w:lastRow="0" w:noHBand="0" w:noVBand="1" w:val="04A0"/>
      </w:tblPr>
      <w:tblGrid>
        <w:gridCol w:w="9802"/>
      </w:tblGrid>
      <w:tr>
        <w:tc>
          <w:tcPr>
            <w:tcW w:type="dxa" w:w="8957"/>
            <w:shd w:fill="EEF3F5"/>
            <w:tcBorders>
              <w:top w:val="nil"/>
              <w:left w:val="single" w:sz="18" w:color="1F6F78"/>
              <w:bottom w:val="nil"/>
              <w:right w:val="nil"/>
            </w:tcBorders>
          </w:tcPr>
          <w:p>
            <w:pPr>
              <w:spacing w:after="80"/>
            </w:pPr>
            <w:r>
              <w:rPr>
                <w:rFonts w:ascii="Liberation Sans" w:hAnsi="Liberation Sans"/>
                <w:b/>
                <w:color w:val="1F6F78"/>
                <w:sz w:val="18"/>
              </w:rPr>
              <w:t>PRINCÍPIO SIMPLES</w:t>
            </w:r>
          </w:p>
          <w:p>
            <w:pPr>
              <w:spacing w:after="40"/>
            </w:pPr>
            <w:r>
              <w:t>Quanto maior o impacto de uma decisão sobre a vida de uma pessoa, maior deve ser a exigência de transparência, validação, supervisão e possibilidade de contestação.</w:t>
            </w:r>
          </w:p>
        </w:tc>
      </w:tr>
    </w:tbl>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PARA PENSAR</w:t>
            </w:r>
          </w:p>
          <w:p>
            <w:pPr>
              <w:spacing w:after="40"/>
            </w:pPr>
            <w:r>
              <w:t>Você confiaria em uma decisão médica assistida por IA sem poder saber quais dados ou critérios contribuíram para aquela recomendação?</w:t>
            </w:r>
          </w:p>
        </w:tc>
      </w:tr>
    </w:tbl>
    <w:p/>
    <w:p>
      <w:r>
        <w:br w:type="page"/>
      </w:r>
    </w:p>
    <w:p>
      <w:pPr>
        <w:jc w:val="left"/>
      </w:pPr>
      <w:r>
        <w:rPr>
          <w:rFonts w:ascii="Liberation Sans" w:hAnsi="Liberation Sans"/>
          <w:b/>
          <w:color w:val="C99A2E"/>
          <w:sz w:val="18"/>
        </w:rPr>
        <w:t>CAPÍTULO 6</w:t>
      </w:r>
    </w:p>
    <w:p>
      <w:pPr>
        <w:pStyle w:val="Heading2"/>
        <w:spacing w:after="0"/>
      </w:pPr>
      <w:r>
        <w:t>06</w:t>
      </w:r>
    </w:p>
    <w:p>
      <w:pPr>
        <w:pStyle w:val="Heading1"/>
      </w:pPr>
      <w:r>
        <w:t>Privacidade, desigualdade e concentração de poder</w:t>
      </w:r>
    </w:p>
    <w:p>
      <w:r>
        <w:t>Toda IA depende de alguma combinação de dados, infraestrutura e capacidade de computação. Isso parece técnico até percebermos que dados são produzidos por pessoas, infraestrutura custa dinheiro e poder computacional não está distribuído de maneira uniforme.</w:t>
      </w:r>
    </w:p>
    <w:p>
      <w:r>
        <w:t>A desigualdade digital pode ganhar uma nova dimensão. Não basta ter internet. É preciso ter acesso a ferramentas de qualidade, capacidade de aprender a usá-las, dados adequados, infraestrutura, instituições capazes de avaliar resultados e dinheiro para experimentar.</w:t>
      </w:r>
    </w:p>
    <w:p>
      <w:r>
        <w:t>A OCDE observou que países de baixa renda e de renda média-baixa podem capturar menos ganhos de produtividade da IA porque concentram menos atividades intensivas em conhecimento e enfrentam barreiras de infraestrutura digital, qualificação, financiamento e capacidade regulatória. [11]</w:t>
      </w:r>
    </w:p>
    <w:p>
      <w:r>
        <w:t>Há também concentração empresarial. O AI Index 2026 relata que mais de 90% dos modelos de fronteira considerados relevantes em 2025 foram produzidos pela indústria. Isso não significa que a academia, o setor público ou projetos abertos tenham deixado de importar; significa que os recursos necessários para construir sistemas de ponta são cada vez mais pesados. [1]</w:t>
      </w:r>
    </w:p>
    <w:p>
      <w:r>
        <w:t>Nesse cenário, quem controla chips, data centers, modelos, plataformas e dados possui mais do que uma vantagem comercial. Possui capacidade de influenciar o ritmo da inovação e as condições sob as quais milhões de pessoas usarão determinada tecnologia.</w:t>
      </w:r>
    </w:p>
    <w:p>
      <w:r>
        <w:t>Privacidade entra nessa mesma equação. Quanto mais útil queremos que uma IA seja em contextos pessoais, maior tende a ser a tentação de fornecer informações detalhadas sobre nossa rotina. Só que conveniência e privacidade frequentemente entram em tensão.</w:t>
      </w:r>
    </w:p>
    <w:p>
      <w:r>
        <w:t>O desafio não é escolher entre tecnologia e privacidade como se fossem opostos absolutos. É construir sistemas que limitem coleta desnecessária, protejam dados sensíveis, ofereçam informação clara sobre o uso desses dados e permitam algum controle por parte das pessoas.</w:t>
      </w:r>
    </w:p>
    <w:p>
      <w:r>
        <w:t>No fundo, a questão é política e econômica: quem tem poder para dizer como uma tecnologia será usada?</w:t>
      </w:r>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PARA PENSAR</w:t>
            </w:r>
          </w:p>
          <w:p>
            <w:pPr>
              <w:spacing w:after="40"/>
            </w:pPr>
            <w:r>
              <w:t>Quando uma ferramenta é gratuita, mas depende de grandes quantidades de dados e atenção para funcionar, quem está pagando a conta de verdade?</w:t>
            </w:r>
          </w:p>
        </w:tc>
      </w:tr>
    </w:tbl>
    <w:p/>
    <w:p>
      <w:r>
        <w:br w:type="page"/>
      </w:r>
    </w:p>
    <w:p>
      <w:pPr>
        <w:jc w:val="left"/>
      </w:pPr>
      <w:r>
        <w:rPr>
          <w:rFonts w:ascii="Liberation Sans" w:hAnsi="Liberation Sans"/>
          <w:b/>
          <w:color w:val="C99A2E"/>
          <w:sz w:val="18"/>
        </w:rPr>
        <w:t>CAPÍTULO 7</w:t>
      </w:r>
    </w:p>
    <w:p>
      <w:pPr>
        <w:pStyle w:val="Heading2"/>
        <w:spacing w:after="0"/>
      </w:pPr>
      <w:r>
        <w:t>07</w:t>
      </w:r>
    </w:p>
    <w:p>
      <w:pPr>
        <w:pStyle w:val="Heading1"/>
      </w:pPr>
      <w:r>
        <w:t>O custo físico: energia, infraestrutura e ambiente</w:t>
      </w:r>
    </w:p>
    <w:p>
      <w:r>
        <w:t>Existe uma imagem recorrente da inteligência artificial como algo puramente digital: palavras na tela, respostas instantâneas, código flutuando em algum “lugar da nuvem”. A nuvem, porém, tem endereços físicos.</w:t>
      </w:r>
    </w:p>
    <w:p>
      <w:r>
        <w:t>Modelos de IA são treinados e executados em data centers. Essas instalações consomem eletricidade e precisam de equipamentos, sistemas de refrigeração, redes, chips e cadeias logísticas. A Agência Internacional de Energia chama atenção para a relação direta entre expansão da IA e demanda elétrica dos data centers. [12]</w:t>
      </w:r>
    </w:p>
    <w:p>
      <w:r>
        <w:t>Na atualização publicada em 2026, a IEA estimou que o consumo global de eletricidade dos data centers cresceu 17% em 2025, enquanto os data centers focados em IA cresceram mais rapidamente. O cenário central projeta aproximadamente a duplicação do consumo dos data centers, de 485 TWh em 2025 para cerca de 950 TWh em 2030. [13]</w:t>
      </w:r>
    </w:p>
    <w:p>
      <w:r>
        <w:t>Isso não significa que cada conversa com um chatbot provoque um impacto ambiental gigantesco. O gasto depende do tipo de tarefa. A própria IEA observa que novas aplicações, como geração de vídeo, tarefas de raciocínio mais intensivas e agentes capazes de executar sequências de ações, podem consumir muito mais energia por consulta do que usos simples de texto. [13]</w:t>
      </w:r>
    </w:p>
    <w:p>
      <w:r>
        <w:t>Ao mesmo tempo, a IA também pode ajudar o setor de energia: previsão de demanda, otimização de redes, manutenção preditiva e integração de fontes renováveis são exemplos de aplicações discutidas pela IEA. [12]</w:t>
      </w:r>
    </w:p>
    <w:p>
      <w:r>
        <w:t>É uma contradição importante. A tecnologia pode aumentar a demanda por energia e, ao mesmo tempo, ajudar a tornar o sistema energético mais eficiente. O resultado líquido não é decidido pela palavra “IA”. Ele depende do desenho dos sistemas, da matriz elétrica, da eficiência computacional, do volume de uso e das escolhas de infraestrutura.</w:t>
      </w:r>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UMA IMAGEM ÚTIL</w:t>
            </w:r>
          </w:p>
          <w:p>
            <w:pPr>
              <w:spacing w:after="40"/>
            </w:pPr>
            <w:r>
              <w:t>Para entender o impacto ambiental da IA, troque a pergunta “quanto pesa uma resposta?” por “qual é a infraestrutura necessária para produzir bilhões de respostas todos os dias?”</w:t>
            </w:r>
          </w:p>
        </w:tc>
      </w:tr>
    </w:tbl>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PARA PENSAR</w:t>
            </w:r>
          </w:p>
          <w:p>
            <w:pPr>
              <w:spacing w:after="40"/>
            </w:pPr>
            <w:r>
              <w:t>Se uma nova ferramenta de IA economizar tempo para milhões de pessoas, mas aumentar bastante o consumo de energia, como você avaliaria esse trade-off?</w:t>
            </w:r>
          </w:p>
        </w:tc>
      </w:tr>
    </w:tbl>
    <w:p/>
    <w:p>
      <w:r>
        <w:br w:type="page"/>
      </w:r>
    </w:p>
    <w:p>
      <w:pPr>
        <w:jc w:val="left"/>
      </w:pPr>
      <w:r>
        <w:rPr>
          <w:rFonts w:ascii="Liberation Sans" w:hAnsi="Liberation Sans"/>
          <w:b/>
          <w:color w:val="C99A2E"/>
          <w:sz w:val="18"/>
        </w:rPr>
        <w:t>CAPÍTULO 8</w:t>
      </w:r>
    </w:p>
    <w:p>
      <w:pPr>
        <w:pStyle w:val="Heading2"/>
        <w:spacing w:after="0"/>
      </w:pPr>
      <w:r>
        <w:t>08</w:t>
      </w:r>
    </w:p>
    <w:p>
      <w:pPr>
        <w:pStyle w:val="Heading1"/>
      </w:pPr>
      <w:r>
        <w:t>Quem decide as regras?</w:t>
      </w:r>
    </w:p>
    <w:p>
      <w:r>
        <w:t>Quando uma tecnologia afeta trabalho, educação, saúde, privacidade e informação, a discussão inevitavelmente chega às regras.</w:t>
      </w:r>
    </w:p>
    <w:p>
      <w:r>
        <w:t>Regular IA não significa apenas criar uma lista de coisas proibidas. Significa também definir transparência, responsabilidade, critérios de segurança, proteção de dados, fiscalização e formas de reparar danos.</w:t>
      </w:r>
    </w:p>
    <w:p>
      <w:r>
        <w:t>A experiência europeia é um dos exemplos mais avançados de tentativa de criar um marco abrangente. Em agosto de 2026, a Comissão Europeia anunciou o início da aplicação de regras do AI Act e de requisitos de transparência em áreas definidas pelo regulamento. [7]</w:t>
      </w:r>
    </w:p>
    <w:p>
      <w:r>
        <w:t>Ao mesmo tempo, a regulação não pode ser tratada como solução mágica. Regras ruins podem envelhecer rapidamente; regras vagas podem não proteger ninguém; regras muito difíceis de cumprir podem favorecer empresas grandes que conseguem arcar com custos de conformidade. Existe também a necessidade de harmonizar diferentes países e setores.</w:t>
      </w:r>
    </w:p>
    <w:p>
      <w:r>
        <w:t>O problema é que a capacidade tecnológica pode mudar em meses, enquanto leis, currículos e estruturas administrativas podem levar anos. Essa diferença de velocidade cria um fenômeno conhecido: o regulador tenta alcançar uma tecnologia que já mudou de forma.</w:t>
      </w:r>
    </w:p>
    <w:p>
      <w:r>
        <w:t>Além do Estado, universidades, empresas, escolas, hospitais e comunidades precisam criar suas próprias práticas. Transparência pode começar em uma sala de aula. Uma política de uso de dados pode começar em uma empresa. Um protocolo de validação pode começar em um hospital.</w:t>
      </w:r>
    </w:p>
    <w:p>
      <w:r>
        <w:t>A governança da IA, portanto, não acontece em um único lugar. Ela se distribui entre várias instituições e, no fim, também depende das escolhas de milhões de usuários.</w:t>
      </w:r>
    </w:p>
    <w:tbl>
      <w:tblPr>
        <w:tblW w:type="auto" w:w="0"/>
        <w:jc w:val="center"/>
        <w:tblLayout w:type="fixed"/>
        <w:tblLook w:firstColumn="1" w:firstRow="1" w:lastColumn="0" w:lastRow="0" w:noHBand="0" w:noVBand="1" w:val="04A0"/>
      </w:tblPr>
      <w:tblGrid>
        <w:gridCol w:w="9802"/>
      </w:tblGrid>
      <w:tr>
        <w:tc>
          <w:tcPr>
            <w:tcW w:type="dxa" w:w="8957"/>
            <w:shd w:fill="F7F2E8"/>
            <w:tcBorders>
              <w:top w:val="nil"/>
              <w:left w:val="single" w:sz="18" w:color="C99A2E"/>
              <w:bottom w:val="nil"/>
              <w:right w:val="nil"/>
            </w:tcBorders>
          </w:tcPr>
          <w:p>
            <w:pPr>
              <w:spacing w:after="80"/>
            </w:pPr>
            <w:r>
              <w:rPr>
                <w:rFonts w:ascii="Liberation Sans" w:hAnsi="Liberation Sans"/>
                <w:b/>
                <w:color w:val="C99A2E"/>
                <w:sz w:val="18"/>
              </w:rPr>
              <w:t>PARA PENSAR</w:t>
            </w:r>
          </w:p>
          <w:p>
            <w:pPr>
              <w:spacing w:after="40"/>
            </w:pPr>
            <w:r>
              <w:t>Qual deveria ser a responsabilidade de uma empresa quando seu sistema de IA causa um dano previsível, mas nenhum indivíduo tinha controle completo sobre a decisão final?</w:t>
            </w:r>
          </w:p>
        </w:tc>
      </w:tr>
    </w:tbl>
    <w:p/>
    <w:p>
      <w:r>
        <w:br w:type="page"/>
      </w:r>
    </w:p>
    <w:p>
      <w:pPr>
        <w:jc w:val="left"/>
      </w:pPr>
      <w:r>
        <w:rPr>
          <w:rFonts w:ascii="Liberation Sans" w:hAnsi="Liberation Sans"/>
          <w:b/>
          <w:color w:val="C99A2E"/>
          <w:sz w:val="18"/>
        </w:rPr>
        <w:t>CAPÍTULO 9</w:t>
      </w:r>
    </w:p>
    <w:p>
      <w:pPr>
        <w:pStyle w:val="Heading2"/>
        <w:spacing w:after="0"/>
      </w:pPr>
      <w:r>
        <w:t>09</w:t>
      </w:r>
    </w:p>
    <w:p>
      <w:pPr>
        <w:pStyle w:val="Heading1"/>
      </w:pPr>
      <w:r>
        <w:t>O futuro não é automático</w:t>
      </w:r>
    </w:p>
    <w:p>
      <w:r>
        <w:t>Existe uma tentação recorrente em debates sobre tecnologia: imaginar que o futuro já foi decidido. “A IA vai acabar com os empregos.” “A IA vai revolucionar a medicina.” “A IA vai tornar a educação obsoleta.” Frases assim são confortáveis porque transformam incerteza em destino.</w:t>
      </w:r>
    </w:p>
    <w:p>
      <w:r>
        <w:t>Mas as evidências atuais contam uma história mais complicada.</w:t>
      </w:r>
    </w:p>
    <w:p>
      <w:r>
        <w:t>A adoção cresce rapidamente. A capacidade técnica avança. Empresas estão reorganizando processos. Estudantes incorporam IA ao estudo. Reguladores criam novas regras. Ao mesmo tempo, persistem falhas de confiabilidade, diferenças de acesso, problemas de governança e dúvidas sobre como os benefícios serão distribuídos. [1][2][7]</w:t>
      </w:r>
    </w:p>
    <w:p>
      <w:r>
        <w:t>O AI Index 2026 registra uma divisão importante na percepção pública: globalmente, a proporção de pessoas que veem mais benefícios do que desvantagens nos produtos e serviços com IA aumentou de 55% em 2024 para 59% em 2025, enquanto 52% afirmaram que esses produtos as deixam nervosas. [14]</w:t>
      </w:r>
    </w:p>
    <w:p>
      <w:r>
        <w:t>Essa combinação de curiosidade e ansiedade parece bastante humana. Não precisamos amar a tecnologia para usá-la. Também não precisamos rejeitá-la para exigir limites.</w:t>
      </w:r>
    </w:p>
    <w:p>
      <w:r>
        <w:t>Talvez a pergunta mais importante da próxima década não seja “até onde a IA vai chegar?”, porque essa é uma pergunta em boa parte técnica. A pergunta social é “até onde queremos que ela vá, em quais contextos, sob quais regras e com quais contrapartidas?”.</w:t>
      </w:r>
    </w:p>
    <w:p>
      <w:r>
        <w:t>O futuro será feito por decisões acumuladas. Um professor que muda sua forma de avaliar. Um hospital que exige validação antes de adotar uma ferramenta. Uma empresa que decide compartilhar parte dos ganhos de produtividade. Uma escola que ensina verificação de fontes. Um governo que exige transparência. Um usuário que aprende a não confundir uma resposta fluente com uma resposta verdadeira.</w:t>
      </w:r>
    </w:p>
    <w:p>
      <w:r>
        <w:t>Isso parece pequeno diante da escala das grandes empresas de tecnologia. Não é. Tecnologias se tornam sociais justamente quando milhares de decisões pequenas se repetem em escala.</w:t>
      </w:r>
    </w:p>
    <w:p>
      <w:r>
        <w:t>No fim, talvez o impacto da inteligência artificial diga tanto sobre nós quanto sobre as máquinas. Uma ferramenta amplifica aquilo que uma sociedade incentiva. Se incentivamos velocidade acima de qualidade, teremos IA usada para acelerar. Se valorizamos acesso, ela pode ampliar acesso. Se aceitamos opacidade, sistemas opacos prosperam. Se exigimos responsabilidade, novas formas de governança aparecem.</w:t>
      </w:r>
    </w:p>
    <w:tbl>
      <w:tblPr>
        <w:tblW w:type="auto" w:w="0"/>
        <w:jc w:val="center"/>
        <w:tblLayout w:type="fixed"/>
        <w:tblLook w:firstColumn="1" w:firstRow="1" w:lastColumn="0" w:lastRow="0" w:noHBand="0" w:noVBand="1" w:val="04A0"/>
      </w:tblPr>
      <w:tblGrid>
        <w:gridCol w:w="9802"/>
      </w:tblGrid>
      <w:tr>
        <w:tc>
          <w:tcPr>
            <w:tcW w:type="dxa" w:w="8957"/>
            <w:shd w:fill="EEF3F5"/>
            <w:tcBorders>
              <w:top w:val="nil"/>
              <w:left w:val="single" w:sz="18" w:color="1F6F78"/>
              <w:bottom w:val="nil"/>
              <w:right w:val="nil"/>
            </w:tcBorders>
          </w:tcPr>
          <w:p>
            <w:pPr>
              <w:spacing w:after="80"/>
            </w:pPr>
            <w:r>
              <w:rPr>
                <w:rFonts w:ascii="Liberation Sans" w:hAnsi="Liberation Sans"/>
                <w:b/>
                <w:color w:val="1F6F78"/>
                <w:sz w:val="18"/>
              </w:rPr>
              <w:t>A IDEIA PARA LEVAR DAQUI</w:t>
            </w:r>
          </w:p>
          <w:p>
            <w:pPr>
              <w:spacing w:after="40"/>
            </w:pPr>
            <w:r>
              <w:t>A IA não elimina a escolha humana. Ela desloca a escolha para novos lugares: dados, modelos, interfaces, incentivos, políticas, contratos, escolas, empresas e hábitos cotidianos.</w:t>
            </w:r>
          </w:p>
        </w:tc>
      </w:tr>
    </w:tbl>
    <w:p/>
    <w:p>
      <w:r>
        <w:t>O futuro não é automático. Mesmo quando o algoritmo parece estar fazendo tudo sozinho, alguém decidiu que ele deveria estar ali.</w:t>
      </w:r>
    </w:p>
    <w:p>
      <w:r>
        <w:br w:type="page"/>
      </w:r>
    </w:p>
    <w:p>
      <w:pPr>
        <w:jc w:val="left"/>
      </w:pPr>
      <w:r>
        <w:rPr>
          <w:rFonts w:ascii="Liberation Sans" w:hAnsi="Liberation Sans"/>
          <w:b/>
          <w:color w:val="C99A2E"/>
          <w:sz w:val="18"/>
        </w:rPr>
        <w:t>ENCERRAMENTO</w:t>
      </w:r>
    </w:p>
    <w:p>
      <w:pPr>
        <w:pStyle w:val="Heading1"/>
      </w:pPr>
      <w:r>
        <w:t>Depois da última página</w:t>
      </w:r>
    </w:p>
    <w:p>
      <w:r>
        <w:t>Talvez daqui a alguns anos algumas ferramentas que parecem extraordinárias hoje sejam lembradas apenas como versões iniciais de algo muito maior. Outras desaparecerão. Algumas serão incorporadas de tal maneira à rotina que ninguém mais falará sobre elas como “IA”.</w:t>
      </w:r>
    </w:p>
    <w:p>
      <w:r>
        <w:t>O que provavelmente permanecerá é a questão de como convivemos com sistemas que podem produzir respostas em escala, agir sobre dados e participar de decisões humanas.</w:t>
      </w:r>
    </w:p>
    <w:p>
      <w:r>
        <w:t>Não existe uma fórmula pronta. Mas existe um ponto de partida: manter a curiosidade sem abandonar o senso crítico; experimentar sem confundir velocidade com segurança; aproveitar a automação sem tratar pessoas como peças substituíveis; abrir acesso sem ignorar desigualdades; inovar sem esquecer que toda tecnologia tem um custo físico, econômico e social.</w:t>
      </w:r>
    </w:p>
    <w:p>
      <w:r>
        <w:t>A inteligência artificial pode mudar a sociedade. Isso já está acontecendo. A parte que continua em aberto é a sociedade que escolheremos construir com ela.</w:t>
      </w:r>
    </w:p>
    <w:p>
      <w:r>
        <w:br w:type="page"/>
      </w:r>
    </w:p>
    <w:p>
      <w:pPr>
        <w:jc w:val="left"/>
      </w:pPr>
      <w:r>
        <w:rPr>
          <w:rFonts w:ascii="Liberation Sans" w:hAnsi="Liberation Sans"/>
          <w:b/>
          <w:color w:val="C99A2E"/>
          <w:sz w:val="18"/>
        </w:rPr>
        <w:t>LEITURAS UTILIZADAS</w:t>
      </w:r>
    </w:p>
    <w:p>
      <w:pPr>
        <w:pStyle w:val="Heading1"/>
      </w:pPr>
      <w:r>
        <w:t>Fontes e referências</w:t>
      </w:r>
    </w:p>
    <w:p>
      <w:pPr>
        <w:spacing w:after="60"/>
      </w:pPr>
      <w:r>
        <w:rPr>
          <w:rFonts w:ascii="Liberation Sans" w:hAnsi="Liberation Sans"/>
          <w:b/>
          <w:color w:val="C99A2E"/>
          <w:sz w:val="18"/>
        </w:rPr>
        <w:t xml:space="preserve">[1] </w:t>
      </w:r>
      <w:r>
        <w:rPr>
          <w:rFonts w:ascii="Liberation Serif" w:hAnsi="Liberation Serif"/>
          <w:sz w:val="21"/>
        </w:rPr>
        <w:t>Stanford HAI. The 2026 AI Index Report. Stanford Institute for Human-Centered Artificial Intelligence, 2026.</w:t>
      </w:r>
    </w:p>
    <w:p>
      <w:pPr>
        <w:spacing w:after="140"/>
        <w:ind w:left="255"/>
      </w:pPr>
      <w:r>
        <w:rPr>
          <w:color w:val="1F6F78"/>
          <w:sz w:val="17"/>
        </w:rPr>
        <w:t>https://hai.stanford.edu/ai-index/2026-ai-index-report</w:t>
      </w:r>
    </w:p>
    <w:p>
      <w:pPr>
        <w:spacing w:after="60"/>
      </w:pPr>
      <w:r>
        <w:rPr>
          <w:rFonts w:ascii="Liberation Sans" w:hAnsi="Liberation Sans"/>
          <w:b/>
          <w:color w:val="C99A2E"/>
          <w:sz w:val="18"/>
        </w:rPr>
        <w:t xml:space="preserve">[2] </w:t>
      </w:r>
      <w:r>
        <w:rPr>
          <w:rFonts w:ascii="Liberation Serif" w:hAnsi="Liberation Serif"/>
          <w:sz w:val="21"/>
        </w:rPr>
        <w:t>International Labour Organization. Generative AI and jobs: A 2025 update. 20 May 2025.</w:t>
      </w:r>
    </w:p>
    <w:p>
      <w:pPr>
        <w:spacing w:after="140"/>
        <w:ind w:left="255"/>
      </w:pPr>
      <w:r>
        <w:rPr>
          <w:color w:val="1F6F78"/>
          <w:sz w:val="17"/>
        </w:rPr>
        <w:t>https://www.ilo.org/publications/generative-ai-and-jobs-2025-update</w:t>
      </w:r>
    </w:p>
    <w:p>
      <w:pPr>
        <w:spacing w:after="60"/>
      </w:pPr>
      <w:r>
        <w:rPr>
          <w:rFonts w:ascii="Liberation Sans" w:hAnsi="Liberation Sans"/>
          <w:b/>
          <w:color w:val="C99A2E"/>
          <w:sz w:val="18"/>
        </w:rPr>
        <w:t xml:space="preserve">[3] </w:t>
      </w:r>
      <w:r>
        <w:rPr>
          <w:rFonts w:ascii="Liberation Serif" w:hAnsi="Liberation Serif"/>
          <w:sz w:val="21"/>
        </w:rPr>
        <w:t>World Economic Forum. The Future of Jobs Report 2025. 7 January 2025.</w:t>
      </w:r>
    </w:p>
    <w:p>
      <w:pPr>
        <w:spacing w:after="140"/>
        <w:ind w:left="255"/>
      </w:pPr>
      <w:r>
        <w:rPr>
          <w:color w:val="1F6F78"/>
          <w:sz w:val="17"/>
        </w:rPr>
        <w:t>https://www.weforum.org/publications/the-future-of-jobs-report-2025/</w:t>
      </w:r>
    </w:p>
    <w:p>
      <w:pPr>
        <w:spacing w:after="60"/>
      </w:pPr>
      <w:r>
        <w:rPr>
          <w:rFonts w:ascii="Liberation Sans" w:hAnsi="Liberation Sans"/>
          <w:b/>
          <w:color w:val="C99A2E"/>
          <w:sz w:val="18"/>
        </w:rPr>
        <w:t xml:space="preserve">[4] </w:t>
      </w:r>
      <w:r>
        <w:rPr>
          <w:rFonts w:ascii="Liberation Serif" w:hAnsi="Liberation Serif"/>
          <w:sz w:val="21"/>
        </w:rPr>
        <w:t>UNESCO. Guidance for generative AI in education and research. 2023.</w:t>
      </w:r>
    </w:p>
    <w:p>
      <w:pPr>
        <w:spacing w:after="140"/>
        <w:ind w:left="255"/>
      </w:pPr>
      <w:r>
        <w:rPr>
          <w:color w:val="1F6F78"/>
          <w:sz w:val="17"/>
        </w:rPr>
        <w:t>https://www.unesco.org/en/articles/guidance-generative-ai-education-and-research</w:t>
      </w:r>
    </w:p>
    <w:p>
      <w:pPr>
        <w:spacing w:after="60"/>
      </w:pPr>
      <w:r>
        <w:rPr>
          <w:rFonts w:ascii="Liberation Sans" w:hAnsi="Liberation Sans"/>
          <w:b/>
          <w:color w:val="C99A2E"/>
          <w:sz w:val="18"/>
        </w:rPr>
        <w:t xml:space="preserve">[5] </w:t>
      </w:r>
      <w:r>
        <w:rPr>
          <w:rFonts w:ascii="Liberation Serif" w:hAnsi="Liberation Serif"/>
          <w:sz w:val="21"/>
        </w:rPr>
        <w:t>Stanford HAI. AI Index 2026 - Education chapter. 2026.</w:t>
      </w:r>
    </w:p>
    <w:p>
      <w:pPr>
        <w:spacing w:after="140"/>
        <w:ind w:left="255"/>
      </w:pPr>
      <w:r>
        <w:rPr>
          <w:color w:val="1F6F78"/>
          <w:sz w:val="17"/>
        </w:rPr>
        <w:t>https://hai.stanford.edu/ai-index/2026-ai-index-report/education</w:t>
      </w:r>
    </w:p>
    <w:p>
      <w:pPr>
        <w:spacing w:after="60"/>
      </w:pPr>
      <w:r>
        <w:rPr>
          <w:rFonts w:ascii="Liberation Sans" w:hAnsi="Liberation Sans"/>
          <w:b/>
          <w:color w:val="C99A2E"/>
          <w:sz w:val="18"/>
        </w:rPr>
        <w:t xml:space="preserve">[6] </w:t>
      </w:r>
      <w:r>
        <w:rPr>
          <w:rFonts w:ascii="Liberation Serif" w:hAnsi="Liberation Serif"/>
          <w:sz w:val="21"/>
        </w:rPr>
        <w:t>Stanford HAI. AI Index 2026 - Responsible AI chapter. 2026.</w:t>
      </w:r>
    </w:p>
    <w:p>
      <w:pPr>
        <w:spacing w:after="140"/>
        <w:ind w:left="255"/>
      </w:pPr>
      <w:r>
        <w:rPr>
          <w:color w:val="1F6F78"/>
          <w:sz w:val="17"/>
        </w:rPr>
        <w:t>https://hai.stanford.edu/ai-index/2026-ai-index-report/responsible-ai</w:t>
      </w:r>
    </w:p>
    <w:p>
      <w:pPr>
        <w:spacing w:after="60"/>
      </w:pPr>
      <w:r>
        <w:rPr>
          <w:rFonts w:ascii="Liberation Sans" w:hAnsi="Liberation Sans"/>
          <w:b/>
          <w:color w:val="C99A2E"/>
          <w:sz w:val="18"/>
        </w:rPr>
        <w:t xml:space="preserve">[7] </w:t>
      </w:r>
      <w:r>
        <w:rPr>
          <w:rFonts w:ascii="Liberation Serif" w:hAnsi="Liberation Serif"/>
          <w:sz w:val="21"/>
        </w:rPr>
        <w:t>European Commission. AI Act: application and transparency requirements from 2 August 2026. 31 July 2026.</w:t>
      </w:r>
    </w:p>
    <w:p>
      <w:pPr>
        <w:spacing w:after="140"/>
        <w:ind w:left="255"/>
      </w:pPr>
      <w:r>
        <w:rPr>
          <w:color w:val="1F6F78"/>
          <w:sz w:val="17"/>
        </w:rPr>
        <w:t>https://digital-strategy.ec.europa.eu/pt/news/commission-starts-enforcing-ai-act-rules-and-new-transparency-requirements-2-august</w:t>
      </w:r>
    </w:p>
    <w:p>
      <w:pPr>
        <w:spacing w:after="60"/>
      </w:pPr>
      <w:r>
        <w:rPr>
          <w:rFonts w:ascii="Liberation Sans" w:hAnsi="Liberation Sans"/>
          <w:b/>
          <w:color w:val="C99A2E"/>
          <w:sz w:val="18"/>
        </w:rPr>
        <w:t xml:space="preserve">[8] </w:t>
      </w:r>
      <w:r>
        <w:rPr>
          <w:rFonts w:ascii="Liberation Serif" w:hAnsi="Liberation Serif"/>
          <w:sz w:val="21"/>
        </w:rPr>
        <w:t>World Health Organization. Ethics and governance of artificial intelligence for health. 2021.</w:t>
      </w:r>
    </w:p>
    <w:p>
      <w:pPr>
        <w:spacing w:after="140"/>
        <w:ind w:left="255"/>
      </w:pPr>
      <w:r>
        <w:rPr>
          <w:color w:val="1F6F78"/>
          <w:sz w:val="17"/>
        </w:rPr>
        <w:t>https://www.who.int/publications/i/item/9789240029200</w:t>
      </w:r>
    </w:p>
    <w:p>
      <w:pPr>
        <w:spacing w:after="60"/>
      </w:pPr>
      <w:r>
        <w:rPr>
          <w:rFonts w:ascii="Liberation Sans" w:hAnsi="Liberation Sans"/>
          <w:b/>
          <w:color w:val="C99A2E"/>
          <w:sz w:val="18"/>
        </w:rPr>
        <w:t xml:space="preserve">[9] </w:t>
      </w:r>
      <w:r>
        <w:rPr>
          <w:rFonts w:ascii="Liberation Serif" w:hAnsi="Liberation Serif"/>
          <w:sz w:val="21"/>
        </w:rPr>
        <w:t>World Health Organization. Ethics and governance of AI for health: Guidance on large multi-modal models. 25 March 2025.</w:t>
      </w:r>
    </w:p>
    <w:p>
      <w:pPr>
        <w:spacing w:after="140"/>
        <w:ind w:left="255"/>
      </w:pPr>
      <w:r>
        <w:rPr>
          <w:color w:val="1F6F78"/>
          <w:sz w:val="17"/>
        </w:rPr>
        <w:t>https://www.who.int/publications/i/item/9789240084759</w:t>
      </w:r>
    </w:p>
    <w:p>
      <w:pPr>
        <w:spacing w:after="60"/>
      </w:pPr>
      <w:r>
        <w:rPr>
          <w:rFonts w:ascii="Liberation Sans" w:hAnsi="Liberation Sans"/>
          <w:b/>
          <w:color w:val="C99A2E"/>
          <w:sz w:val="18"/>
        </w:rPr>
        <w:t xml:space="preserve">[10] </w:t>
      </w:r>
      <w:r>
        <w:rPr>
          <w:rFonts w:ascii="Liberation Serif" w:hAnsi="Liberation Serif"/>
          <w:sz w:val="21"/>
        </w:rPr>
        <w:t>World Health Organization. Artificial intelligence-related health research: ethics review and oversight. 21 July 2026.</w:t>
      </w:r>
    </w:p>
    <w:p>
      <w:pPr>
        <w:spacing w:after="140"/>
        <w:ind w:left="255"/>
      </w:pPr>
      <w:r>
        <w:rPr>
          <w:color w:val="1F6F78"/>
          <w:sz w:val="17"/>
        </w:rPr>
        <w:t>https://www.who.int/publications/i/item/9789240124073</w:t>
      </w:r>
    </w:p>
    <w:p>
      <w:pPr>
        <w:spacing w:after="60"/>
      </w:pPr>
      <w:r>
        <w:rPr>
          <w:rFonts w:ascii="Liberation Sans" w:hAnsi="Liberation Sans"/>
          <w:b/>
          <w:color w:val="C99A2E"/>
          <w:sz w:val="18"/>
        </w:rPr>
        <w:t xml:space="preserve">[11] </w:t>
      </w:r>
      <w:r>
        <w:rPr>
          <w:rFonts w:ascii="Liberation Serif" w:hAnsi="Liberation Serif"/>
          <w:sz w:val="21"/>
        </w:rPr>
        <w:t>OECD. AI and the global productivity divide: Fuel for the fast or a lift for the laggards? 8 December 2025.</w:t>
      </w:r>
    </w:p>
    <w:p>
      <w:pPr>
        <w:spacing w:after="140"/>
        <w:ind w:left="255"/>
      </w:pPr>
      <w:r>
        <w:rPr>
          <w:color w:val="1F6F78"/>
          <w:sz w:val="17"/>
        </w:rPr>
        <w:t>https://www.oecd.org/en/publications/ai-and-the-global-productivity-divide_c315ea90-en.html</w:t>
      </w:r>
    </w:p>
    <w:p>
      <w:pPr>
        <w:spacing w:after="60"/>
      </w:pPr>
      <w:r>
        <w:rPr>
          <w:rFonts w:ascii="Liberation Sans" w:hAnsi="Liberation Sans"/>
          <w:b/>
          <w:color w:val="C99A2E"/>
          <w:sz w:val="18"/>
        </w:rPr>
        <w:t xml:space="preserve">[12] </w:t>
      </w:r>
      <w:r>
        <w:rPr>
          <w:rFonts w:ascii="Liberation Serif" w:hAnsi="Liberation Serif"/>
          <w:sz w:val="21"/>
        </w:rPr>
        <w:t>International Energy Agency. Energy and AI. 10 April 2025.</w:t>
      </w:r>
    </w:p>
    <w:p>
      <w:pPr>
        <w:spacing w:after="140"/>
        <w:ind w:left="255"/>
      </w:pPr>
      <w:r>
        <w:rPr>
          <w:color w:val="1F6F78"/>
          <w:sz w:val="17"/>
        </w:rPr>
        <w:t>https://www.iea.org/reports/energy-and-ai</w:t>
      </w:r>
    </w:p>
    <w:p>
      <w:pPr>
        <w:spacing w:after="60"/>
      </w:pPr>
      <w:r>
        <w:rPr>
          <w:rFonts w:ascii="Liberation Sans" w:hAnsi="Liberation Sans"/>
          <w:b/>
          <w:color w:val="C99A2E"/>
          <w:sz w:val="18"/>
        </w:rPr>
        <w:t xml:space="preserve">[13] </w:t>
      </w:r>
      <w:r>
        <w:rPr>
          <w:rFonts w:ascii="Liberation Serif" w:hAnsi="Liberation Serif"/>
          <w:sz w:val="21"/>
        </w:rPr>
        <w:t>International Energy Agency. Key Questions on Energy and AI. 16 April 2026.</w:t>
      </w:r>
    </w:p>
    <w:p>
      <w:pPr>
        <w:spacing w:after="140"/>
        <w:ind w:left="255"/>
      </w:pPr>
      <w:r>
        <w:rPr>
          <w:color w:val="1F6F78"/>
          <w:sz w:val="17"/>
        </w:rPr>
        <w:t>https://www.iea.org/reports/key-questions-on-energy-and-ai</w:t>
      </w:r>
    </w:p>
    <w:p>
      <w:pPr>
        <w:spacing w:after="60"/>
      </w:pPr>
      <w:r>
        <w:rPr>
          <w:rFonts w:ascii="Liberation Sans" w:hAnsi="Liberation Sans"/>
          <w:b/>
          <w:color w:val="C99A2E"/>
          <w:sz w:val="18"/>
        </w:rPr>
        <w:t xml:space="preserve">[14] </w:t>
      </w:r>
      <w:r>
        <w:rPr>
          <w:rFonts w:ascii="Liberation Serif" w:hAnsi="Liberation Serif"/>
          <w:sz w:val="21"/>
        </w:rPr>
        <w:t>Stanford HAI. AI Index 2026 - Public Opinion chapter. 2026.</w:t>
      </w:r>
    </w:p>
    <w:p>
      <w:pPr>
        <w:spacing w:after="140"/>
        <w:ind w:left="255"/>
      </w:pPr>
      <w:r>
        <w:rPr>
          <w:color w:val="1F6F78"/>
          <w:sz w:val="17"/>
        </w:rPr>
        <w:t>https://hai.stanford.edu/ai-index/2026-ai-index-report/public-opinion</w:t>
      </w:r>
    </w:p>
    <w:sectPr w:rsidR="00FC693F" w:rsidRPr="0006063C" w:rsidSect="00034616">
      <w:footerReference w:type="default" r:id="rId9"/>
      <w:pgSz w:w="12240" w:h="15840"/>
      <w:pgMar w:top="1191"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t xml:space="preserve">ENTRE O ALGORITMO E NÓS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Liberation Serif" w:hAnsi="Liberation Serif"/>
      <w:color w:val="1B1F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40"/>
      <w:outlineLvl w:val="0"/>
    </w:pPr>
    <w:rPr>
      <w:rFonts w:asciiTheme="majorHAnsi" w:eastAsiaTheme="majorEastAsia" w:hAnsiTheme="majorHAnsi" w:cstheme="majorBidi" w:ascii="Liberation Sans" w:hAnsi="Liberation Sans"/>
      <w:b/>
      <w:bCs/>
      <w:color w:val="14213D"/>
      <w:sz w:val="4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Liberation Sans" w:hAnsi="Liberation Sans"/>
      <w:b/>
      <w:bCs/>
      <w:color w:val="1F6F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4213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5A64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200" w:after="240"/>
      <w:ind w:left="397" w:right="397"/>
    </w:pPr>
    <w:rPr>
      <w:rFonts w:ascii="Liberation Serif" w:hAnsi="Liberation Serif"/>
      <w:i/>
      <w:color w:val="1F6F78"/>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 o algoritmo e nós</dc:title>
  <dc:subject>O impacto da inteligência artificial na sociedade atual</dc:subject>
  <dc:creator>Edição digital</dc:creator>
  <cp:keywords>inteligência artificial, sociedade, trabalho, educação, saúde, ética, tecnologia</cp:keywords>
  <dc:description>generated by python-docx</dc:description>
  <cp:lastModifiedBy/>
  <cp:revision>1</cp:revision>
  <dcterms:created xsi:type="dcterms:W3CDTF">2013-12-23T23:15:00Z</dcterms:created>
  <dcterms:modified xsi:type="dcterms:W3CDTF">2013-12-23T23:15:00Z</dcterms:modified>
  <cp:category/>
</cp:coreProperties>
</file>