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1"/>
        <w:jc w:val="center"/>
        <w:rPr/>
      </w:pPr>
      <w:r w:rsidDel="00000000" w:rsidR="00000000" w:rsidRPr="00000000">
        <w:rPr>
          <w:rtl w:val="0"/>
        </w:rPr>
        <w:t xml:space="preserve">Prefácio</w:t>
      </w:r>
    </w:p>
    <w:p w:rsidR="00000000" w:rsidDel="00000000" w:rsidP="00000000" w:rsidRDefault="00000000" w:rsidRPr="00000000" w14:paraId="00000049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O que você precisa ter em mãos</w:t>
      </w:r>
    </w:p>
    <w:tbl>
      <w:tblPr>
        <w:tblStyle w:val="Table1"/>
        <w:tblW w:w="6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120"/>
        <w:tblGridChange w:id="0">
          <w:tblGrid>
            <w:gridCol w:w="6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a" w:val="clear"/>
            <w:tcMar>
              <w:top w:w="170.0" w:type="dxa"/>
              <w:left w:w="220.0" w:type="dxa"/>
              <w:bottom w:w="170.0" w:type="dxa"/>
              <w:right w:w="200.0" w:type="dxa"/>
            </w:tcMar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rFonts w:ascii="Courier New" w:cs="Courier New" w:eastAsia="Courier New" w:hAnsi="Courier New"/>
                <w:b w:val="1"/>
                <w:bCs w:val="1"/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EXEMPLO DE PROMPT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6"/>
                <w:szCs w:val="16"/>
                <w:rtl w:val="0"/>
              </w:rPr>
              <w:t xml:space="preserve">Você é meu consultor de carreira.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6"/>
                <w:szCs w:val="16"/>
                <w:rtl w:val="0"/>
              </w:rPr>
              <w:t xml:space="preserve">País: [Londres] Profissão: [Engenheira de Software]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6"/>
                <w:szCs w:val="16"/>
                <w:rtl w:val="0"/>
              </w:rPr>
              <w:t xml:space="preserve">Onde quero chegar: [Tech Lead]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6"/>
                <w:szCs w:val="16"/>
                <w:rtl w:val="0"/>
              </w:rPr>
              <w:t xml:space="preserve">Detecte se sou empregado, dono de negócio/autônomo, em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6"/>
                <w:szCs w:val="16"/>
                <w:rtl w:val="0"/>
              </w:rPr>
              <w:t xml:space="preserve">transição ou início, e adapte "resultado" (promoção, ou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6"/>
                <w:szCs w:val="16"/>
                <w:rtl w:val="0"/>
              </w:rPr>
              <w:t xml:space="preserve">faturamento/retenção/indicação).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6"/>
                <w:szCs w:val="16"/>
                <w:rtl w:val="0"/>
              </w:rPr>
              <w:t xml:space="preserve">Leia meu currículo nos EXATAMENTE 3 lados do Triângulo,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6"/>
                <w:szCs w:val="16"/>
                <w:rtl w:val="0"/>
              </w:rPr>
              <w:t xml:space="preserve">nunca subdivididos: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6"/>
                <w:szCs w:val="16"/>
                <w:rtl w:val="0"/>
              </w:rPr>
              <w:t xml:space="preserve">- Habilidades Técnicas: o que sei fazer e entregar.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6"/>
                <w:szCs w:val="16"/>
                <w:rtl w:val="0"/>
              </w:rPr>
              <w:t xml:space="preserve">- Habilidades de Negócios: como ligo entrega a resultado.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6"/>
                <w:szCs w:val="16"/>
                <w:rtl w:val="0"/>
              </w:rPr>
              <w:t xml:space="preserve">- Habilidades Interpessoais: como influencio e alinho.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6"/>
                <w:szCs w:val="16"/>
                <w:rtl w:val="0"/>
              </w:rPr>
              <w:t xml:space="preserve">Se colei feedback, cite divergência. Se não, sugira 1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6"/>
                <w:szCs w:val="16"/>
                <w:rtl w:val="0"/>
              </w:rPr>
              <w:t xml:space="preserve">pergunta para 1 colega validar.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6"/>
                <w:szCs w:val="16"/>
                <w:rtl w:val="0"/>
              </w:rPr>
              <w:t xml:space="preserve">Só então, máximo 250 palavras (400 se currículo longo):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6"/>
                <w:szCs w:val="16"/>
                <w:rtl w:val="0"/>
              </w:rPr>
              <w:t xml:space="preserve">DESTAQUE: força SAR (Situação+Ação+Resultado) + radar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6"/>
                <w:szCs w:val="16"/>
                <w:rtl w:val="0"/>
              </w:rPr>
              <w:t xml:space="preserve">EXATAMENTE 3 barras 0-10, cada nota marcada HIPÓTESE ou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6"/>
                <w:szCs w:val="16"/>
                <w:rtl w:val="0"/>
              </w:rPr>
              <w:t xml:space="preserve">CONCLUSÃO e ancorada num comportamento observável meu.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6"/>
                <w:szCs w:val="16"/>
                <w:rtl w:val="0"/>
              </w:rPr>
              <w:t xml:space="preserve">1 dado de mercado com fonte, só se eu autorizar a busca.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6"/>
                <w:szCs w:val="16"/>
                <w:rtl w:val="0"/>
              </w:rPr>
              <w:t xml:space="preserve">ALAVANCA: lado fraco + UMA causa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6"/>
                <w:szCs w:val="16"/>
                <w:rtl w:val="0"/>
              </w:rPr>
              <w:t xml:space="preserve">(desenvolver/comunicar/superar) + 2 opções: 70% prática no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6"/>
                <w:szCs w:val="16"/>
                <w:rtl w:val="0"/>
              </w:rPr>
              <w:t xml:space="preserve">trabalho real, 20% feedback real, 10% recurso. A opção A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6"/>
                <w:szCs w:val="16"/>
                <w:rtl w:val="0"/>
              </w:rPr>
              <w:t xml:space="preserve">deve ser executável sem pedir permissão a ninguém.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6"/>
                <w:szCs w:val="16"/>
                <w:rtl w:val="0"/>
              </w:rPr>
              <w:t xml:space="preserve">Eu escolho. Para a que eu escolher, defina o sinal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6"/>
                <w:szCs w:val="16"/>
                <w:rtl w:val="0"/>
              </w:rPr>
              <w:t xml:space="preserve">binário de 7 dias.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6"/>
                <w:szCs w:val="16"/>
                <w:rtl w:val="0"/>
              </w:rPr>
              <w:t xml:space="preserve">Cite fonte SOMENTE de material que eu colei ou de busca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6"/>
                <w:szCs w:val="16"/>
                <w:rtl w:val="0"/>
              </w:rPr>
              <w:t xml:space="preserve">ativa nesta sessão. Sem isso, escreva "sem dado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6"/>
                <w:szCs w:val="16"/>
                <w:rtl w:val="0"/>
              </w:rPr>
              <w:t xml:space="preserve">verificável nesta sessão". Nunca cite de memória.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rFonts w:ascii="Courier New" w:cs="Courier New" w:eastAsia="Courier New" w:hAnsi="Courier New"/>
                <w:b w:val="1"/>
                <w:bCs w:val="1"/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RESPOSTA DA IA: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rFonts w:ascii="Courier New" w:cs="Courier New" w:eastAsia="Courier New" w:hAnsi="Courier New"/>
                <w:b w:val="1"/>
                <w:bCs w:val="1"/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DESTAQUE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Diante de um sistema de pagamentos crítico para dois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milhões de usuários, redesenhou a arquitetura 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autorização e reduziu incidentes em 40% em oito meses.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Técnicas 8 (hipótese) · Negócios 5 (hipótese) ·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Interpessoais 4 (hipótese)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Tudo hipótese: ainda sem feedback externo.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ALAVANCA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Lado fraco: Interpessoais. Causa: comunicar.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A mentoria dos três juniores existe — ninguém acima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dela sabe.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Opção A: enviar ao gestor, toda sexta, três linhas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sobre uma decisão técnica da semana. Não depende 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ninguém.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Opção B: pedir 15 minutos com um par de produto para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apresentar a arquitetura de autorização.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shd w:fill="auto" w:val="clear"/>
              <w:spacing w:after="40" w:before="0" w:line="264" w:lineRule="auto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Escolha uma. Sinal de 7 dias: houve resposta ou não.</w:t>
            </w:r>
            <w:r w:rsidDel="00000000" w:rsidR="00000000" w:rsidRPr="00000000">
              <w:rPr>
                <w:rtl w:val="0"/>
              </w:rPr>
            </w:r>
          </w:p>
        </w:tc>
      </w:tr>
    </w:tbl>
    <w:tbl>
      <w:tblPr>
        <w:tblStyle w:val="Table7"/>
        <w:tblW w:w="6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120"/>
        <w:tblGridChange w:id="0">
          <w:tblGrid>
            <w:gridCol w:w="6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1e1e" w:val="clear"/>
            <w:tcMar>
              <w:top w:w="170.0" w:type="dxa"/>
              <w:left w:w="220.0" w:type="dxa"/>
              <w:bottom w:w="170.0" w:type="dxa"/>
              <w:right w:w="160.0" w:type="dxa"/>
            </w:tcMar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Você é meu consultor de carreira.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dcdca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País: [______] Profissão: [______]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dcdca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Onde quero chegar: [______]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dcdca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Detecte se sou empregado, dono de negócio/autônomo, 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dcdca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transição ou início, e adapte "resultado" (promoção, 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dcdca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faturamento/retenção/indicação).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Leia meu currículo nos EXATAMENTE 3 lados do Triângulo,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nunca subdivididos: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 Habilidades Técnicas: o que sei fazer e entregar.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 Habilidades de Negócios: como ligo entrega a resultado.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 Habilidades Interpessoais: como influencio e alinho.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 colei feedback, cite divergência. Se não, sugira 1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pergunta para 1 colega validar.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Só então, máximo 250 palavras (400 se currículo longo):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DESTAQUE: força SAR (Situação+Ação+Resultado) + radar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EXATAMENTE 3 barras 0-10, cada nota marcada HIPÓTESE ou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CONCLUSÃO e ancorada num comportamento observável meu.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 dado de mercado com fonte, só se eu autorizar a busca.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ALAVANCA: lado fraco + UMA causa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(desenvolver/comunicar/superar) + 2 opções: 70% prática no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trabalho real, 20% feedback real, 10% recurso. A opção A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deve ser executável sem pedir permissão a ninguém.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Eu escolho. Para a que eu escolher, defina o sinal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binário de 7 dias.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Cite fonte SOMENTE de material que eu colei ou de busca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ativa nesta sessão. Sem isso, escreva "sem dado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verificável nesta sessão". Nunca cite de memória.</w:t>
            </w:r>
          </w:p>
        </w:tc>
      </w:tr>
    </w:tbl>
    <w:tbl>
      <w:tblPr>
        <w:tblStyle w:val="Table9"/>
        <w:tblW w:w="6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120"/>
        <w:tblGridChange w:id="0">
          <w:tblGrid>
            <w:gridCol w:w="6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ec" w:val="clear"/>
            <w:tcMar>
              <w:top w:w="170.0" w:type="dxa"/>
              <w:left w:w="220.0" w:type="dxa"/>
              <w:bottom w:w="170.0" w:type="dxa"/>
              <w:right w:w="200.0" w:type="dxa"/>
            </w:tcMar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64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CAPACIDADE 1 — SUA FORÇA E SEU FREIO</w:t>
            </w: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está montada: a sua força identificada e nomeada em formato SAR + o radar hipótese dos três lados (público), e a sua alavanca com causa exata e sinal binário para sete dias (privado).</w:t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64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Próximo passo: </w:t>
            </w: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no Cap 2 você transforma as estimativas em notas ancoradas em comportamentos reais. Impressão vira número — e número é o que um gestor consegue levar para o comitê.</w:t>
            </w:r>
          </w:p>
        </w:tc>
      </w:tr>
    </w:tbl>
    <w:sectPr>
      <w:pgSz w:h="12960" w:w="86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Gungsuh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Arim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Fira Mono">
    <w:embedRegular w:fontKey="{00000000-0000-0000-0000-000000000000}" r:id="rId8" w:subsetted="0"/>
    <w:embedBold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color w:val="222222"/>
        <w:sz w:val="22"/>
        <w:szCs w:val="22"/>
        <w:lang w:val="pt_BR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220" w:before="60" w:line="276" w:lineRule="auto"/>
      <w:jc w:val="left"/>
    </w:pPr>
    <w:rPr>
      <w:rFonts w:ascii="Georgia" w:cs="Georgia" w:eastAsia="Georgia" w:hAnsi="Georgia"/>
      <w:b w:val="1"/>
      <w:bCs w:val="1"/>
      <w:color w:val="1a1a1a"/>
      <w:sz w:val="34"/>
      <w:szCs w:val="34"/>
    </w:rPr>
  </w:style>
  <w:style w:type="paragraph" w:styleId="Heading2">
    <w:name w:val="heading 2"/>
    <w:basedOn w:val="Normal"/>
    <w:next w:val="Normal"/>
    <w:pPr>
      <w:keepNext w:val="1"/>
      <w:spacing w:after="120" w:before="320" w:line="276" w:lineRule="auto"/>
      <w:jc w:val="left"/>
    </w:pPr>
    <w:rPr>
      <w:rFonts w:ascii="Georgia" w:cs="Georgia" w:eastAsia="Georgia" w:hAnsi="Georgia"/>
      <w:b w:val="1"/>
      <w:bCs w:val="1"/>
      <w:color w:val="2e5d9e"/>
      <w:sz w:val="26"/>
      <w:szCs w:val="26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.png"/><Relationship Id="rId20" Type="http://schemas.openxmlformats.org/officeDocument/2006/relationships/image" Target="media/image3.png"/><Relationship Id="rId42" Type="http://schemas.openxmlformats.org/officeDocument/2006/relationships/image" Target="media/image23.png"/><Relationship Id="rId41" Type="http://schemas.openxmlformats.org/officeDocument/2006/relationships/image" Target="media/image11.png"/><Relationship Id="rId22" Type="http://schemas.openxmlformats.org/officeDocument/2006/relationships/image" Target="media/image21.png"/><Relationship Id="rId44" Type="http://schemas.openxmlformats.org/officeDocument/2006/relationships/hyperlink" Target="https://rework.withgoogle.com" TargetMode="External"/><Relationship Id="rId21" Type="http://schemas.openxmlformats.org/officeDocument/2006/relationships/image" Target="media/image24.png"/><Relationship Id="rId43" Type="http://schemas.openxmlformats.org/officeDocument/2006/relationships/hyperlink" Target="https://www.linkedin.com/in/rafaelmbgodoy" TargetMode="External"/><Relationship Id="rId24" Type="http://schemas.openxmlformats.org/officeDocument/2006/relationships/image" Target="media/image18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25.png"/><Relationship Id="rId25" Type="http://schemas.openxmlformats.org/officeDocument/2006/relationships/image" Target="media/image26.png"/><Relationship Id="rId28" Type="http://schemas.openxmlformats.org/officeDocument/2006/relationships/image" Target="media/image28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29" Type="http://schemas.openxmlformats.org/officeDocument/2006/relationships/image" Target="media/image22.png"/><Relationship Id="rId7" Type="http://schemas.openxmlformats.org/officeDocument/2006/relationships/hyperlink" Target="https://www.linkedin.com/sales/ssi" TargetMode="External"/><Relationship Id="rId8" Type="http://schemas.openxmlformats.org/officeDocument/2006/relationships/image" Target="media/image10.png"/><Relationship Id="rId31" Type="http://schemas.openxmlformats.org/officeDocument/2006/relationships/image" Target="media/image14.png"/><Relationship Id="rId30" Type="http://schemas.openxmlformats.org/officeDocument/2006/relationships/image" Target="media/image16.png"/><Relationship Id="rId11" Type="http://schemas.openxmlformats.org/officeDocument/2006/relationships/hyperlink" Target="https://gemini.google.com" TargetMode="External"/><Relationship Id="rId33" Type="http://schemas.openxmlformats.org/officeDocument/2006/relationships/image" Target="media/image4.png"/><Relationship Id="rId10" Type="http://schemas.openxmlformats.org/officeDocument/2006/relationships/hyperlink" Target="https://claude.ai" TargetMode="External"/><Relationship Id="rId32" Type="http://schemas.openxmlformats.org/officeDocument/2006/relationships/image" Target="media/image1.png"/><Relationship Id="rId13" Type="http://schemas.openxmlformats.org/officeDocument/2006/relationships/hyperlink" Target="https://www.linkedin.com/sales/ssi" TargetMode="External"/><Relationship Id="rId35" Type="http://schemas.openxmlformats.org/officeDocument/2006/relationships/hyperlink" Target="https://claude.ai" TargetMode="External"/><Relationship Id="rId12" Type="http://schemas.openxmlformats.org/officeDocument/2006/relationships/hyperlink" Target="https://chat.openai.com" TargetMode="External"/><Relationship Id="rId34" Type="http://schemas.openxmlformats.org/officeDocument/2006/relationships/image" Target="media/image13.png"/><Relationship Id="rId15" Type="http://schemas.openxmlformats.org/officeDocument/2006/relationships/image" Target="media/image5.png"/><Relationship Id="rId37" Type="http://schemas.openxmlformats.org/officeDocument/2006/relationships/image" Target="media/image12.png"/><Relationship Id="rId14" Type="http://schemas.openxmlformats.org/officeDocument/2006/relationships/image" Target="media/image15.png"/><Relationship Id="rId36" Type="http://schemas.openxmlformats.org/officeDocument/2006/relationships/hyperlink" Target="https://claude.ai" TargetMode="External"/><Relationship Id="rId17" Type="http://schemas.openxmlformats.org/officeDocument/2006/relationships/image" Target="media/image29.png"/><Relationship Id="rId39" Type="http://schemas.openxmlformats.org/officeDocument/2006/relationships/image" Target="media/image2.png"/><Relationship Id="rId16" Type="http://schemas.openxmlformats.org/officeDocument/2006/relationships/image" Target="media/image7.png"/><Relationship Id="rId38" Type="http://schemas.openxmlformats.org/officeDocument/2006/relationships/hyperlink" Target="https://claude.ai" TargetMode="External"/><Relationship Id="rId19" Type="http://schemas.openxmlformats.org/officeDocument/2006/relationships/image" Target="media/image27.png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Arimo-regular.ttf"/><Relationship Id="rId9" Type="http://schemas.openxmlformats.org/officeDocument/2006/relationships/font" Target="fonts/FiraMono-bold.ttf"/><Relationship Id="rId5" Type="http://schemas.openxmlformats.org/officeDocument/2006/relationships/font" Target="fonts/Arimo-bold.ttf"/><Relationship Id="rId6" Type="http://schemas.openxmlformats.org/officeDocument/2006/relationships/font" Target="fonts/Arimo-italic.ttf"/><Relationship Id="rId7" Type="http://schemas.openxmlformats.org/officeDocument/2006/relationships/font" Target="fonts/Arimo-boldItalic.ttf"/><Relationship Id="rId8" Type="http://schemas.openxmlformats.org/officeDocument/2006/relationships/font" Target="fonts/Fir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