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i/>
          <w:iCs/>
          <w:color w:val="666666"/>
          <w:sz w:val="20"/>
          <w:szCs w:val="20"/>
        </w:rPr>
        <w:t xml:space="preserve">Pós-Graduação em Engenharia de Software com IA Aplicada</w:t>
      </w:r>
    </w:p>
    <w:p>
      <w:pPr>
        <w:pBdr>
          <w:bottom w:val="single" w:color="1F5C99" w:sz="6" w:space="1"/>
        </w:pBdr>
        <w:spacing w:after="200" w:before="0"/>
      </w:pPr>
      <w:r>
        <w:rPr>
          <w:rFonts w:ascii="Arial" w:cs="Arial" w:eastAsia="Arial" w:hAnsi="Arial"/>
          <w:color w:val="888888"/>
          <w:sz w:val="18"/>
          <w:szCs w:val="18"/>
        </w:rPr>
        <w:t xml:space="preserve">UNIPDS  |  Professor: Erick Wendel  |  Aluno: Rafael Mattos Moreira  |  2026</w:t>
      </w:r>
    </w:p>
    <w:p>
      <w:pPr>
        <w:pStyle w:val="Heading1"/>
        <w:spacing w:after="200" w:before="360"/>
      </w:pPr>
      <w:r>
        <w:rPr>
          <w:rFonts w:ascii="Arial" w:cs="Arial" w:eastAsia="Arial" w:hAnsi="Arial"/>
          <w:b/>
          <w:bCs/>
          <w:color w:val="1F5C99"/>
          <w:sz w:val="36"/>
          <w:szCs w:val="36"/>
        </w:rPr>
        <w:t xml:space="preserve">Módulo 01 — Introdução ao Curso e Fundamentos</w:t>
      </w:r>
    </w:p>
    <w:p>
      <w:pPr>
        <w:spacing w:before="80"/>
      </w:pPr>
    </w:p>
    <w:p>
      <w:pPr>
        <w:pStyle w:val="Heading2"/>
        <w:spacing w:after="140" w:before="280"/>
      </w:pPr>
      <w:r>
        <w:rPr>
          <w:rFonts w:ascii="Arial" w:cs="Arial" w:eastAsia="Arial" w:hAnsi="Arial"/>
          <w:b/>
          <w:bCs/>
          <w:color w:val="1F5C99"/>
          <w:sz w:val="28"/>
          <w:szCs w:val="28"/>
        </w:rPr>
        <w:t xml:space="preserve">1. Visão Geral do Módulo</w:t>
      </w:r>
    </w:p>
    <w:p>
      <w:pPr>
        <w:spacing w:after="80" w:before="60"/>
      </w:pPr>
      <w:r>
        <w:rPr>
          <w:rFonts w:ascii="Arial" w:cs="Arial" w:eastAsia="Arial" w:hAnsi="Arial"/>
          <w:sz w:val="22"/>
          <w:szCs w:val="22"/>
        </w:rPr>
        <w:t xml:space="preserve">O Módulo 01 serve como porta de entrada para a pós-graduação em Engenharia de Software com IA Aplicada. Sob a mentoria de Erick Wendel — reconhecido por Google, Microsoft e GitHub no ecossistema JavaScript — o módulo estabelece a mentalidade do curso: IA na prática, não como ciência de dados acadêmica, mas como ferramenta de trabalho cotidiana do desenvolvedor. O aluno sai deste módulo compreendendo a diferença entre IA, Machine Learning e Deep Learning; como redes neurais aprendem; o papel dos embeddings e transformers nos LLMs modernos; e, finalmente, como todo esse conhecimento converge no projeto final do módulo — um sistema RAG (Retrieval-Augmented Generation) construído do zero em JavaScript com Neo4j como banco vetorial.</w:t>
      </w:r>
    </w:p>
    <w:p>
      <w:pPr>
        <w:spacing w:before="120"/>
      </w:pPr>
    </w:p>
    <w:p>
      <w:pPr>
        <w:pStyle w:val="Heading2"/>
        <w:spacing w:after="140" w:before="280"/>
      </w:pPr>
      <w:r>
        <w:rPr>
          <w:rFonts w:ascii="Arial" w:cs="Arial" w:eastAsia="Arial" w:hAnsi="Arial"/>
          <w:b/>
          <w:bCs/>
          <w:color w:val="1F5C99"/>
          <w:sz w:val="28"/>
          <w:szCs w:val="28"/>
        </w:rPr>
        <w:t xml:space="preserve">2. Conceitos Fundamentais</w:t>
      </w:r>
    </w:p>
    <w:p>
      <w:pPr>
        <w:pStyle w:val="Heading3"/>
        <w:spacing w:after="100" w:before="200"/>
      </w:pPr>
      <w:r>
        <w:rPr>
          <w:rFonts w:ascii="Arial" w:cs="Arial" w:eastAsia="Arial" w:hAnsi="Arial"/>
          <w:b/>
          <w:bCs/>
          <w:color w:val="2E75B6"/>
          <w:sz w:val="24"/>
          <w:szCs w:val="24"/>
        </w:rPr>
        <w:t xml:space="preserve">2.1 IA, Machine Learning e Deep Learning</w:t>
      </w:r>
    </w:p>
    <w:p>
      <w:pPr>
        <w:spacing w:after="80" w:before="60"/>
      </w:pPr>
      <w:r>
        <w:rPr>
          <w:rFonts w:ascii="Arial" w:cs="Arial" w:eastAsia="Arial" w:hAnsi="Arial"/>
          <w:sz w:val="22"/>
          <w:szCs w:val="22"/>
        </w:rPr>
        <w:t xml:space="preserve">Esses três termos são frequentemente usados de forma intercambiável, mas representam camadas distintas de especialização:</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c>
          <w:tcPr>
            <w:tcW w:type="dxa" w:w="3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Conceito</w:t>
            </w:r>
          </w:p>
        </w:tc>
        <w:tc>
          <w:tcPr>
            <w:tcW w:type="dxa" w:w="4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Definição</w:t>
            </w:r>
          </w:p>
        </w:tc>
        <w:tc>
          <w:tcPr>
            <w:tcW w:type="dxa" w:w="23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Exemplo Prático</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Inteligência Artificial (IA)</w:t>
            </w:r>
          </w:p>
        </w:tc>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Qualquer sistema que aprenda com dados para executar uma tarefa. Usa nomenclatura inspirada no cérebro, mas o mecanismo é matemático/estatístico.</w:t>
            </w:r>
          </w:p>
        </w:tc>
        <w:tc>
          <w:tcPr>
            <w:tcW w:type="dxa" w:w="2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ChatGPT, sistemas de recomendação, detecção de fraudes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Machine Learning (ML)</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Subárea da IA focada em algoritmos que identificam padrões e fazem previsões a partir de dados. Substitui regras manuais por modelos que aprendem com exemplos.</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Filtros de spam, previsão de churn, scoring de crédito</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Deep Learning (DL)</w:t>
            </w:r>
          </w:p>
        </w:tc>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Especialização dentro do ML que usa redes neurais profundas (múltiplas camadas) para tarefas complexas como reconhecimento de imagem, voz e movimentos.</w:t>
            </w:r>
          </w:p>
        </w:tc>
        <w:tc>
          <w:tcPr>
            <w:tcW w:type="dxa" w:w="2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YOLO (detecção de objetos), Whisper (transcrição), GPT (texto)</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Transfer Learning</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Técnica de usar um modelo já treinado como base e refinar com novos dados menores. Evita treinar do zero, economizando tempo e dados.</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Teachable Machine usando modelo base de faces; TensorFlow.js com MobileNet</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Regra fundamental: IA não tenta 'replicar inteligência humana'. Ela usa nomenclaturas biológicas (neurônios, pesos, ativação) mas o mecanismo por baixo é álgebra linear e cálculo diferencial. O nome é metafórico, não literal.</w:t>
            </w:r>
          </w:p>
        </w:tc>
      </w:tr>
    </w:tbl>
    <w:p>
      <w:pPr>
        <w:spacing w:before="120"/>
      </w:pPr>
    </w:p>
    <w:p>
      <w:pPr>
        <w:pStyle w:val="Heading3"/>
        <w:spacing w:after="100" w:before="200"/>
      </w:pPr>
      <w:r>
        <w:rPr>
          <w:rFonts w:ascii="Arial" w:cs="Arial" w:eastAsia="Arial" w:hAnsi="Arial"/>
          <w:b/>
          <w:bCs/>
          <w:color w:val="2E75B6"/>
          <w:sz w:val="24"/>
          <w:szCs w:val="24"/>
        </w:rPr>
        <w:t xml:space="preserve">2.2 Tensores e Representação Numérica</w:t>
      </w:r>
    </w:p>
    <w:p>
      <w:pPr>
        <w:spacing w:after="80" w:before="60"/>
      </w:pPr>
      <w:r>
        <w:rPr>
          <w:rFonts w:ascii="Arial" w:cs="Arial" w:eastAsia="Arial" w:hAnsi="Arial"/>
          <w:sz w:val="22"/>
          <w:szCs w:val="22"/>
        </w:rPr>
        <w:t xml:space="preserve">Redes neurais não entendem texto, imagens ou objetos — entendem apenas números. O TensorFlow.js trabalha com tensores, que são vetores ou matrizes numéricas representando os dados.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c>
          <w:tcPr>
            <w:tcW w:type="dxa" w:w="25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Tipo de Tensor</w:t>
            </w:r>
          </w:p>
        </w:tc>
        <w:tc>
          <w:tcPr>
            <w:tcW w:type="dxa" w:w="4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Descrição</w:t>
            </w:r>
          </w:p>
        </w:tc>
        <w:tc>
          <w:tcPr>
            <w:tcW w:type="dxa" w:w="28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Equivalente Java</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Escalar (0D)</w:t>
            </w:r>
          </w:p>
        </w:tc>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Um único número. Ex: 0.75</w:t>
            </w:r>
          </w:p>
        </w:tc>
        <w:tc>
          <w:tcPr>
            <w:tcW w:type="dxa" w:w="2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double x = 0.75</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Vetor (1D)</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Array de números. Ex: [0.3, 1, 0, 0, 1, 0, 0]</w:t>
            </w:r>
          </w:p>
        </w:tc>
        <w:tc>
          <w:tcPr>
            <w:tcW w:type="dxa" w:w="2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double[] features</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Matriz (2D)</w:t>
            </w:r>
          </w:p>
        </w:tc>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Array de arrays. Shape [amostras, features]. Ex: [[...linha1], [...linha2]]</w:t>
            </w:r>
          </w:p>
        </w:tc>
        <w:tc>
          <w:tcPr>
            <w:tcW w:type="dxa" w:w="2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double[][] ou List&lt;double[]&gt;</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Tensor 3D/4D</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Dados de imagem, vídeo, sequências. Ex: [batch, altura, largura, canais]</w:t>
            </w:r>
          </w:p>
        </w:tc>
        <w:tc>
          <w:tcPr>
            <w:tcW w:type="dxa" w:w="2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double[][][]</w:t>
            </w:r>
          </w:p>
        </w:tc>
      </w:tr>
    </w:tbl>
    <w:p>
      <w:pPr>
        <w:spacing w:before="120"/>
      </w:pPr>
    </w:p>
    <w:p>
      <w:pPr>
        <w:spacing w:after="80" w:before="60"/>
      </w:pPr>
      <w:r>
        <w:rPr>
          <w:rFonts w:ascii="Arial" w:cs="Arial" w:eastAsia="Arial" w:hAnsi="Arial"/>
          <w:b/>
          <w:bCs/>
          <w:sz w:val="22"/>
          <w:szCs w:val="22"/>
        </w:rPr>
        <w:t xml:space="preserve">Normalização: </w:t>
      </w:r>
      <w:r>
        <w:rPr>
          <w:rFonts w:ascii="Arial" w:cs="Arial" w:eastAsia="Arial" w:hAnsi="Arial"/>
          <w:sz w:val="22"/>
          <w:szCs w:val="22"/>
        </w:rPr>
        <w:t xml:space="preserve">valores numéricos contínuos (como idade) são transformados para o intervalo [0, 1] usando a fórmula </w:t>
      </w:r>
      <w:r>
        <w:rPr>
          <w:rFonts w:ascii="Arial" w:cs="Arial" w:eastAsia="Arial" w:hAnsi="Arial"/>
          <w:i/>
          <w:iCs/>
          <w:sz w:val="22"/>
          <w:szCs w:val="22"/>
        </w:rPr>
        <w:t xml:space="preserve">(valor - min) / (max - min)</w:t>
      </w:r>
      <w:r>
        <w:rPr>
          <w:rFonts w:ascii="Arial" w:cs="Arial" w:eastAsia="Arial" w:hAnsi="Arial"/>
          <w:sz w:val="22"/>
          <w:szCs w:val="22"/>
        </w:rPr>
        <w:t xml:space="preserve">. Isso evita que variáveis com escalas maiores dominem o gradiente durante o treinamento.</w:t>
      </w:r>
    </w:p>
    <w:p>
      <w:pPr>
        <w:spacing w:after="80" w:before="60"/>
      </w:pPr>
      <w:r>
        <w:rPr>
          <w:rFonts w:ascii="Arial" w:cs="Arial" w:eastAsia="Arial" w:hAnsi="Arial"/>
          <w:b/>
          <w:bCs/>
          <w:sz w:val="22"/>
          <w:szCs w:val="22"/>
        </w:rPr>
        <w:t xml:space="preserve">One-Hot Encoding: </w:t>
      </w:r>
      <w:r>
        <w:rPr>
          <w:rFonts w:ascii="Arial" w:cs="Arial" w:eastAsia="Arial" w:hAnsi="Arial"/>
          <w:sz w:val="22"/>
          <w:szCs w:val="22"/>
        </w:rPr>
        <w:t xml:space="preserve">variáveis categóricas (como cor ou cidade) não têm ordem numérica intrínseca. Se codificarmos azul=0, verde=1, vermelho=2, a rede pode interpretar erroneamente que verde &gt; azul. One-Hot usa um vetor binário onde apenas a posição correspondente à categoria vale 1. Ex: azul=[1,0,0], verde=[0,1,0], vermelho=[0,0,1].</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Analogia Java: One-Hot Encoding é como um EnumMap onde cada enum tem um slot booleano. Usar 0, 1, 2 para categorias seria como comparar enums com ordinal() — cria hierarquia falsa que o modelo vai aprender equivocadamente.</w:t>
            </w:r>
          </w:p>
        </w:tc>
      </w:tr>
    </w:tbl>
    <w:p>
      <w:pPr>
        <w:spacing w:before="120"/>
      </w:pPr>
    </w:p>
    <w:p>
      <w:pPr>
        <w:pStyle w:val="Heading3"/>
        <w:spacing w:after="100" w:before="200"/>
      </w:pPr>
      <w:r>
        <w:rPr>
          <w:rFonts w:ascii="Arial" w:cs="Arial" w:eastAsia="Arial" w:hAnsi="Arial"/>
          <w:b/>
          <w:bCs/>
          <w:color w:val="2E75B6"/>
          <w:sz w:val="24"/>
          <w:szCs w:val="24"/>
        </w:rPr>
        <w:t xml:space="preserve">2.3 Redes Neurais — Arquitetura e Treinamento</w:t>
      </w:r>
    </w:p>
    <w:p>
      <w:pPr>
        <w:spacing w:after="80" w:before="60"/>
      </w:pPr>
      <w:r>
        <w:rPr>
          <w:rFonts w:ascii="Arial" w:cs="Arial" w:eastAsia="Arial" w:hAnsi="Arial"/>
          <w:sz w:val="22"/>
          <w:szCs w:val="22"/>
        </w:rPr>
        <w:t xml:space="preserve">Uma rede neural é composta por camadas de neurônios artificiais conectados por pesos ajustáveis: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860"/>
      </w:tblGrid>
      <w:tr>
        <w:tc>
          <w:tcPr>
            <w:tcW w:type="dxa" w:w="22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Componente</w:t>
            </w:r>
          </w:p>
        </w:tc>
        <w:tc>
          <w:tcPr>
            <w:tcW w:type="dxa" w:w="43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Função</w:t>
            </w:r>
          </w:p>
        </w:tc>
        <w:tc>
          <w:tcPr>
            <w:tcW w:type="dxa" w:w="28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Análogo Spring/Java</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Camada de Entrada (Input)</w:t>
            </w:r>
          </w:p>
        </w:tc>
        <w:tc>
          <w:tcPr>
            <w:tcW w:type="dxa" w:w="4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Recebe o tensor de features. Shape = número de atributos do dado.</w:t>
            </w:r>
          </w:p>
        </w:tc>
        <w:tc>
          <w:tcPr>
            <w:tcW w:type="dxa" w:w="2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@RequestBody com N campos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Camada Oculta (Hidden)</w:t>
            </w:r>
          </w:p>
        </w:tc>
        <w:tc>
          <w:tcPr>
            <w:tcW w:type="dxa" w:w="4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Cada neurônio combina inputs com pesos, aplica função de ativação e passa adiante. Extrai padrões intermediários.</w:t>
            </w:r>
          </w:p>
        </w:tc>
        <w:tc>
          <w:tcPr>
            <w:tcW w:type="dxa" w:w="2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@Service que transforma dados</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Camada de Saída (Output)</w:t>
            </w:r>
          </w:p>
        </w:tc>
        <w:tc>
          <w:tcPr>
            <w:tcW w:type="dxa" w:w="4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Produz a previsão final. Para classificação multiclasse: Softmax. Para binária: Sigmoid.</w:t>
            </w:r>
          </w:p>
        </w:tc>
        <w:tc>
          <w:tcPr>
            <w:tcW w:type="dxa" w:w="2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@ResponseBody com probabilidades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Pesos (Weights)</w:t>
            </w:r>
          </w:p>
        </w:tc>
        <w:tc>
          <w:tcPr>
            <w:tcW w:type="dxa" w:w="4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Números ajustáveis que determinam a influência de cada conexão. Inicializados aleatoriamente e atualizados no treinamento.</w:t>
            </w:r>
          </w:p>
        </w:tc>
        <w:tc>
          <w:tcPr>
            <w:tcW w:type="dxa" w:w="2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Campos de uma @Configuration sendo sintonizados</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Função de Ativação</w:t>
            </w:r>
          </w:p>
        </w:tc>
        <w:tc>
          <w:tcPr>
            <w:tcW w:type="dxa" w:w="4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Introduz não-linearidade. ReLU: zera negativos. Sigmoid: comprime para [0,1]. Softmax: normaliza para somar 1.</w:t>
            </w:r>
          </w:p>
        </w:tc>
        <w:tc>
          <w:tcPr>
            <w:tcW w:type="dxa" w:w="2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Regra de negócio dentro do @Service</w:t>
            </w:r>
          </w:p>
        </w:tc>
      </w:tr>
    </w:tbl>
    <w:p>
      <w:pPr>
        <w:spacing w:before="120"/>
      </w:pPr>
    </w:p>
    <w:p>
      <w:pPr>
        <w:spacing w:after="80" w:before="60"/>
      </w:pPr>
      <w:r>
        <w:rPr>
          <w:rFonts w:ascii="Arial" w:cs="Arial" w:eastAsia="Arial" w:hAnsi="Arial"/>
          <w:b/>
          <w:bCs/>
          <w:sz w:val="22"/>
          <w:szCs w:val="22"/>
        </w:rPr>
        <w:t xml:space="preserve">O processo de treinamento: </w:t>
      </w:r>
      <w:r>
        <w:rPr>
          <w:rFonts w:ascii="Arial" w:cs="Arial" w:eastAsia="Arial" w:hAnsi="Arial"/>
          <w:sz w:val="22"/>
          <w:szCs w:val="22"/>
        </w:rPr>
        <w:t xml:space="preserve">é alimentar a rede com exemplos rotulados (xs, ys), comparar a saída prevista com o rótulo correto via função de perda (loss function), calcular o gradiente do erro e ajustar os pesos no sentido contrário ao gradiente (gradient descent). Esse ciclo se repete por N iterações chamadas epochs.</w:t>
      </w:r>
    </w:p>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60"/>
      </w:tblGrid>
      <w:tr>
        <w:tc>
          <w:tcPr>
            <w:tcW w:type="dxa" w:w="25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Loss Function</w:t>
            </w:r>
          </w:p>
        </w:tc>
        <w:tc>
          <w:tcPr>
            <w:tcW w:type="dxa" w:w="35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Quando usar</w:t>
            </w:r>
          </w:p>
        </w:tc>
        <w:tc>
          <w:tcPr>
            <w:tcW w:type="dxa" w:w="33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Intuição</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categoricalCrossentropy</w:t>
            </w:r>
          </w:p>
        </w:tc>
        <w:tc>
          <w:tcPr>
            <w:tcW w:type="dxa" w:w="3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Classificação multiclasse (ex: premium/medium/basic)</w:t>
            </w:r>
          </w:p>
        </w:tc>
        <w:tc>
          <w:tcPr>
            <w:tcW w:type="dxa" w:w="3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Penaliza quando a classe correta recebe baixa probabilidade</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binaryCrossentropy</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Classificação binária (ex: comprou/não comprou)</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Penaliza previsões afastadas de 0 ou 1</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meanSquaredError</w:t>
            </w:r>
          </w:p>
        </w:tc>
        <w:tc>
          <w:tcPr>
            <w:tcW w:type="dxa" w:w="3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Regressão (prever valores contínuos, ex: preço)</w:t>
            </w:r>
          </w:p>
        </w:tc>
        <w:tc>
          <w:tcPr>
            <w:tcW w:type="dxa" w:w="3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Soma dos quadrados dos erros de previsão</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Performance: o otimizador Adam (Adaptive Moment Estimation) ajusta automaticamente a taxa de aprendizado com base no histórico de gradientes. É a escolha padrão para a maioria dos problemas — equivale a um scheduler inteligente que acelera quando o gradiente é consistente e desacelera quando oscila.</w:t>
            </w:r>
          </w:p>
        </w:tc>
      </w:tr>
    </w:tbl>
    <w:p>
      <w:pPr>
        <w:spacing w:before="120"/>
      </w:pPr>
    </w:p>
    <w:p>
      <w:pPr>
        <w:pStyle w:val="Heading3"/>
        <w:spacing w:after="100" w:before="200"/>
      </w:pPr>
      <w:r>
        <w:rPr>
          <w:rFonts w:ascii="Arial" w:cs="Arial" w:eastAsia="Arial" w:hAnsi="Arial"/>
          <w:b/>
          <w:bCs/>
          <w:color w:val="2E75B6"/>
          <w:sz w:val="24"/>
          <w:szCs w:val="24"/>
        </w:rPr>
        <w:t xml:space="preserve">2.4 Sistemas de Recomendação</w:t>
      </w:r>
    </w:p>
    <w:p>
      <w:pPr>
        <w:spacing w:after="80" w:before="60"/>
      </w:pPr>
      <w:r>
        <w:rPr>
          <w:rFonts w:ascii="Arial" w:cs="Arial" w:eastAsia="Arial" w:hAnsi="Arial"/>
          <w:sz w:val="22"/>
          <w:szCs w:val="22"/>
        </w:rPr>
        <w:t xml:space="preserve">Sistemas de recomendação aprendem a prever a preferência de um usuário por um item com base em comportamentos passados. A abordagem usada no módulo é filtragem colaborativa baseada em conteúdo: cada usuário e produto é representado como um vetor numérico, e a rede aprende a relação entre eles.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Fluxo de dados do sistema de recomendação: encodeProduct(produto, catálogo) → vetor numérico do produto; encodeUser(usuário, histórico) → média dos vetores dos produtos comprados; concat(vetor_usuário, vetor_produto) → input da rede; rede retorna probabilidade 0-1 (comprou?); ordenação por score → top-N recomendações.</w:t>
            </w:r>
          </w:p>
        </w:tc>
      </w:tr>
    </w:tbl>
    <w:p>
      <w:pPr>
        <w:spacing w:before="120"/>
      </w:pPr>
    </w:p>
    <w:p>
      <w:pPr>
        <w:spacing w:after="80" w:before="60"/>
      </w:pPr>
      <w:r>
        <w:rPr>
          <w:rFonts w:ascii="Arial" w:cs="Arial" w:eastAsia="Arial" w:hAnsi="Arial"/>
          <w:b/>
          <w:bCs/>
          <w:sz w:val="22"/>
          <w:szCs w:val="22"/>
        </w:rPr>
        <w:t xml:space="preserve">Pesos por feature: </w:t>
      </w:r>
      <w:r>
        <w:rPr>
          <w:rFonts w:ascii="Arial" w:cs="Arial" w:eastAsia="Arial" w:hAnsi="Arial"/>
          <w:sz w:val="22"/>
          <w:szCs w:val="22"/>
        </w:rPr>
        <w:t xml:space="preserve">no sistema de recomendação do módulo, nem todos os atributos têm a mesma importância. Categoria recebe peso maior que cor, que recebe peso maior que preço, que por sua vez recebe mais peso que idade. Esses pesos são multiplicados ao vetor antes do treinamento para dar mais ênfase a features mais relevantes.</w:t>
      </w:r>
    </w:p>
    <w:p>
      <w:pPr>
        <w:spacing w:after="80" w:before="60"/>
      </w:pPr>
      <w:r>
        <w:rPr>
          <w:rFonts w:ascii="Arial" w:cs="Arial" w:eastAsia="Arial" w:hAnsi="Arial"/>
          <w:b/>
          <w:bCs/>
          <w:sz w:val="22"/>
          <w:szCs w:val="22"/>
        </w:rPr>
        <w:t xml:space="preserve">Web Workers: </w:t>
      </w:r>
      <w:r>
        <w:rPr>
          <w:rFonts w:ascii="Arial" w:cs="Arial" w:eastAsia="Arial" w:hAnsi="Arial"/>
          <w:sz w:val="22"/>
          <w:szCs w:val="22"/>
        </w:rPr>
        <w:t xml:space="preserve">o treinamento de ML é CPU-intensivo. Para não travar a UI do navegador, o TensorFlow.js é executado dentro de um Web Worker — uma thread separada que se comunica com a thread principal via postMessage/onmessage.</w:t>
      </w:r>
    </w:p>
    <w:p>
      <w:pPr>
        <w:spacing w:before="120"/>
      </w:pPr>
    </w:p>
    <w:p>
      <w:pPr>
        <w:pStyle w:val="Heading3"/>
        <w:spacing w:after="100" w:before="200"/>
      </w:pPr>
      <w:r>
        <w:rPr>
          <w:rFonts w:ascii="Arial" w:cs="Arial" w:eastAsia="Arial" w:hAnsi="Arial"/>
          <w:b/>
          <w:bCs/>
          <w:color w:val="2E75B6"/>
          <w:sz w:val="24"/>
          <w:szCs w:val="24"/>
        </w:rPr>
        <w:t xml:space="preserve">2.5 Detecção de Objetos com YOLO</w:t>
      </w:r>
    </w:p>
    <w:p>
      <w:pPr>
        <w:spacing w:after="80" w:before="60"/>
      </w:pPr>
      <w:r>
        <w:rPr>
          <w:rFonts w:ascii="Arial" w:cs="Arial" w:eastAsia="Arial" w:hAnsi="Arial"/>
          <w:sz w:val="22"/>
          <w:szCs w:val="22"/>
        </w:rPr>
        <w:t xml:space="preserve">YOLO (You Only Look Once) é um modelo pré-treinado de detecção de objetos capaz de analisar uma imagem e retornar as coordenadas e classes de todos os objetos identificados em uma única passagem (daí o nome — ao contrário de modelos sliding window que analisam janelas repetidamente).</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860"/>
      </w:tblGrid>
      <w:tr>
        <w:tc>
          <w:tcPr>
            <w:tcW w:type="dxa" w:w="22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Saída do YOLO</w:t>
            </w:r>
          </w:p>
        </w:tc>
        <w:tc>
          <w:tcPr>
            <w:tcW w:type="dxa" w:w="43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Conteúdo</w:t>
            </w:r>
          </w:p>
        </w:tc>
        <w:tc>
          <w:tcPr>
            <w:tcW w:type="dxa" w:w="28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Uso</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boxes</w:t>
            </w:r>
          </w:p>
        </w:tc>
        <w:tc>
          <w:tcPr>
            <w:tcW w:type="dxa" w:w="4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Coordenadas normalizadas [x1, y1, x2, y2] de cada objeto detectado</w:t>
            </w:r>
          </w:p>
        </w:tc>
        <w:tc>
          <w:tcPr>
            <w:tcW w:type="dxa" w:w="2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Calcular posição central para mira</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scores</w:t>
            </w:r>
          </w:p>
        </w:tc>
        <w:tc>
          <w:tcPr>
            <w:tcW w:type="dxa" w:w="4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Confiança da detecção (0.0 a 1.0) para cada objeto</w:t>
            </w:r>
          </w:p>
        </w:tc>
        <w:tc>
          <w:tcPr>
            <w:tcW w:type="dxa" w:w="2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Filtrar detecções abaixo do threshold</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classes</w:t>
            </w:r>
          </w:p>
        </w:tc>
        <w:tc>
          <w:tcPr>
            <w:tcW w:type="dxa" w:w="4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Índice numérico da categoria detectada (ex: 0=person, 32=kite)</w:t>
            </w:r>
          </w:p>
        </w:tc>
        <w:tc>
          <w:tcPr>
            <w:tcW w:type="dxa" w:w="2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Filtrar apenas a classe alvo</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No projeto Duck Hunt: os patos foram classificados pelo YOLO como 'kite' (pipa) — categoria 33 no dataset COCO com que foi treinado. Isso demonstra que um modelo não precisa ter sido treinado exatamente no objeto alvo; similaridade de forma/movimento é suficiente para classificação funcional.</w:t>
            </w:r>
          </w:p>
        </w:tc>
      </w:tr>
    </w:tbl>
    <w:p>
      <w:pPr>
        <w:spacing w:before="120"/>
      </w:pPr>
    </w:p>
    <w:p>
      <w:pPr>
        <w:pStyle w:val="Heading3"/>
        <w:spacing w:after="100" w:before="200"/>
      </w:pPr>
      <w:r>
        <w:rPr>
          <w:rFonts w:ascii="Arial" w:cs="Arial" w:eastAsia="Arial" w:hAnsi="Arial"/>
          <w:b/>
          <w:bCs/>
          <w:color w:val="2E75B6"/>
          <w:sz w:val="24"/>
          <w:szCs w:val="24"/>
        </w:rPr>
        <w:t xml:space="preserve">2.6 Algoritmos Genéticos</w:t>
      </w:r>
    </w:p>
    <w:p>
      <w:pPr>
        <w:spacing w:after="80" w:before="60"/>
      </w:pPr>
      <w:r>
        <w:rPr>
          <w:rFonts w:ascii="Arial" w:cs="Arial" w:eastAsia="Arial" w:hAnsi="Arial"/>
          <w:sz w:val="22"/>
          <w:szCs w:val="22"/>
        </w:rPr>
        <w:t xml:space="preserve">Algoritmos genéticos são uma abordagem de aprendizado por evolução inspirada na biologia. Em vez de otimizar um único agente sequencialmente, trabalham com uma população de soluções candidatas avaliadas simultaneamente.</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Etapa</w:t>
            </w:r>
          </w:p>
        </w:tc>
        <w:tc>
          <w:tcPr>
            <w:tcW w:type="dxa" w:w="3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Biologia</w:t>
            </w:r>
          </w:p>
        </w:tc>
        <w:tc>
          <w:tcPr>
            <w:tcW w:type="dxa" w:w="43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Computação</w:t>
            </w:r>
          </w:p>
        </w:tc>
      </w:tr>
      <w:tr>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Geração inicial</w:t>
            </w:r>
          </w:p>
        </w:tc>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Indivíduos aleatórios</w:t>
            </w:r>
          </w:p>
        </w:tc>
        <w:tc>
          <w:tcPr>
            <w:tcW w:type="dxa" w:w="4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Soluções candidatas geradas aleatoriamente</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Avaliação (fitness)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Sobrevivência do mais apto</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Cada candidato recebe um score de desempenho</w:t>
            </w:r>
          </w:p>
        </w:tc>
      </w:tr>
      <w:tr>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Seleção</w:t>
            </w:r>
          </w:p>
        </w:tc>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Reprodução dos mais aptos</w:t>
            </w:r>
          </w:p>
        </w:tc>
        <w:tc>
          <w:tcPr>
            <w:tcW w:type="dxa" w:w="4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Top-K candidatos são selecionados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Cruzamento (crossover)</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Combinação genética dos pais</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Combinação de parâmetros das melhores soluções</w:t>
            </w:r>
          </w:p>
        </w:tc>
      </w:tr>
      <w:tr>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Mutação</w:t>
            </w:r>
          </w:p>
        </w:tc>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Variações aleatórias</w:t>
            </w:r>
          </w:p>
        </w:tc>
        <w:tc>
          <w:tcPr>
            <w:tcW w:type="dxa" w:w="4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Perturbações aleatórias nos parâmetros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Nova geração</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Filhos com novas características</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Próxima geração de candidatos</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Diferença chave: Aprendizado por Reforço (RL) = um agente toma decisões sequenciais para maximizar recompensa acumulada. Algoritmos Genéticos = população inteira de soluções evolui simultaneamente. RL é como um jogador de xadrez treinando partidas; GA é como criar uma geração de jogadores e cruzar os melhores.</w:t>
            </w:r>
          </w:p>
        </w:tc>
      </w:tr>
    </w:tbl>
    <w:p>
      <w:pPr>
        <w:spacing w:before="120"/>
      </w:pPr>
    </w:p>
    <w:p>
      <w:pPr>
        <w:pStyle w:val="Heading3"/>
        <w:spacing w:after="100" w:before="200"/>
      </w:pPr>
      <w:r>
        <w:rPr>
          <w:rFonts w:ascii="Arial" w:cs="Arial" w:eastAsia="Arial" w:hAnsi="Arial"/>
          <w:b/>
          <w:bCs/>
          <w:color w:val="2E75B6"/>
          <w:sz w:val="24"/>
          <w:szCs w:val="24"/>
        </w:rPr>
        <w:t xml:space="preserve">2.7 LLMs — Transformers, Embeddings e Attention</w:t>
      </w:r>
    </w:p>
    <w:p>
      <w:pPr>
        <w:spacing w:after="80" w:before="60"/>
      </w:pPr>
      <w:r>
        <w:rPr>
          <w:rFonts w:ascii="Arial" w:cs="Arial" w:eastAsia="Arial" w:hAnsi="Arial"/>
          <w:sz w:val="22"/>
          <w:szCs w:val="22"/>
        </w:rPr>
        <w:t xml:space="preserve">Os LLMs (Large Language Models) como ChatGPT, Gemini e Claude são modelos treinados em volumes massivos de texto. A sigla GPT expõe os fundamentos da arquitetura: Generative (gera texto), Pre-trained (treinado antes do uso) e Transformer (arquitetura de rede neural que processa sequências em paralelo).</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c>
          <w:tcPr>
            <w:tcW w:type="dxa" w:w="22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Componente</w:t>
            </w:r>
          </w:p>
        </w:tc>
        <w:tc>
          <w:tcPr>
            <w:tcW w:type="dxa" w:w="4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O que faz</w:t>
            </w:r>
          </w:p>
        </w:tc>
        <w:tc>
          <w:tcPr>
            <w:tcW w:type="dxa" w:w="31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Analogia</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Tokenização</w:t>
            </w:r>
          </w:p>
        </w:tc>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Quebra o texto em unidades menores (tokens). Uma palavra pode ser 1-3 tokens.</w:t>
            </w:r>
          </w:p>
        </w:tc>
        <w:tc>
          <w:tcPr>
            <w:tcW w:type="dxa" w:w="31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Serialização de objetos — converte para representação processável</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Embeddings</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Transforma cada token em vetor numérico que captura significado semântico. Palavras similares ficam próximas no espaço vetorial.</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Feature vector de um produto num sistema de recomendação</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Positional Encoding</w:t>
            </w:r>
          </w:p>
        </w:tc>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Adiciona informação de posição ao embedding (já que vetores não têm ordem).</w:t>
            </w:r>
          </w:p>
        </w:tc>
        <w:tc>
          <w:tcPr>
            <w:tcW w:type="dxa" w:w="31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Index de um array — necessário para diferenciar 'cachorro mordeu homem' de 'homem mordeu cachorro'</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Self-Attention</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Permite que cada token 'olhe' para todos os outros ao ser processado. Resolve referências ambíguas como pronomes.</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JOIN entre tokens — relaciona contextos distantes na sequência</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Transformer Block</w:t>
            </w:r>
          </w:p>
        </w:tc>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Combina Multi-Head Attention + Feed Forward Network + Layer Normalization. Empilhado N vezes.</w:t>
            </w:r>
          </w:p>
        </w:tc>
        <w:tc>
          <w:tcPr>
            <w:tcW w:type="dxa" w:w="31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Cadeia de interceptadores (@Aspect) que refinam progressivamente o contexto</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Sampling (Decoding)</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Gera texto token por token. Parâmetros: Temperature (criatividade), Top-K (vocabulário candidato), Top-P (nucleus sampling).</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Iterator de tokens — geração incremental controlada por parâmetros</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Regra fundamental: o LLM não 'pensa' — ele prevê o próximo token mais provável dado o contexto atual. Uma temperatura = 0 sempre escolhe o token com maior probabilidade (determinístico). Uma temperatura alta aumenta a aleatoriedade, podendo gerar respostas mais criativas ou incoerentes.</w:t>
            </w:r>
          </w:p>
        </w:tc>
      </w:tr>
    </w:tbl>
    <w:p>
      <w:pPr>
        <w:spacing w:before="120"/>
      </w:pPr>
    </w:p>
    <w:p>
      <w:pPr>
        <w:pStyle w:val="Heading3"/>
        <w:spacing w:after="100" w:before="200"/>
      </w:pPr>
      <w:r>
        <w:rPr>
          <w:rFonts w:ascii="Arial" w:cs="Arial" w:eastAsia="Arial" w:hAnsi="Arial"/>
          <w:b/>
          <w:bCs/>
          <w:color w:val="2E75B6"/>
          <w:sz w:val="24"/>
          <w:szCs w:val="24"/>
        </w:rPr>
        <w:t xml:space="preserve">2.8 Prompt Engineering — Estrutura de Prompts Eficazes</w:t>
      </w:r>
    </w:p>
    <w:p>
      <w:pPr>
        <w:spacing w:after="80" w:before="60"/>
      </w:pPr>
      <w:r>
        <w:rPr>
          <w:rFonts w:ascii="Arial" w:cs="Arial" w:eastAsia="Arial" w:hAnsi="Arial"/>
          <w:sz w:val="22"/>
          <w:szCs w:val="22"/>
        </w:rPr>
        <w:t xml:space="preserve">A qualidade da resposta de um LLM é diretamente proporcional à qualidade do prompt. O módulo apresenta uma estrutura de 10 blocos inspirada em estudos da Anthropic para reduzir alucinações e obter respostas consistentes: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Bloco</w:t>
            </w:r>
          </w:p>
        </w:tc>
        <w:tc>
          <w:tcPr>
            <w:tcW w:type="dxa" w:w="3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Propósito</w:t>
            </w:r>
          </w:p>
        </w:tc>
        <w:tc>
          <w:tcPr>
            <w:tcW w:type="dxa" w:w="38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Exemplo</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1. Contexto da tarefa</w:t>
            </w:r>
          </w:p>
        </w:tc>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Define o perfil/persona da IA</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Você é um especialista em pagamentos PIX do Banco Central</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2. Tom de voz</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Estilo de comunicação</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Responda de forma técnica mas acessível</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3. Fonte da verdade</w:t>
            </w:r>
          </w:p>
        </w:tc>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Documentos, regras, tabelas de referência</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[Manual de operações inserido aqui]</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4. Contrato operacional</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Regras de comportamento e safety</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Se não souber, diga. Se faltar dado, pergunte.</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5. Exemplos (few-shot)</w:t>
            </w:r>
          </w:p>
        </w:tc>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Exemplos de entrada/saída esperados</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Pergunta: X → Resposta: Y</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6. Histórico do usuário</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Contexto de conversas anteriores (multi-turn)</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[mensagens anteriores]</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7. Pedido claro</w:t>
            </w:r>
          </w:p>
        </w:tc>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A instrução objetiva da tarefa</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Classifique a transação a seguir como fraude ou legítima</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8. Incentivo ao raciocínio</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Chain-of-thought — pedir para pensar antes de responder</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Pense passo a passo antes de responder</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9. Formato da resposta</w:t>
            </w:r>
          </w:p>
        </w:tc>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JSON, markdown, texto corrido</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Retorne JSON com campos: resultado, confiança, motivo</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10. Restrições e validação</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Limites, idioma, campos obrigatórios</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Responda sempre em pt-BR. Nunca invente dados.</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Dica de estudo: Prompts bem estruturados reduzem alucinações porque substituem 'suposições' do modelo por instruções explícitas. A IA alucina quando preenche lacunas de informação com padrões aprendidos — quanto mais contexto real você fornecer, menos lacunas ela precisará adivinhar.</w:t>
            </w:r>
          </w:p>
        </w:tc>
      </w:tr>
    </w:tbl>
    <w:p>
      <w:pPr>
        <w:spacing w:before="120"/>
      </w:pPr>
    </w:p>
    <w:p>
      <w:pPr>
        <w:pStyle w:val="Heading3"/>
        <w:spacing w:after="100" w:before="200"/>
      </w:pPr>
      <w:r>
        <w:rPr>
          <w:rFonts w:ascii="Arial" w:cs="Arial" w:eastAsia="Arial" w:hAnsi="Arial"/>
          <w:b/>
          <w:bCs/>
          <w:color w:val="2E75B6"/>
          <w:sz w:val="24"/>
          <w:szCs w:val="24"/>
        </w:rPr>
        <w:t xml:space="preserve">2.9 JSON Prompt e TOON — Formatos Estruturados</w:t>
      </w:r>
    </w:p>
    <w:p>
      <w:pPr>
        <w:spacing w:after="80" w:before="60"/>
      </w:pPr>
      <w:r>
        <w:rPr>
          <w:rFonts w:ascii="Arial" w:cs="Arial" w:eastAsia="Arial" w:hAnsi="Arial"/>
          <w:sz w:val="22"/>
          <w:szCs w:val="22"/>
        </w:rPr>
        <w:t xml:space="preserve">LLMs processam melhor entradas estruturadas que texto livre. O módulo apresenta dois formatos: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800"/>
        <w:gridCol w:w="2260"/>
      </w:tblGrid>
      <w:tr>
        <w:tc>
          <w:tcPr>
            <w:tcW w:type="dxa" w:w="18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Formato</w:t>
            </w:r>
          </w:p>
        </w:tc>
        <w:tc>
          <w:tcPr>
            <w:tcW w:type="dxa" w:w="25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Estrutura</w:t>
            </w:r>
          </w:p>
        </w:tc>
        <w:tc>
          <w:tcPr>
            <w:tcW w:type="dxa" w:w="28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Vantagens</w:t>
            </w:r>
          </w:p>
        </w:tc>
        <w:tc>
          <w:tcPr>
            <w:tcW w:type="dxa" w:w="22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Quando usar</w:t>
            </w:r>
          </w:p>
        </w:tc>
      </w:tr>
      <w:tr>
        <w:tc>
          <w:tcPr>
            <w:tcW w:type="dxa" w:w="18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JSON Prompt</w:t>
            </w:r>
          </w:p>
        </w:tc>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{meta, context, task, constraints, output}</w:t>
            </w:r>
          </w:p>
        </w:tc>
        <w:tc>
          <w:tcPr>
            <w:tcW w:type="dxa" w:w="28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Familiar, validável com Zod/Yup, integrável em pipelines</w:t>
            </w:r>
          </w:p>
        </w:tc>
        <w:tc>
          <w:tcPr>
            <w:tcW w:type="dxa" w:w="22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Produção, APIs, integração com ferramentas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TOON (Token Oriented Object Notation)</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Sintaxe compacta sem aspas/chaves</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Economia de tokens em contextos grandes</w:t>
            </w:r>
          </w:p>
        </w:tc>
        <w:tc>
          <w:tcPr>
            <w:tcW w:type="dxa" w:w="22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Pipelines específicos onde parsing customizado é aceitável</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Analogia Java: JSON Prompt é como um @RequestBody com @Valid — estruturado, tipado e validável. TOON seria uma serialização customizada mais compacta mas que exige parser próprio. Para a maioria dos casos, comece com JSON.</w:t>
            </w:r>
          </w:p>
        </w:tc>
      </w:tr>
    </w:tbl>
    <w:p>
      <w:pPr>
        <w:spacing w:before="120"/>
      </w:pPr>
    </w:p>
    <w:p>
      <w:pPr>
        <w:pStyle w:val="Heading3"/>
        <w:spacing w:after="100" w:before="200"/>
      </w:pPr>
      <w:r>
        <w:rPr>
          <w:rFonts w:ascii="Arial" w:cs="Arial" w:eastAsia="Arial" w:hAnsi="Arial"/>
          <w:b/>
          <w:bCs/>
          <w:color w:val="2E75B6"/>
          <w:sz w:val="24"/>
          <w:szCs w:val="24"/>
        </w:rPr>
        <w:t xml:space="preserve">2.10 MCPs — Model Context Protocol</w:t>
      </w:r>
    </w:p>
    <w:p>
      <w:pPr>
        <w:spacing w:after="80" w:before="60"/>
      </w:pPr>
      <w:r>
        <w:rPr>
          <w:rFonts w:ascii="Arial" w:cs="Arial" w:eastAsia="Arial" w:hAnsi="Arial"/>
          <w:sz w:val="22"/>
          <w:szCs w:val="22"/>
        </w:rPr>
        <w:t xml:space="preserve">O MCP (Model Context Protocol) foi anunciado pela Anthropic em novembro de 2024 como protocolo aberto para conectar LLMs a fontes de dados externas, APIs e ferramentas. Funciona como um 'USB' para LLMs — plug and play de integrações.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60"/>
      </w:tblGrid>
      <w:tr>
        <w:tc>
          <w:tcPr>
            <w:tcW w:type="dxa" w:w="25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Componente MCP</w:t>
            </w:r>
          </w:p>
        </w:tc>
        <w:tc>
          <w:tcPr>
            <w:tcW w:type="dxa" w:w="35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Função</w:t>
            </w:r>
          </w:p>
        </w:tc>
        <w:tc>
          <w:tcPr>
            <w:tcW w:type="dxa" w:w="33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Exemplo</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Tools</w:t>
            </w:r>
          </w:p>
        </w:tc>
        <w:tc>
          <w:tcPr>
            <w:tcW w:type="dxa" w:w="3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Ações executáveis pela IA</w:t>
            </w:r>
          </w:p>
        </w:tc>
        <w:tc>
          <w:tcPr>
            <w:tcW w:type="dxa" w:w="3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listPRs, createFile, runQuery</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Resources</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Dados de contexto somente-leitura</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Conteúdo de arquivo, schema do banco, logs</w:t>
            </w:r>
          </w:p>
        </w:tc>
      </w:tr>
      <w:tr>
        <w:tc>
          <w:tcPr>
            <w:tcW w:type="dxa" w:w="2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Prompts</w:t>
            </w:r>
          </w:p>
        </w:tc>
        <w:tc>
          <w:tcPr>
            <w:tcW w:type="dxa" w:w="3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Templates para uso das tools</w:t>
            </w:r>
          </w:p>
        </w:tc>
        <w:tc>
          <w:tcPr>
            <w:tcW w:type="dxa" w:w="3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Estrutura padronizada de como chamar cada tool</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MCPs disponíveis no curso: Playwright (testes e navegação web), Context7 (documentações atualizadas), Grafana (telemetria e observabilidade), GitHub (PRs e código). Cada MCP é instalado via mcp.json no VS Code e a IA passa a usar automaticamente as tools disponíveis.</w:t>
            </w:r>
          </w:p>
        </w:tc>
      </w:tr>
    </w:tbl>
    <w:p>
      <w:pPr>
        <w:spacing w:before="120"/>
      </w:pPr>
    </w:p>
    <w:p>
      <w:pPr>
        <w:pStyle w:val="Heading3"/>
        <w:spacing w:after="100" w:before="200"/>
      </w:pPr>
      <w:r>
        <w:rPr>
          <w:rFonts w:ascii="Arial" w:cs="Arial" w:eastAsia="Arial" w:hAnsi="Arial"/>
          <w:b/>
          <w:bCs/>
          <w:color w:val="2E75B6"/>
          <w:sz w:val="24"/>
          <w:szCs w:val="24"/>
        </w:rPr>
        <w:t xml:space="preserve">2.11 RAG — Retrieval-Augmented Generation</w:t>
      </w:r>
    </w:p>
    <w:p>
      <w:pPr>
        <w:spacing w:after="80" w:before="60"/>
      </w:pPr>
      <w:r>
        <w:rPr>
          <w:rFonts w:ascii="Arial" w:cs="Arial" w:eastAsia="Arial" w:hAnsi="Arial"/>
          <w:sz w:val="22"/>
          <w:szCs w:val="22"/>
        </w:rPr>
        <w:t xml:space="preserve">RAG é a arquitetura que adiciona um passo de busca de informação antes da geração de resposta, resolvendo o problema fundamental das LLMs: seu conhecimento está congelado na data de treinamento.</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Pipeline RAG em duas fases:
INDEXAÇÃO: documentos → divisão em chunks → geração de embeddings → armazenamento em banco vetorial
CONSULTA: pergunta do usuário → embedding da pergunta → busca dos chunks mais similares (cosine similarity) → injeção dos chunks no prompt → LLM gera resposta fundamentada</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c>
          <w:tcPr>
            <w:tcW w:type="dxa" w:w="2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Abordagem</w:t>
            </w:r>
          </w:p>
        </w:tc>
        <w:tc>
          <w:tcPr>
            <w:tcW w:type="dxa" w:w="35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Como funciona</w:t>
            </w:r>
          </w:p>
        </w:tc>
        <w:tc>
          <w:tcPr>
            <w:tcW w:type="dxa" w:w="38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Quando usar</w:t>
            </w:r>
          </w:p>
        </w:tc>
      </w:tr>
      <w:tr>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RAG</w:t>
            </w:r>
          </w:p>
        </w:tc>
        <w:tc>
          <w:tcPr>
            <w:tcW w:type="dxa" w:w="3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Busca contexto externo antes de responder. Não altera pesos do modelo.</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Dados privados, documentos que mudam frequentemente, reduzir alucinação</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Fine-tuning</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Ajusta os pesos do modelo com novos exemplos. Memorização permanente.</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Estilo de escrita específico, domínio muito especializado, inferência mais rápida</w:t>
            </w:r>
          </w:p>
        </w:tc>
      </w:tr>
      <w:tr>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MCP</w:t>
            </w:r>
          </w:p>
        </w:tc>
        <w:tc>
          <w:tcPr>
            <w:tcW w:type="dxa" w:w="3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Protocolo de integração com ferramentas externas. Canal possível para RAG.</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Quando a IA precisa executar ações, não apenas consultar dados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Prompt Engineering</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Injeta contexto diretamente no prompt manualmente.</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Contextos pequenos, protótipos, quando não há banco vetorial disponível</w:t>
            </w:r>
          </w:p>
        </w:tc>
      </w:tr>
    </w:tbl>
    <w:p>
      <w:pPr>
        <w:spacing w:before="120"/>
      </w:pPr>
    </w:p>
    <w:p>
      <w:pPr>
        <w:pStyle w:val="Heading2"/>
        <w:spacing w:after="140" w:before="280"/>
      </w:pPr>
      <w:r>
        <w:rPr>
          <w:rFonts w:ascii="Arial" w:cs="Arial" w:eastAsia="Arial" w:hAnsi="Arial"/>
          <w:b/>
          <w:bCs/>
          <w:color w:val="1F5C99"/>
          <w:sz w:val="28"/>
          <w:szCs w:val="28"/>
        </w:rPr>
        <w:t xml:space="preserve">3. Detalhes de Implementação</w:t>
      </w:r>
    </w:p>
    <w:p>
      <w:pPr>
        <w:pStyle w:val="Heading3"/>
        <w:spacing w:after="100" w:before="200"/>
      </w:pPr>
      <w:r>
        <w:rPr>
          <w:rFonts w:ascii="Arial" w:cs="Arial" w:eastAsia="Arial" w:hAnsi="Arial"/>
          <w:b/>
          <w:bCs/>
          <w:color w:val="2E75B6"/>
          <w:sz w:val="24"/>
          <w:szCs w:val="24"/>
        </w:rPr>
        <w:t xml:space="preserve">3.1 Rede Neural de Classificação — exemplo-00-z</w:t>
      </w:r>
    </w:p>
    <w:p>
      <w:pPr>
        <w:spacing w:after="80" w:before="60"/>
      </w:pPr>
      <w:r>
        <w:rPr>
          <w:rFonts w:ascii="Arial" w:cs="Arial" w:eastAsia="Arial" w:hAnsi="Arial"/>
          <w:sz w:val="22"/>
          <w:szCs w:val="22"/>
        </w:rPr>
        <w:t xml:space="preserve">Projeto Node.js com TensorFlow.js que classifica usuários em 3 categorias (premium/medium/basic) com base em idade, cor preferida e localização. É o projeto mais didático do módulo — implementa manualmente toda a pipeline de ML sem abstrações.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Fluxo: Objetos JS → Normalização da idade → One-Hot de cor e cidade → tf.tensor2d (xs, ys) → model.fit(100 epochs) → model.predict(novo usuário) → argMax → categoria prevista</w:t>
            </w:r>
          </w:p>
        </w:tc>
      </w:tr>
    </w:tbl>
    <w:p>
      <w:pPr>
        <w:spacing w:before="80"/>
      </w:pPr>
    </w:p>
    <w:p>
      <w:pPr>
        <w:spacing w:after="80" w:before="60"/>
      </w:pPr>
      <w:r>
        <w:rPr>
          <w:rFonts w:ascii="Arial" w:cs="Arial" w:eastAsia="Arial" w:hAnsi="Arial"/>
          <w:b/>
          <w:bCs/>
          <w:sz w:val="22"/>
          <w:szCs w:val="22"/>
        </w:rPr>
        <w:t xml:space="preserve">Arquitetura da rede neural: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3760"/>
      </w:tblGrid>
      <w:tr>
        <w:tc>
          <w:tcPr>
            <w:tcW w:type="dxa" w:w="18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Camada</w:t>
            </w:r>
          </w:p>
        </w:tc>
        <w:tc>
          <w:tcPr>
            <w:tcW w:type="dxa" w:w="2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Neurônios</w:t>
            </w:r>
          </w:p>
        </w:tc>
        <w:tc>
          <w:tcPr>
            <w:tcW w:type="dxa" w:w="18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Ativação</w:t>
            </w:r>
          </w:p>
        </w:tc>
        <w:tc>
          <w:tcPr>
            <w:tcW w:type="dxa" w:w="37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Motivo da escolha</w:t>
            </w:r>
          </w:p>
        </w:tc>
      </w:tr>
      <w:tr>
        <w:tc>
          <w:tcPr>
            <w:tcW w:type="dxa" w:w="18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Input</w:t>
            </w:r>
          </w:p>
        </w:tc>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7 (1 idade + 3 cores + 3 cidades)</w:t>
            </w:r>
          </w:p>
        </w:tc>
        <w:tc>
          <w:tcPr>
            <w:tcW w:type="dxa" w:w="18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w:t>
            </w:r>
          </w:p>
        </w:tc>
        <w:tc>
          <w:tcPr>
            <w:tcW w:type="dxa" w:w="37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Tamanho do vetor de features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Hidden 1 (Dense)</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80</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ReLU</w:t>
            </w:r>
          </w:p>
        </w:tc>
        <w:tc>
          <w:tcPr>
            <w:tcW w:type="dxa" w:w="3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Empiricamente escolhido para base pequena — mais capacidade de aprendizado</w:t>
            </w:r>
          </w:p>
        </w:tc>
      </w:tr>
      <w:tr>
        <w:tc>
          <w:tcPr>
            <w:tcW w:type="dxa" w:w="18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Output (Dense)</w:t>
            </w:r>
          </w:p>
        </w:tc>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3</w:t>
            </w:r>
          </w:p>
        </w:tc>
        <w:tc>
          <w:tcPr>
            <w:tcW w:type="dxa" w:w="18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Softmax</w:t>
            </w:r>
          </w:p>
        </w:tc>
        <w:tc>
          <w:tcPr>
            <w:tcW w:type="dxa" w:w="37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Probabilidade por classe — garante que somam 1</w:t>
            </w:r>
          </w:p>
        </w:tc>
      </w:tr>
    </w:tbl>
    <w:p>
      <w:pPr>
        <w:spacing w:before="120"/>
      </w:pPr>
    </w:p>
    <w:p>
      <w:pPr>
        <w:spacing w:after="80" w:before="60"/>
      </w:pPr>
      <w:r>
        <w:rPr>
          <w:rFonts w:ascii="Arial" w:cs="Arial" w:eastAsia="Arial" w:hAnsi="Arial"/>
          <w:b/>
          <w:bCs/>
          <w:sz w:val="22"/>
          <w:szCs w:val="22"/>
        </w:rPr>
        <w:t xml:space="preserve">Compilação: </w:t>
      </w:r>
      <w:r>
        <w:rPr>
          <w:rFonts w:ascii="Arial" w:cs="Arial" w:eastAsia="Arial" w:hAnsi="Arial"/>
          <w:sz w:val="22"/>
          <w:szCs w:val="22"/>
        </w:rPr>
        <w:t xml:space="preserve">otimizador Adam, loss categoricalCrossentropy, métrica accuracy. Treinamento: 100 epochs com shuffle: true.</w:t>
      </w:r>
    </w:p>
    <w:p>
      <w:pPr>
        <w:spacing w:before="80"/>
      </w:pPr>
    </w:p>
    <w:p>
      <w:pPr>
        <w:spacing w:after="80" w:before="60"/>
      </w:pPr>
      <w:r>
        <w:rPr>
          <w:rFonts w:ascii="Arial" w:cs="Arial" w:eastAsia="Arial" w:hAnsi="Arial"/>
          <w:b/>
          <w:bCs/>
          <w:sz w:val="22"/>
          <w:szCs w:val="22"/>
        </w:rPr>
        <w:t xml:space="preserve">Código — trainModel e predict:</w:t>
      </w:r>
    </w:p>
    <w:p>
      <w:pPr>
        <w:shd w:fill="F5F5F5" w:val="clear"/>
        <w:spacing w:after="20" w:before="20"/>
        <w:ind w:left="360"/>
      </w:pPr>
      <w:r>
        <w:rPr>
          <w:rFonts w:ascii="Courier New" w:cs="Courier New" w:eastAsia="Courier New" w:hAnsi="Courier New"/>
          <w:color w:val="1C1C1C"/>
          <w:sz w:val="18"/>
          <w:szCs w:val="18"/>
        </w:rPr>
        <w:t xml:space="preserve">async function trainModel(xs, ys) {</w:t>
      </w:r>
    </w:p>
    <w:p>
      <w:pPr>
        <w:shd w:fill="F5F5F5" w:val="clear"/>
        <w:spacing w:after="20" w:before="20"/>
        <w:ind w:left="360"/>
      </w:pPr>
      <w:r>
        <w:rPr>
          <w:rFonts w:ascii="Courier New" w:cs="Courier New" w:eastAsia="Courier New" w:hAnsi="Courier New"/>
          <w:color w:val="1C1C1C"/>
          <w:sz w:val="18"/>
          <w:szCs w:val="18"/>
        </w:rPr>
        <w:t xml:space="preserve">  const model = tf.sequential();</w:t>
      </w:r>
    </w:p>
    <w:p>
      <w:pPr>
        <w:shd w:fill="F5F5F5" w:val="clear"/>
        <w:spacing w:after="20" w:before="20"/>
        <w:ind w:left="360"/>
      </w:pPr>
      <w:r>
        <w:rPr>
          <w:rFonts w:ascii="Courier New" w:cs="Courier New" w:eastAsia="Courier New" w:hAnsi="Courier New"/>
          <w:color w:val="1C1C1C"/>
          <w:sz w:val="18"/>
          <w:szCs w:val="18"/>
        </w:rPr>
        <w:t xml:space="preserve">  // Camada oculta: 80 neurônios com ReLU</w:t>
      </w:r>
    </w:p>
    <w:p>
      <w:pPr>
        <w:shd w:fill="F5F5F5" w:val="clear"/>
        <w:spacing w:after="20" w:before="20"/>
        <w:ind w:left="360"/>
      </w:pPr>
      <w:r>
        <w:rPr>
          <w:rFonts w:ascii="Courier New" w:cs="Courier New" w:eastAsia="Courier New" w:hAnsi="Courier New"/>
          <w:color w:val="1C1C1C"/>
          <w:sz w:val="18"/>
          <w:szCs w:val="18"/>
        </w:rPr>
        <w:t xml:space="preserve">  // ReLU zera valores negativos — neurônios 'mortos' nao propagam erro</w:t>
      </w:r>
    </w:p>
    <w:p>
      <w:pPr>
        <w:shd w:fill="F5F5F5" w:val="clear"/>
        <w:spacing w:after="20" w:before="20"/>
        <w:ind w:left="360"/>
      </w:pPr>
      <w:r>
        <w:rPr>
          <w:rFonts w:ascii="Courier New" w:cs="Courier New" w:eastAsia="Courier New" w:hAnsi="Courier New"/>
          <w:color w:val="1C1C1C"/>
          <w:sz w:val="18"/>
          <w:szCs w:val="18"/>
        </w:rPr>
        <w:t xml:space="preserve">  model.add(tf.layers.dense({</w:t>
      </w:r>
    </w:p>
    <w:p>
      <w:pPr>
        <w:shd w:fill="F5F5F5" w:val="clear"/>
        <w:spacing w:after="20" w:before="20"/>
        <w:ind w:left="360"/>
      </w:pPr>
      <w:r>
        <w:rPr>
          <w:rFonts w:ascii="Courier New" w:cs="Courier New" w:eastAsia="Courier New" w:hAnsi="Courier New"/>
          <w:color w:val="1C1C1C"/>
          <w:sz w:val="18"/>
          <w:szCs w:val="18"/>
        </w:rPr>
        <w:t xml:space="preserve">    inputShape: [xs.shape[1]],</w:t>
      </w:r>
    </w:p>
    <w:p>
      <w:pPr>
        <w:shd w:fill="F5F5F5" w:val="clear"/>
        <w:spacing w:after="20" w:before="20"/>
        <w:ind w:left="360"/>
      </w:pPr>
      <w:r>
        <w:rPr>
          <w:rFonts w:ascii="Courier New" w:cs="Courier New" w:eastAsia="Courier New" w:hAnsi="Courier New"/>
          <w:color w:val="1C1C1C"/>
          <w:sz w:val="18"/>
          <w:szCs w:val="18"/>
        </w:rPr>
        <w:t xml:space="preserve">    units: 80, activation: 'relu'</w:t>
      </w:r>
    </w:p>
    <w:p>
      <w:pPr>
        <w:shd w:fill="F5F5F5" w:val="clear"/>
        <w:spacing w:after="20" w:before="20"/>
        <w:ind w:left="360"/>
      </w:pPr>
      <w:r>
        <w:rPr>
          <w:rFonts w:ascii="Courier New" w:cs="Courier New" w:eastAsia="Courier New" w:hAnsi="Courier New"/>
          <w:color w:val="1C1C1C"/>
          <w:sz w:val="18"/>
          <w:szCs w:val="18"/>
        </w:rPr>
        <w:t xml:space="preserve">  }));</w:t>
      </w:r>
    </w:p>
    <w:p>
      <w:pPr>
        <w:shd w:fill="F5F5F5" w:val="clear"/>
        <w:spacing w:after="20" w:before="20"/>
        <w:ind w:left="360"/>
      </w:pPr>
      <w:r>
        <w:rPr>
          <w:rFonts w:ascii="Courier New" w:cs="Courier New" w:eastAsia="Courier New" w:hAnsi="Courier New"/>
          <w:color w:val="1C1C1C"/>
          <w:sz w:val="18"/>
          <w:szCs w:val="18"/>
        </w:rPr>
        <w:t xml:space="preserve">  // Camada de saida: Softmax converte scores em probabilidades que somam 1</w:t>
      </w:r>
    </w:p>
    <w:p>
      <w:pPr>
        <w:shd w:fill="F5F5F5" w:val="clear"/>
        <w:spacing w:after="20" w:before="20"/>
        <w:ind w:left="360"/>
      </w:pPr>
      <w:r>
        <w:rPr>
          <w:rFonts w:ascii="Courier New" w:cs="Courier New" w:eastAsia="Courier New" w:hAnsi="Courier New"/>
          <w:color w:val="1C1C1C"/>
          <w:sz w:val="18"/>
          <w:szCs w:val="18"/>
        </w:rPr>
        <w:t xml:space="preserve">  model.add(tf.layers.dense({ units: 3, activation: 'softmax' }));</w:t>
      </w:r>
    </w:p>
    <w:p>
      <w:pPr>
        <w:shd w:fill="F5F5F5" w:val="clear"/>
        <w:spacing w:after="20" w:before="20"/>
        <w:ind w:left="360"/>
      </w:pPr>
      <w:r>
        <w:rPr>
          <w:rFonts w:ascii="Courier New" w:cs="Courier New" w:eastAsia="Courier New" w:hAnsi="Courier New"/>
          <w:color w:val="1C1C1C"/>
          <w:sz w:val="18"/>
          <w:szCs w:val="18"/>
        </w:rPr>
        <w:t xml:space="preserve">  model.compile({</w:t>
      </w:r>
    </w:p>
    <w:p>
      <w:pPr>
        <w:shd w:fill="F5F5F5" w:val="clear"/>
        <w:spacing w:after="20" w:before="20"/>
        <w:ind w:left="360"/>
      </w:pPr>
      <w:r>
        <w:rPr>
          <w:rFonts w:ascii="Courier New" w:cs="Courier New" w:eastAsia="Courier New" w:hAnsi="Courier New"/>
          <w:color w:val="1C1C1C"/>
          <w:sz w:val="18"/>
          <w:szCs w:val="18"/>
        </w:rPr>
        <w:t xml:space="preserve">    optimizer: 'adam',</w:t>
      </w:r>
    </w:p>
    <w:p>
      <w:pPr>
        <w:shd w:fill="F5F5F5" w:val="clear"/>
        <w:spacing w:after="20" w:before="20"/>
        <w:ind w:left="360"/>
      </w:pPr>
      <w:r>
        <w:rPr>
          <w:rFonts w:ascii="Courier New" w:cs="Courier New" w:eastAsia="Courier New" w:hAnsi="Courier New"/>
          <w:color w:val="1C1C1C"/>
          <w:sz w:val="18"/>
          <w:szCs w:val="18"/>
        </w:rPr>
        <w:t xml:space="preserve">    loss: 'categoricalCrossentropy',</w:t>
      </w:r>
    </w:p>
    <w:p>
      <w:pPr>
        <w:shd w:fill="F5F5F5" w:val="clear"/>
        <w:spacing w:after="20" w:before="20"/>
        <w:ind w:left="360"/>
      </w:pPr>
      <w:r>
        <w:rPr>
          <w:rFonts w:ascii="Courier New" w:cs="Courier New" w:eastAsia="Courier New" w:hAnsi="Courier New"/>
          <w:color w:val="1C1C1C"/>
          <w:sz w:val="18"/>
          <w:szCs w:val="18"/>
        </w:rPr>
        <w:t xml:space="preserve">    metrics: ['accuracy']</w:t>
      </w:r>
    </w:p>
    <w:p>
      <w:pPr>
        <w:shd w:fill="F5F5F5" w:val="clear"/>
        <w:spacing w:after="20" w:before="20"/>
        <w:ind w:left="360"/>
      </w:pPr>
      <w:r>
        <w:rPr>
          <w:rFonts w:ascii="Courier New" w:cs="Courier New" w:eastAsia="Courier New" w:hAnsi="Courier New"/>
          <w:color w:val="1C1C1C"/>
          <w:sz w:val="18"/>
          <w:szCs w:val="18"/>
        </w:rPr>
        <w:t xml:space="preserve">  });</w:t>
      </w:r>
    </w:p>
    <w:p>
      <w:pPr>
        <w:shd w:fill="F5F5F5" w:val="clear"/>
        <w:spacing w:after="20" w:before="20"/>
        <w:ind w:left="360"/>
      </w:pPr>
      <w:r>
        <w:rPr>
          <w:rFonts w:ascii="Courier New" w:cs="Courier New" w:eastAsia="Courier New" w:hAnsi="Courier New"/>
          <w:color w:val="1C1C1C"/>
          <w:sz w:val="18"/>
          <w:szCs w:val="18"/>
        </w:rPr>
        <w:t xml:space="preserve">  await model.fit(xs, ys, { epochs: 100, shuffle: true });</w:t>
      </w:r>
    </w:p>
    <w:p>
      <w:pPr>
        <w:shd w:fill="F5F5F5" w:val="clear"/>
        <w:spacing w:after="20" w:before="20"/>
        <w:ind w:left="360"/>
      </w:pPr>
      <w:r>
        <w:rPr>
          <w:rFonts w:ascii="Courier New" w:cs="Courier New" w:eastAsia="Courier New" w:hAnsi="Courier New"/>
          <w:color w:val="1C1C1C"/>
          <w:sz w:val="18"/>
          <w:szCs w:val="18"/>
        </w:rPr>
        <w:t xml:space="preserve">  return model;</w:t>
      </w:r>
    </w:p>
    <w:p>
      <w:pPr>
        <w:shd w:fill="F5F5F5" w:val="clear"/>
        <w:spacing w:after="20" w:before="20"/>
        <w:ind w:left="360"/>
      </w:pPr>
      <w:r>
        <w:rPr>
          <w:rFonts w:ascii="Courier New" w:cs="Courier New" w:eastAsia="Courier New" w:hAnsi="Courier New"/>
          <w:color w:val="1C1C1C"/>
          <w:sz w:val="18"/>
          <w:szCs w:val="18"/>
        </w:rPr>
        <w:t xml:space="preserve">}</w:t>
      </w:r>
    </w:p>
    <w:p>
      <w:pPr>
        <w:spacing w:before="80"/>
      </w:pPr>
    </w:p>
    <w:p>
      <w:pPr>
        <w:shd w:fill="F5F5F5" w:val="clear"/>
        <w:spacing w:after="20" w:before="20"/>
        <w:ind w:left="360"/>
      </w:pPr>
      <w:r>
        <w:rPr>
          <w:rFonts w:ascii="Courier New" w:cs="Courier New" w:eastAsia="Courier New" w:hAnsi="Courier New"/>
          <w:color w:val="1C1C1C"/>
          <w:sz w:val="18"/>
          <w:szCs w:val="18"/>
        </w:rPr>
        <w:t xml:space="preserve">async function predict(model, input) {</w:t>
      </w:r>
    </w:p>
    <w:p>
      <w:pPr>
        <w:shd w:fill="F5F5F5" w:val="clear"/>
        <w:spacing w:after="20" w:before="20"/>
        <w:ind w:left="360"/>
      </w:pPr>
      <w:r>
        <w:rPr>
          <w:rFonts w:ascii="Courier New" w:cs="Courier New" w:eastAsia="Courier New" w:hAnsi="Courier New"/>
          <w:color w:val="1C1C1C"/>
          <w:sz w:val="18"/>
          <w:szCs w:val="18"/>
        </w:rPr>
        <w:t xml:space="preserve">  // tf.tidy libera memoria de tensores intermediarios automaticamente</w:t>
      </w:r>
    </w:p>
    <w:p>
      <w:pPr>
        <w:shd w:fill="F5F5F5" w:val="clear"/>
        <w:spacing w:after="20" w:before="20"/>
        <w:ind w:left="360"/>
      </w:pPr>
      <w:r>
        <w:rPr>
          <w:rFonts w:ascii="Courier New" w:cs="Courier New" w:eastAsia="Courier New" w:hAnsi="Courier New"/>
          <w:color w:val="1C1C1C"/>
          <w:sz w:val="18"/>
          <w:szCs w:val="18"/>
        </w:rPr>
        <w:t xml:space="preserve">  return tf.tidy(() =&gt; {</w:t>
      </w:r>
    </w:p>
    <w:p>
      <w:pPr>
        <w:shd w:fill="F5F5F5" w:val="clear"/>
        <w:spacing w:after="20" w:before="20"/>
        <w:ind w:left="360"/>
      </w:pPr>
      <w:r>
        <w:rPr>
          <w:rFonts w:ascii="Courier New" w:cs="Courier New" w:eastAsia="Courier New" w:hAnsi="Courier New"/>
          <w:color w:val="1C1C1C"/>
          <w:sz w:val="18"/>
          <w:szCs w:val="18"/>
        </w:rPr>
        <w:t xml:space="preserve">    const inputTensor = tf.tensor2d([input]);</w:t>
      </w:r>
    </w:p>
    <w:p>
      <w:pPr>
        <w:shd w:fill="F5F5F5" w:val="clear"/>
        <w:spacing w:after="20" w:before="20"/>
        <w:ind w:left="360"/>
      </w:pPr>
      <w:r>
        <w:rPr>
          <w:rFonts w:ascii="Courier New" w:cs="Courier New" w:eastAsia="Courier New" w:hAnsi="Courier New"/>
          <w:color w:val="1C1C1C"/>
          <w:sz w:val="18"/>
          <w:szCs w:val="18"/>
        </w:rPr>
        <w:t xml:space="preserve">    const prediction = model.predict(inputTensor);</w:t>
      </w:r>
    </w:p>
    <w:p>
      <w:pPr>
        <w:shd w:fill="F5F5F5" w:val="clear"/>
        <w:spacing w:after="20" w:before="20"/>
        <w:ind w:left="360"/>
      </w:pPr>
      <w:r>
        <w:rPr>
          <w:rFonts w:ascii="Courier New" w:cs="Courier New" w:eastAsia="Courier New" w:hAnsi="Courier New"/>
          <w:color w:val="1C1C1C"/>
          <w:sz w:val="18"/>
          <w:szCs w:val="18"/>
        </w:rPr>
        <w:t xml:space="preserve">    return prediction.dataSync(); // converte tensor -&gt; Float32Array</w:t>
      </w:r>
    </w:p>
    <w:p>
      <w:pPr>
        <w:shd w:fill="F5F5F5" w:val="clear"/>
        <w:spacing w:after="20" w:before="20"/>
        <w:ind w:left="360"/>
      </w:pPr>
      <w:r>
        <w:rPr>
          <w:rFonts w:ascii="Courier New" w:cs="Courier New" w:eastAsia="Courier New" w:hAnsi="Courier New"/>
          <w:color w:val="1C1C1C"/>
          <w:sz w:val="18"/>
          <w:szCs w:val="18"/>
        </w:rPr>
        <w:t xml:space="preserve">  });</w:t>
      </w:r>
    </w:p>
    <w:p>
      <w:pPr>
        <w:shd w:fill="F5F5F5" w:val="clear"/>
        <w:spacing w:after="20" w:before="20"/>
        <w:ind w:left="360"/>
      </w:pPr>
      <w:r>
        <w:rPr>
          <w:rFonts w:ascii="Courier New" w:cs="Courier New" w:eastAsia="Courier New" w:hAnsi="Courier New"/>
          <w:color w:val="1C1C1C"/>
          <w:sz w:val="18"/>
          <w:szCs w:val="18"/>
        </w:rPr>
        <w:t xml:space="preserve">}</w:t>
      </w:r>
    </w:p>
    <w:p>
      <w:pPr>
        <w:spacing w:before="120"/>
      </w:pPr>
    </w:p>
    <w:p>
      <w:pPr>
        <w:pStyle w:val="Heading3"/>
        <w:spacing w:after="100" w:before="200"/>
      </w:pPr>
      <w:r>
        <w:rPr>
          <w:rFonts w:ascii="Arial" w:cs="Arial" w:eastAsia="Arial" w:hAnsi="Arial"/>
          <w:b/>
          <w:bCs/>
          <w:color w:val="2E75B6"/>
          <w:sz w:val="24"/>
          <w:szCs w:val="24"/>
        </w:rPr>
        <w:t xml:space="preserve">3.2 Sistema de Recomendação — exemplo-01-ecommerce-z</w:t>
      </w:r>
    </w:p>
    <w:p>
      <w:pPr>
        <w:spacing w:after="80" w:before="60"/>
      </w:pPr>
      <w:r>
        <w:rPr>
          <w:rFonts w:ascii="Arial" w:cs="Arial" w:eastAsia="Arial" w:hAnsi="Arial"/>
          <w:sz w:val="22"/>
          <w:szCs w:val="22"/>
        </w:rPr>
        <w:t xml:space="preserve">Aplicação web completa rodando no navegador com TensorFlow.js via CDN. O treinamento ocorre em Web Worker para não bloquear a UI. A rede prevê a probabilidade de compra de cada produto para um usuário dado.</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Arquitetura da rede de recomendação (funil 128→64→32→1): 128 neurônios captura padrões iniciais amplos → 64 refina → 32 abstrai → 1 neurônio Sigmoid retorna probabilidade 0-1 de compra</w:t>
            </w:r>
          </w:p>
        </w:tc>
      </w:tr>
    </w:tbl>
    <w:p>
      <w:pPr>
        <w:spacing w:before="80"/>
      </w:pPr>
    </w:p>
    <w:p>
      <w:pPr>
        <w:spacing w:after="80" w:before="60"/>
      </w:pPr>
      <w:r>
        <w:rPr>
          <w:rFonts w:ascii="Arial" w:cs="Arial" w:eastAsia="Arial" w:hAnsi="Arial"/>
          <w:b/>
          <w:bCs/>
          <w:sz w:val="22"/>
          <w:szCs w:val="22"/>
        </w:rPr>
        <w:t xml:space="preserve">Código — modelo sequencial:</w:t>
      </w:r>
    </w:p>
    <w:p>
      <w:pPr>
        <w:shd w:fill="F5F5F5" w:val="clear"/>
        <w:spacing w:after="20" w:before="20"/>
        <w:ind w:left="360"/>
      </w:pPr>
      <w:r>
        <w:rPr>
          <w:rFonts w:ascii="Courier New" w:cs="Courier New" w:eastAsia="Courier New" w:hAnsi="Courier New"/>
          <w:color w:val="1C1C1C"/>
          <w:sz w:val="18"/>
          <w:szCs w:val="18"/>
        </w:rPr>
        <w:t xml:space="preserve">const model = tf.sequential({ layers: [</w:t>
      </w:r>
    </w:p>
    <w:p>
      <w:pPr>
        <w:shd w:fill="F5F5F5" w:val="clear"/>
        <w:spacing w:after="20" w:before="20"/>
        <w:ind w:left="360"/>
      </w:pPr>
      <w:r>
        <w:rPr>
          <w:rFonts w:ascii="Courier New" w:cs="Courier New" w:eastAsia="Courier New" w:hAnsi="Courier New"/>
          <w:color w:val="1C1C1C"/>
          <w:sz w:val="18"/>
          <w:szCs w:val="18"/>
        </w:rPr>
        <w:t xml:space="preserve">  tf.layers.dense({ inputShape: [inputSize], units: 128, activation: 'relu' }),</w:t>
      </w:r>
    </w:p>
    <w:p>
      <w:pPr>
        <w:shd w:fill="F5F5F5" w:val="clear"/>
        <w:spacing w:after="20" w:before="20"/>
        <w:ind w:left="360"/>
      </w:pPr>
      <w:r>
        <w:rPr>
          <w:rFonts w:ascii="Courier New" w:cs="Courier New" w:eastAsia="Courier New" w:hAnsi="Courier New"/>
          <w:color w:val="1C1C1C"/>
          <w:sz w:val="18"/>
          <w:szCs w:val="18"/>
        </w:rPr>
        <w:t xml:space="preserve">  tf.layers.dense({ units: 64, activation: 'relu' }),</w:t>
      </w:r>
    </w:p>
    <w:p>
      <w:pPr>
        <w:shd w:fill="F5F5F5" w:val="clear"/>
        <w:spacing w:after="20" w:before="20"/>
        <w:ind w:left="360"/>
      </w:pPr>
      <w:r>
        <w:rPr>
          <w:rFonts w:ascii="Courier New" w:cs="Courier New" w:eastAsia="Courier New" w:hAnsi="Courier New"/>
          <w:color w:val="1C1C1C"/>
          <w:sz w:val="18"/>
          <w:szCs w:val="18"/>
        </w:rPr>
        <w:t xml:space="preserve">  tf.layers.dense({ units: 32, activation: 'relu' }),</w:t>
      </w:r>
    </w:p>
    <w:p>
      <w:pPr>
        <w:shd w:fill="F5F5F5" w:val="clear"/>
        <w:spacing w:after="20" w:before="20"/>
        <w:ind w:left="360"/>
      </w:pPr>
      <w:r>
        <w:rPr>
          <w:rFonts w:ascii="Courier New" w:cs="Courier New" w:eastAsia="Courier New" w:hAnsi="Courier New"/>
          <w:color w:val="1C1C1C"/>
          <w:sz w:val="18"/>
          <w:szCs w:val="18"/>
        </w:rPr>
        <w:t xml:space="preserve">  tf.layers.dense({ units: 1, activation: 'sigmoid' }), // prob. de compra</w:t>
      </w:r>
    </w:p>
    <w:p>
      <w:pPr>
        <w:shd w:fill="F5F5F5" w:val="clear"/>
        <w:spacing w:after="20" w:before="20"/>
        <w:ind w:left="360"/>
      </w:pPr>
      <w:r>
        <w:rPr>
          <w:rFonts w:ascii="Courier New" w:cs="Courier New" w:eastAsia="Courier New" w:hAnsi="Courier New"/>
          <w:color w:val="1C1C1C"/>
          <w:sz w:val="18"/>
          <w:szCs w:val="18"/>
        </w:rPr>
        <w:t xml:space="preserve">] });</w:t>
      </w:r>
    </w:p>
    <w:p>
      <w:pPr>
        <w:shd w:fill="F5F5F5" w:val="clear"/>
        <w:spacing w:after="20" w:before="20"/>
        <w:ind w:left="360"/>
      </w:pPr>
      <w:r>
        <w:rPr>
          <w:rFonts w:ascii="Courier New" w:cs="Courier New" w:eastAsia="Courier New" w:hAnsi="Courier New"/>
          <w:color w:val="1C1C1C"/>
          <w:sz w:val="18"/>
          <w:szCs w:val="18"/>
        </w:rPr>
        <w:t xml:space="preserve">model.compile({</w:t>
      </w:r>
    </w:p>
    <w:p>
      <w:pPr>
        <w:shd w:fill="F5F5F5" w:val="clear"/>
        <w:spacing w:after="20" w:before="20"/>
        <w:ind w:left="360"/>
      </w:pPr>
      <w:r>
        <w:rPr>
          <w:rFonts w:ascii="Courier New" w:cs="Courier New" w:eastAsia="Courier New" w:hAnsi="Courier New"/>
          <w:color w:val="1C1C1C"/>
          <w:sz w:val="18"/>
          <w:szCs w:val="18"/>
        </w:rPr>
        <w:t xml:space="preserve">  optimizer: tf.train.adam(0.01), // learning rate explicita: 0.01</w:t>
      </w:r>
    </w:p>
    <w:p>
      <w:pPr>
        <w:shd w:fill="F5F5F5" w:val="clear"/>
        <w:spacing w:after="20" w:before="20"/>
        <w:ind w:left="360"/>
      </w:pPr>
      <w:r>
        <w:rPr>
          <w:rFonts w:ascii="Courier New" w:cs="Courier New" w:eastAsia="Courier New" w:hAnsi="Courier New"/>
          <w:color w:val="1C1C1C"/>
          <w:sz w:val="18"/>
          <w:szCs w:val="18"/>
        </w:rPr>
        <w:t xml:space="preserve">  loss: 'binaryCrossentropy',</w:t>
      </w:r>
    </w:p>
    <w:p>
      <w:pPr>
        <w:shd w:fill="F5F5F5" w:val="clear"/>
        <w:spacing w:after="20" w:before="20"/>
        <w:ind w:left="360"/>
      </w:pPr>
      <w:r>
        <w:rPr>
          <w:rFonts w:ascii="Courier New" w:cs="Courier New" w:eastAsia="Courier New" w:hAnsi="Courier New"/>
          <w:color w:val="1C1C1C"/>
          <w:sz w:val="18"/>
          <w:szCs w:val="18"/>
        </w:rPr>
        <w:t xml:space="preserve">  metrics: ['accuracy']</w:t>
      </w:r>
    </w:p>
    <w:p>
      <w:pPr>
        <w:shd w:fill="F5F5F5" w:val="clear"/>
        <w:spacing w:after="20" w:before="20"/>
        <w:ind w:left="360"/>
      </w:pPr>
      <w:r>
        <w:rPr>
          <w:rFonts w:ascii="Courier New" w:cs="Courier New" w:eastAsia="Courier New" w:hAnsi="Courier New"/>
          <w:color w:val="1C1C1C"/>
          <w:sz w:val="18"/>
          <w:szCs w:val="18"/>
        </w:rPr>
        <w:t xml:space="preserve">});</w:t>
      </w:r>
    </w:p>
    <w:p>
      <w:pPr>
        <w:spacing w:before="80"/>
      </w:pPr>
    </w:p>
    <w:p>
      <w:pPr>
        <w:spacing w:after="80" w:before="60"/>
      </w:pPr>
      <w:r>
        <w:rPr>
          <w:rFonts w:ascii="Arial" w:cs="Arial" w:eastAsia="Arial" w:hAnsi="Arial"/>
          <w:b/>
          <w:bCs/>
          <w:sz w:val="22"/>
          <w:szCs w:val="22"/>
        </w:rPr>
        <w:t xml:space="preserve">Comunicação Web Worker:</w:t>
      </w:r>
    </w:p>
    <w:p>
      <w:pPr>
        <w:shd w:fill="F5F5F5" w:val="clear"/>
        <w:spacing w:after="20" w:before="20"/>
        <w:ind w:left="360"/>
      </w:pPr>
      <w:r>
        <w:rPr>
          <w:rFonts w:ascii="Courier New" w:cs="Courier New" w:eastAsia="Courier New" w:hAnsi="Courier New"/>
          <w:color w:val="1C1C1C"/>
          <w:sz w:val="18"/>
          <w:szCs w:val="18"/>
        </w:rPr>
        <w:t xml:space="preserve">// Thread principal — envia dados para treinamento</w:t>
      </w:r>
    </w:p>
    <w:p>
      <w:pPr>
        <w:shd w:fill="F5F5F5" w:val="clear"/>
        <w:spacing w:after="20" w:before="20"/>
        <w:ind w:left="360"/>
      </w:pPr>
      <w:r>
        <w:rPr>
          <w:rFonts w:ascii="Courier New" w:cs="Courier New" w:eastAsia="Courier New" w:hAnsi="Courier New"/>
          <w:color w:val="1C1C1C"/>
          <w:sz w:val="18"/>
          <w:szCs w:val="18"/>
        </w:rPr>
        <w:t xml:space="preserve">const worker = new Worker('./workers/modelTrainingWorker.js', { type: 'module' });</w:t>
      </w:r>
    </w:p>
    <w:p>
      <w:pPr>
        <w:shd w:fill="F5F5F5" w:val="clear"/>
        <w:spacing w:after="20" w:before="20"/>
        <w:ind w:left="360"/>
      </w:pPr>
      <w:r>
        <w:rPr>
          <w:rFonts w:ascii="Courier New" w:cs="Courier New" w:eastAsia="Courier New" w:hAnsi="Courier New"/>
          <w:color w:val="1C1C1C"/>
          <w:sz w:val="18"/>
          <w:szCs w:val="18"/>
        </w:rPr>
        <w:t xml:space="preserve">worker.postMessage({ type: 'training:train', data: trainingData });</w:t>
      </w:r>
    </w:p>
    <w:p>
      <w:pPr>
        <w:shd w:fill="F5F5F5" w:val="clear"/>
        <w:spacing w:after="20" w:before="20"/>
        <w:ind w:left="360"/>
      </w:pPr>
      <w:r>
        <w:rPr>
          <w:rFonts w:ascii="Courier New" w:cs="Courier New" w:eastAsia="Courier New" w:hAnsi="Courier New"/>
          <w:color w:val="1C1C1C"/>
          <w:sz w:val="18"/>
          <w:szCs w:val="18"/>
        </w:rPr>
        <w:t xml:space="preserve">// Thread Worker — retorna progresso e modelo treinado</w:t>
      </w:r>
    </w:p>
    <w:p>
      <w:pPr>
        <w:shd w:fill="F5F5F5" w:val="clear"/>
        <w:spacing w:after="20" w:before="20"/>
        <w:ind w:left="360"/>
      </w:pPr>
      <w:r>
        <w:rPr>
          <w:rFonts w:ascii="Courier New" w:cs="Courier New" w:eastAsia="Courier New" w:hAnsi="Courier New"/>
          <w:color w:val="1C1C1C"/>
          <w:sz w:val="18"/>
          <w:szCs w:val="18"/>
        </w:rPr>
        <w:t xml:space="preserve">self.onmessage = async (event) =&gt; {</w:t>
      </w:r>
    </w:p>
    <w:p>
      <w:pPr>
        <w:shd w:fill="F5F5F5" w:val="clear"/>
        <w:spacing w:after="20" w:before="20"/>
        <w:ind w:left="360"/>
      </w:pPr>
      <w:r>
        <w:rPr>
          <w:rFonts w:ascii="Courier New" w:cs="Courier New" w:eastAsia="Courier New" w:hAnsi="Courier New"/>
          <w:color w:val="1C1C1C"/>
          <w:sz w:val="18"/>
          <w:szCs w:val="18"/>
        </w:rPr>
        <w:t xml:space="preserve">  await model.fit(xs, ys, {</w:t>
      </w:r>
    </w:p>
    <w:p>
      <w:pPr>
        <w:shd w:fill="F5F5F5" w:val="clear"/>
        <w:spacing w:after="20" w:before="20"/>
        <w:ind w:left="360"/>
      </w:pPr>
      <w:r>
        <w:rPr>
          <w:rFonts w:ascii="Courier New" w:cs="Courier New" w:eastAsia="Courier New" w:hAnsi="Courier New"/>
          <w:color w:val="1C1C1C"/>
          <w:sz w:val="18"/>
          <w:szCs w:val="18"/>
        </w:rPr>
        <w:t xml:space="preserve">    epochs: 100, batchSize: 32, shuffle: true,</w:t>
      </w:r>
    </w:p>
    <w:p>
      <w:pPr>
        <w:shd w:fill="F5F5F5" w:val="clear"/>
        <w:spacing w:after="20" w:before="20"/>
        <w:ind w:left="360"/>
      </w:pPr>
      <w:r>
        <w:rPr>
          <w:rFonts w:ascii="Courier New" w:cs="Courier New" w:eastAsia="Courier New" w:hAnsi="Courier New"/>
          <w:color w:val="1C1C1C"/>
          <w:sz w:val="18"/>
          <w:szCs w:val="18"/>
        </w:rPr>
        <w:t xml:space="preserve">    callbacks: { onEpochEnd: (epoch, logs) =&gt; {</w:t>
      </w:r>
    </w:p>
    <w:p>
      <w:pPr>
        <w:shd w:fill="F5F5F5" w:val="clear"/>
        <w:spacing w:after="20" w:before="20"/>
        <w:ind w:left="360"/>
      </w:pPr>
      <w:r>
        <w:rPr>
          <w:rFonts w:ascii="Courier New" w:cs="Courier New" w:eastAsia="Courier New" w:hAnsi="Courier New"/>
          <w:color w:val="1C1C1C"/>
          <w:sz w:val="18"/>
          <w:szCs w:val="18"/>
        </w:rPr>
        <w:t xml:space="preserve">      postMessage({ type: 'epoch:log', data: { epoch, loss: logs.loss } });</w:t>
      </w:r>
    </w:p>
    <w:p>
      <w:pPr>
        <w:shd w:fill="F5F5F5" w:val="clear"/>
        <w:spacing w:after="20" w:before="20"/>
        <w:ind w:left="360"/>
      </w:pPr>
      <w:r>
        <w:rPr>
          <w:rFonts w:ascii="Courier New" w:cs="Courier New" w:eastAsia="Courier New" w:hAnsi="Courier New"/>
          <w:color w:val="1C1C1C"/>
          <w:sz w:val="18"/>
          <w:szCs w:val="18"/>
        </w:rPr>
        <w:t xml:space="preserve">    }}</w:t>
      </w:r>
    </w:p>
    <w:p>
      <w:pPr>
        <w:shd w:fill="F5F5F5" w:val="clear"/>
        <w:spacing w:after="20" w:before="20"/>
        <w:ind w:left="360"/>
      </w:pPr>
      <w:r>
        <w:rPr>
          <w:rFonts w:ascii="Courier New" w:cs="Courier New" w:eastAsia="Courier New" w:hAnsi="Courier New"/>
          <w:color w:val="1C1C1C"/>
          <w:sz w:val="18"/>
          <w:szCs w:val="18"/>
        </w:rPr>
        <w:t xml:space="preserve">  });</w:t>
      </w:r>
    </w:p>
    <w:p>
      <w:pPr>
        <w:shd w:fill="F5F5F5" w:val="clear"/>
        <w:spacing w:after="20" w:before="20"/>
        <w:ind w:left="360"/>
      </w:pPr>
      <w:r>
        <w:rPr>
          <w:rFonts w:ascii="Courier New" w:cs="Courier New" w:eastAsia="Courier New" w:hAnsi="Courier New"/>
          <w:color w:val="1C1C1C"/>
          <w:sz w:val="18"/>
          <w:szCs w:val="18"/>
        </w:rPr>
        <w:t xml:space="preserve">  postMessage({ type: 'training:complete', data: { model } });</w:t>
      </w:r>
    </w:p>
    <w:p>
      <w:pPr>
        <w:shd w:fill="F5F5F5" w:val="clear"/>
        <w:spacing w:after="20" w:before="20"/>
        <w:ind w:left="360"/>
      </w:pPr>
      <w:r>
        <w:rPr>
          <w:rFonts w:ascii="Courier New" w:cs="Courier New" w:eastAsia="Courier New" w:hAnsi="Courier New"/>
          <w:color w:val="1C1C1C"/>
          <w:sz w:val="18"/>
          <w:szCs w:val="18"/>
        </w:rPr>
        <w:t xml:space="preserve">};</w:t>
      </w:r>
    </w:p>
    <w:p>
      <w:pPr>
        <w:spacing w:before="120"/>
      </w:pPr>
    </w:p>
    <w:p>
      <w:pPr>
        <w:pStyle w:val="Heading3"/>
        <w:spacing w:after="100" w:before="200"/>
      </w:pPr>
      <w:r>
        <w:rPr>
          <w:rFonts w:ascii="Arial" w:cs="Arial" w:eastAsia="Arial" w:hAnsi="Arial"/>
          <w:b/>
          <w:bCs/>
          <w:color w:val="2E75B6"/>
          <w:sz w:val="24"/>
          <w:szCs w:val="24"/>
        </w:rPr>
        <w:t xml:space="preserve">3.3 Duck Hunt com YOLO — exemplo-02-vencendo-qualquer-jogo</w:t>
      </w:r>
    </w:p>
    <w:p>
      <w:pPr>
        <w:spacing w:after="80" w:before="60"/>
      </w:pPr>
      <w:r>
        <w:rPr>
          <w:rFonts w:ascii="Arial" w:cs="Arial" w:eastAsia="Arial" w:hAnsi="Arial"/>
          <w:sz w:val="22"/>
          <w:szCs w:val="22"/>
        </w:rPr>
        <w:t xml:space="preserve">Integração do modelo YOLO com um jogo Duck Hunt reimplementado em JavaScript (PixiJS). A IA captura frames do canvas, detecta objetos e dispara automaticamente nas coordenadas detectadas.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Pipeline de detecção em tempo real: Canvas (PixiJS) → createImageBitmap() → Web Worker → tf.browser.fromPixels() → resize 640x640 → normalize /255 → expandDims → model.executeAsync() → [boxes, scores, classes] → filtro threshold 40% + classe 'kite' → centerX/Y → postMessage → thread principal simula clique</w:t>
            </w:r>
          </w:p>
        </w:tc>
      </w:tr>
    </w:tbl>
    <w:p>
      <w:pPr>
        <w:spacing w:before="80"/>
      </w:pPr>
    </w:p>
    <w:p>
      <w:pPr>
        <w:spacing w:after="80" w:before="60"/>
      </w:pPr>
      <w:r>
        <w:rPr>
          <w:rFonts w:ascii="Arial" w:cs="Arial" w:eastAsia="Arial" w:hAnsi="Arial"/>
          <w:b/>
          <w:bCs/>
          <w:sz w:val="22"/>
          <w:szCs w:val="22"/>
        </w:rPr>
        <w:t xml:space="preserve">Código — preprocessamento de imagem:</w:t>
      </w:r>
    </w:p>
    <w:p>
      <w:pPr>
        <w:shd w:fill="F5F5F5" w:val="clear"/>
        <w:spacing w:after="20" w:before="20"/>
        <w:ind w:left="360"/>
      </w:pPr>
      <w:r>
        <w:rPr>
          <w:rFonts w:ascii="Courier New" w:cs="Courier New" w:eastAsia="Courier New" w:hAnsi="Courier New"/>
          <w:color w:val="1C1C1C"/>
          <w:sz w:val="18"/>
          <w:szCs w:val="18"/>
        </w:rPr>
        <w:t xml:space="preserve">function preprocessImage(imageBitmap) {</w:t>
      </w:r>
    </w:p>
    <w:p>
      <w:pPr>
        <w:shd w:fill="F5F5F5" w:val="clear"/>
        <w:spacing w:after="20" w:before="20"/>
        <w:ind w:left="360"/>
      </w:pPr>
      <w:r>
        <w:rPr>
          <w:rFonts w:ascii="Courier New" w:cs="Courier New" w:eastAsia="Courier New" w:hAnsi="Courier New"/>
          <w:color w:val="1C1C1C"/>
          <w:sz w:val="18"/>
          <w:szCs w:val="18"/>
        </w:rPr>
        <w:t xml:space="preserve">  return tf.tidy(() =&gt; {</w:t>
      </w:r>
    </w:p>
    <w:p>
      <w:pPr>
        <w:shd w:fill="F5F5F5" w:val="clear"/>
        <w:spacing w:after="20" w:before="20"/>
        <w:ind w:left="360"/>
      </w:pPr>
      <w:r>
        <w:rPr>
          <w:rFonts w:ascii="Courier New" w:cs="Courier New" w:eastAsia="Courier New" w:hAnsi="Courier New"/>
          <w:color w:val="1C1C1C"/>
          <w:sz w:val="18"/>
          <w:szCs w:val="18"/>
        </w:rPr>
        <w:t xml:space="preserve">    // fromPixels: bitmap → tensor [H, W, 3]</w:t>
      </w:r>
    </w:p>
    <w:p>
      <w:pPr>
        <w:shd w:fill="F5F5F5" w:val="clear"/>
        <w:spacing w:after="20" w:before="20"/>
        <w:ind w:left="360"/>
      </w:pPr>
      <w:r>
        <w:rPr>
          <w:rFonts w:ascii="Courier New" w:cs="Courier New" w:eastAsia="Courier New" w:hAnsi="Courier New"/>
          <w:color w:val="1C1C1C"/>
          <w:sz w:val="18"/>
          <w:szCs w:val="18"/>
        </w:rPr>
        <w:t xml:space="preserve">    const tensor = tf.browser.fromPixels(imageBitmap);</w:t>
      </w:r>
    </w:p>
    <w:p>
      <w:pPr>
        <w:shd w:fill="F5F5F5" w:val="clear"/>
        <w:spacing w:after="20" w:before="20"/>
        <w:ind w:left="360"/>
      </w:pPr>
      <w:r>
        <w:rPr>
          <w:rFonts w:ascii="Courier New" w:cs="Courier New" w:eastAsia="Courier New" w:hAnsi="Courier New"/>
          <w:color w:val="1C1C1C"/>
          <w:sz w:val="18"/>
          <w:szCs w:val="18"/>
        </w:rPr>
        <w:t xml:space="preserve">    // YOLO espera exatamente 640x640 pixels</w:t>
      </w:r>
    </w:p>
    <w:p>
      <w:pPr>
        <w:shd w:fill="F5F5F5" w:val="clear"/>
        <w:spacing w:after="20" w:before="20"/>
        <w:ind w:left="360"/>
      </w:pPr>
      <w:r>
        <w:rPr>
          <w:rFonts w:ascii="Courier New" w:cs="Courier New" w:eastAsia="Courier New" w:hAnsi="Courier New"/>
          <w:color w:val="1C1C1C"/>
          <w:sz w:val="18"/>
          <w:szCs w:val="18"/>
        </w:rPr>
        <w:t xml:space="preserve">    const resized = tf.image.resizeBilinear(tensor, [640, 640]);</w:t>
      </w:r>
    </w:p>
    <w:p>
      <w:pPr>
        <w:shd w:fill="F5F5F5" w:val="clear"/>
        <w:spacing w:after="20" w:before="20"/>
        <w:ind w:left="360"/>
      </w:pPr>
      <w:r>
        <w:rPr>
          <w:rFonts w:ascii="Courier New" w:cs="Courier New" w:eastAsia="Courier New" w:hAnsi="Courier New"/>
          <w:color w:val="1C1C1C"/>
          <w:sz w:val="18"/>
          <w:szCs w:val="18"/>
        </w:rPr>
        <w:t xml:space="preserve">    // Normaliza de [0, 255] para [0.0, 1.0]</w:t>
      </w:r>
    </w:p>
    <w:p>
      <w:pPr>
        <w:shd w:fill="F5F5F5" w:val="clear"/>
        <w:spacing w:after="20" w:before="20"/>
        <w:ind w:left="360"/>
      </w:pPr>
      <w:r>
        <w:rPr>
          <w:rFonts w:ascii="Courier New" w:cs="Courier New" w:eastAsia="Courier New" w:hAnsi="Courier New"/>
          <w:color w:val="1C1C1C"/>
          <w:sz w:val="18"/>
          <w:szCs w:val="18"/>
        </w:rPr>
        <w:t xml:space="preserve">    const normalized = resized.div(255.0);</w:t>
      </w:r>
    </w:p>
    <w:p>
      <w:pPr>
        <w:shd w:fill="F5F5F5" w:val="clear"/>
        <w:spacing w:after="20" w:before="20"/>
        <w:ind w:left="360"/>
      </w:pPr>
      <w:r>
        <w:rPr>
          <w:rFonts w:ascii="Courier New" w:cs="Courier New" w:eastAsia="Courier New" w:hAnsi="Courier New"/>
          <w:color w:val="1C1C1C"/>
          <w:sz w:val="18"/>
          <w:szCs w:val="18"/>
        </w:rPr>
        <w:t xml:space="preserve">    // Adiciona dimensao de batch: [1, 640, 640, 3]</w:t>
      </w:r>
    </w:p>
    <w:p>
      <w:pPr>
        <w:shd w:fill="F5F5F5" w:val="clear"/>
        <w:spacing w:after="20" w:before="20"/>
        <w:ind w:left="360"/>
      </w:pPr>
      <w:r>
        <w:rPr>
          <w:rFonts w:ascii="Courier New" w:cs="Courier New" w:eastAsia="Courier New" w:hAnsi="Courier New"/>
          <w:color w:val="1C1C1C"/>
          <w:sz w:val="18"/>
          <w:szCs w:val="18"/>
        </w:rPr>
        <w:t xml:space="preserve">    return normalized.expandDims(0);</w:t>
      </w:r>
    </w:p>
    <w:p>
      <w:pPr>
        <w:shd w:fill="F5F5F5" w:val="clear"/>
        <w:spacing w:after="20" w:before="20"/>
        <w:ind w:left="360"/>
      </w:pPr>
      <w:r>
        <w:rPr>
          <w:rFonts w:ascii="Courier New" w:cs="Courier New" w:eastAsia="Courier New" w:hAnsi="Courier New"/>
          <w:color w:val="1C1C1C"/>
          <w:sz w:val="18"/>
          <w:szCs w:val="18"/>
        </w:rPr>
        <w:t xml:space="preserve">  });</w:t>
      </w:r>
    </w:p>
    <w:p>
      <w:pPr>
        <w:shd w:fill="F5F5F5" w:val="clear"/>
        <w:spacing w:after="20" w:before="20"/>
        <w:ind w:left="360"/>
      </w:pPr>
      <w:r>
        <w:rPr>
          <w:rFonts w:ascii="Courier New" w:cs="Courier New" w:eastAsia="Courier New" w:hAnsi="Courier New"/>
          <w:color w:val="1C1C1C"/>
          <w:sz w:val="18"/>
          <w:szCs w:val="18"/>
        </w:rPr>
        <w:t xml:space="preserve">}</w:t>
      </w:r>
    </w:p>
    <w:p>
      <w:pPr>
        <w:spacing w:before="120"/>
      </w:pPr>
    </w:p>
    <w:p>
      <w:pPr>
        <w:pStyle w:val="Heading3"/>
        <w:spacing w:after="100" w:before="200"/>
      </w:pPr>
      <w:r>
        <w:rPr>
          <w:rFonts w:ascii="Arial" w:cs="Arial" w:eastAsia="Arial" w:hAnsi="Arial"/>
          <w:b/>
          <w:bCs/>
          <w:color w:val="2E75B6"/>
          <w:sz w:val="24"/>
          <w:szCs w:val="24"/>
        </w:rPr>
        <w:t xml:space="preserve">3.4 LLM Nativa no Navegador — exemplos 03/04/05</w:t>
      </w:r>
    </w:p>
    <w:p>
      <w:pPr>
        <w:spacing w:after="80" w:before="60"/>
      </w:pPr>
      <w:r>
        <w:rPr>
          <w:rFonts w:ascii="Arial" w:cs="Arial" w:eastAsia="Arial" w:hAnsi="Arial"/>
          <w:sz w:val="22"/>
          <w:szCs w:val="22"/>
        </w:rPr>
        <w:t xml:space="preserve">Série de exemplos demonstrando as APIs experimentais do Chrome para executar LLMs localmente (Gemini Nano). O módulo evolui do básico (streaming simples) para o controle de parâmetros (temperatura/top-k) e processamento multimodal (imagem + tradução).</w:t>
      </w:r>
    </w:p>
    <w:p>
      <w:pPr>
        <w:spacing w:before="80"/>
      </w:pPr>
    </w:p>
    <w:p>
      <w:pPr>
        <w:spacing w:after="80" w:before="60"/>
      </w:pPr>
      <w:r>
        <w:rPr>
          <w:rFonts w:ascii="Arial" w:cs="Arial" w:eastAsia="Arial" w:hAnsi="Arial"/>
          <w:b/>
          <w:bCs/>
          <w:sz w:val="22"/>
          <w:szCs w:val="22"/>
        </w:rPr>
        <w:t xml:space="preserve">Exemplo 03 — streaming básico:</w:t>
      </w:r>
    </w:p>
    <w:p>
      <w:pPr>
        <w:shd w:fill="F5F5F5" w:val="clear"/>
        <w:spacing w:after="20" w:before="20"/>
        <w:ind w:left="360"/>
      </w:pPr>
      <w:r>
        <w:rPr>
          <w:rFonts w:ascii="Courier New" w:cs="Courier New" w:eastAsia="Courier New" w:hAnsi="Courier New"/>
          <w:color w:val="1C1C1C"/>
          <w:sz w:val="18"/>
          <w:szCs w:val="18"/>
        </w:rPr>
        <w:t xml:space="preserve">const session = await LanguageModel.create({</w:t>
      </w:r>
    </w:p>
    <w:p>
      <w:pPr>
        <w:shd w:fill="F5F5F5" w:val="clear"/>
        <w:spacing w:after="20" w:before="20"/>
        <w:ind w:left="360"/>
      </w:pPr>
      <w:r>
        <w:rPr>
          <w:rFonts w:ascii="Courier New" w:cs="Courier New" w:eastAsia="Courier New" w:hAnsi="Courier New"/>
          <w:color w:val="1C1C1C"/>
          <w:sz w:val="18"/>
          <w:szCs w:val="18"/>
        </w:rPr>
        <w:t xml:space="preserve">  expectedInputLanguages: ['pt'],</w:t>
      </w:r>
    </w:p>
    <w:p>
      <w:pPr>
        <w:shd w:fill="F5F5F5" w:val="clear"/>
        <w:spacing w:after="20" w:before="20"/>
        <w:ind w:left="360"/>
      </w:pPr>
      <w:r>
        <w:rPr>
          <w:rFonts w:ascii="Courier New" w:cs="Courier New" w:eastAsia="Courier New" w:hAnsi="Courier New"/>
          <w:color w:val="1C1C1C"/>
          <w:sz w:val="18"/>
          <w:szCs w:val="18"/>
        </w:rPr>
        <w:t xml:space="preserve">  temperature: defaultTemperature, topK: defaultTopK,</w:t>
      </w:r>
    </w:p>
    <w:p>
      <w:pPr>
        <w:shd w:fill="F5F5F5" w:val="clear"/>
        <w:spacing w:after="20" w:before="20"/>
        <w:ind w:left="360"/>
      </w:pPr>
      <w:r>
        <w:rPr>
          <w:rFonts w:ascii="Courier New" w:cs="Courier New" w:eastAsia="Courier New" w:hAnsi="Courier New"/>
          <w:color w:val="1C1C1C"/>
          <w:sz w:val="18"/>
          <w:szCs w:val="18"/>
        </w:rPr>
        <w:t xml:space="preserve">  initialPrompts: [{ role: 'system', content: 'Você é um assistente...' }]</w:t>
      </w:r>
    </w:p>
    <w:p>
      <w:pPr>
        <w:shd w:fill="F5F5F5" w:val="clear"/>
        <w:spacing w:after="20" w:before="20"/>
        <w:ind w:left="360"/>
      </w:pPr>
      <w:r>
        <w:rPr>
          <w:rFonts w:ascii="Courier New" w:cs="Courier New" w:eastAsia="Courier New" w:hAnsi="Courier New"/>
          <w:color w:val="1C1C1C"/>
          <w:sz w:val="18"/>
          <w:szCs w:val="18"/>
        </w:rPr>
        <w:t xml:space="preserve">});</w:t>
      </w:r>
    </w:p>
    <w:p>
      <w:pPr>
        <w:shd w:fill="F5F5F5" w:val="clear"/>
        <w:spacing w:after="20" w:before="20"/>
        <w:ind w:left="360"/>
      </w:pPr>
      <w:r>
        <w:rPr>
          <w:rFonts w:ascii="Courier New" w:cs="Courier New" w:eastAsia="Courier New" w:hAnsi="Courier New"/>
          <w:color w:val="1C1C1C"/>
          <w:sz w:val="18"/>
          <w:szCs w:val="18"/>
        </w:rPr>
        <w:t xml:space="preserve">// for-await: itera token por token conforme a IA gera</w:t>
      </w:r>
    </w:p>
    <w:p>
      <w:pPr>
        <w:shd w:fill="F5F5F5" w:val="clear"/>
        <w:spacing w:after="20" w:before="20"/>
        <w:ind w:left="360"/>
      </w:pPr>
      <w:r>
        <w:rPr>
          <w:rFonts w:ascii="Courier New" w:cs="Courier New" w:eastAsia="Courier New" w:hAnsi="Courier New"/>
          <w:color w:val="1C1C1C"/>
          <w:sz w:val="18"/>
          <w:szCs w:val="18"/>
        </w:rPr>
        <w:t xml:space="preserve">for await (const token of session.promptStreaming([{ role: 'user', content: question }])) {</w:t>
      </w:r>
    </w:p>
    <w:p>
      <w:pPr>
        <w:shd w:fill="F5F5F5" w:val="clear"/>
        <w:spacing w:after="20" w:before="20"/>
        <w:ind w:left="360"/>
      </w:pPr>
      <w:r>
        <w:rPr>
          <w:rFonts w:ascii="Courier New" w:cs="Courier New" w:eastAsia="Courier New" w:hAnsi="Courier New"/>
          <w:color w:val="1C1C1C"/>
          <w:sz w:val="18"/>
          <w:szCs w:val="18"/>
        </w:rPr>
        <w:t xml:space="preserve">  fullText += token;</w:t>
      </w:r>
    </w:p>
    <w:p>
      <w:pPr>
        <w:shd w:fill="F5F5F5" w:val="clear"/>
        <w:spacing w:after="20" w:before="20"/>
        <w:ind w:left="360"/>
      </w:pPr>
      <w:r>
        <w:rPr>
          <w:rFonts w:ascii="Courier New" w:cs="Courier New" w:eastAsia="Courier New" w:hAnsi="Courier New"/>
          <w:color w:val="1C1C1C"/>
          <w:sz w:val="18"/>
          <w:szCs w:val="18"/>
        </w:rPr>
        <w:t xml:space="preserve">  output.innerHTML = markdown.toHTML(fullText); // re-renderiza a cada token</w:t>
      </w:r>
    </w:p>
    <w:p>
      <w:pPr>
        <w:shd w:fill="F5F5F5" w:val="clear"/>
        <w:spacing w:after="20" w:before="20"/>
        <w:ind w:left="360"/>
      </w:pPr>
      <w:r>
        <w:rPr>
          <w:rFonts w:ascii="Courier New" w:cs="Courier New" w:eastAsia="Courier New" w:hAnsi="Courier New"/>
          <w:color w:val="1C1C1C"/>
          <w:sz w:val="18"/>
          <w:szCs w:val="18"/>
        </w:rPr>
        <w:t xml:space="preserve">}</w:t>
      </w:r>
    </w:p>
    <w:p>
      <w:pPr>
        <w:spacing w:before="80"/>
      </w:pPr>
    </w:p>
    <w:p>
      <w:pPr>
        <w:spacing w:after="80" w:before="60"/>
      </w:pPr>
      <w:r>
        <w:rPr>
          <w:rFonts w:ascii="Arial" w:cs="Arial" w:eastAsia="Arial" w:hAnsi="Arial"/>
          <w:b/>
          <w:bCs/>
          <w:sz w:val="22"/>
          <w:szCs w:val="22"/>
        </w:rPr>
        <w:t xml:space="preserve">Exemplo 05 — multimodal com tradução:</w:t>
      </w:r>
    </w:p>
    <w:p>
      <w:pPr>
        <w:shd w:fill="F5F5F5" w:val="clear"/>
        <w:spacing w:after="20" w:before="20"/>
        <w:ind w:left="360"/>
      </w:pPr>
      <w:r>
        <w:rPr>
          <w:rFonts w:ascii="Courier New" w:cs="Courier New" w:eastAsia="Courier New" w:hAnsi="Courier New"/>
          <w:color w:val="1C1C1C"/>
          <w:sz w:val="18"/>
          <w:szCs w:val="18"/>
        </w:rPr>
        <w:t xml:space="preserve">// Pipeline: pt-BR → inglês → LLM multimodal → inglês → pt-BR</w:t>
      </w:r>
    </w:p>
    <w:p>
      <w:pPr>
        <w:shd w:fill="F5F5F5" w:val="clear"/>
        <w:spacing w:after="20" w:before="20"/>
        <w:ind w:left="360"/>
      </w:pPr>
      <w:r>
        <w:rPr>
          <w:rFonts w:ascii="Courier New" w:cs="Courier New" w:eastAsia="Courier New" w:hAnsi="Courier New"/>
          <w:color w:val="1C1C1C"/>
          <w:sz w:val="18"/>
          <w:szCs w:val="18"/>
        </w:rPr>
        <w:t xml:space="preserve">const translator = await Translator.create({ sourceLanguage: 'pt', targetLanguage: 'en' });</w:t>
      </w:r>
    </w:p>
    <w:p>
      <w:pPr>
        <w:shd w:fill="F5F5F5" w:val="clear"/>
        <w:spacing w:after="20" w:before="20"/>
        <w:ind w:left="360"/>
      </w:pPr>
      <w:r>
        <w:rPr>
          <w:rFonts w:ascii="Courier New" w:cs="Courier New" w:eastAsia="Courier New" w:hAnsi="Courier New"/>
          <w:color w:val="1C1C1C"/>
          <w:sz w:val="18"/>
          <w:szCs w:val="18"/>
        </w:rPr>
        <w:t xml:space="preserve">const questionInEnglish = await translator.translate(userQuestion);</w:t>
      </w:r>
    </w:p>
    <w:p>
      <w:pPr>
        <w:shd w:fill="F5F5F5" w:val="clear"/>
        <w:spacing w:after="20" w:before="20"/>
        <w:ind w:left="360"/>
      </w:pPr>
      <w:r>
        <w:rPr>
          <w:rFonts w:ascii="Courier New" w:cs="Courier New" w:eastAsia="Courier New" w:hAnsi="Courier New"/>
          <w:color w:val="1C1C1C"/>
          <w:sz w:val="18"/>
          <w:szCs w:val="18"/>
        </w:rPr>
        <w:t xml:space="preserve">// Envia imagem como ArrayBuffer junto com a pergunta</w:t>
      </w:r>
    </w:p>
    <w:p>
      <w:pPr>
        <w:shd w:fill="F5F5F5" w:val="clear"/>
        <w:spacing w:after="20" w:before="20"/>
        <w:ind w:left="360"/>
      </w:pPr>
      <w:r>
        <w:rPr>
          <w:rFonts w:ascii="Courier New" w:cs="Courier New" w:eastAsia="Courier New" w:hAnsi="Courier New"/>
          <w:color w:val="1C1C1C"/>
          <w:sz w:val="18"/>
          <w:szCs w:val="18"/>
        </w:rPr>
        <w:t xml:space="preserve">const response = await session.prompt([</w:t>
      </w:r>
    </w:p>
    <w:p>
      <w:pPr>
        <w:shd w:fill="F5F5F5" w:val="clear"/>
        <w:spacing w:after="20" w:before="20"/>
        <w:ind w:left="360"/>
      </w:pPr>
      <w:r>
        <w:rPr>
          <w:rFonts w:ascii="Courier New" w:cs="Courier New" w:eastAsia="Courier New" w:hAnsi="Courier New"/>
          <w:color w:val="1C1C1C"/>
          <w:sz w:val="18"/>
          <w:szCs w:val="18"/>
        </w:rPr>
        <w:t xml:space="preserve">  { type: 'image', value: imageArrayBuffer },</w:t>
      </w:r>
    </w:p>
    <w:p>
      <w:pPr>
        <w:shd w:fill="F5F5F5" w:val="clear"/>
        <w:spacing w:after="20" w:before="20"/>
        <w:ind w:left="360"/>
      </w:pPr>
      <w:r>
        <w:rPr>
          <w:rFonts w:ascii="Courier New" w:cs="Courier New" w:eastAsia="Courier New" w:hAnsi="Courier New"/>
          <w:color w:val="1C1C1C"/>
          <w:sz w:val="18"/>
          <w:szCs w:val="18"/>
        </w:rPr>
        <w:t xml:space="preserve">  { type: 'text', value: questionInEnglish }</w:t>
      </w:r>
    </w:p>
    <w:p>
      <w:pPr>
        <w:shd w:fill="F5F5F5" w:val="clear"/>
        <w:spacing w:after="20" w:before="20"/>
        <w:ind w:left="360"/>
      </w:pPr>
      <w:r>
        <w:rPr>
          <w:rFonts w:ascii="Courier New" w:cs="Courier New" w:eastAsia="Courier New" w:hAnsi="Courier New"/>
          <w:color w:val="1C1C1C"/>
          <w:sz w:val="18"/>
          <w:szCs w:val="18"/>
        </w:rPr>
        <w:t xml:space="preserve">]);</w:t>
      </w:r>
    </w:p>
    <w:p>
      <w:pPr>
        <w:spacing w:before="120"/>
      </w:pPr>
    </w:p>
    <w:p>
      <w:pPr>
        <w:pStyle w:val="Heading3"/>
        <w:spacing w:after="100" w:before="200"/>
      </w:pPr>
      <w:r>
        <w:rPr>
          <w:rFonts w:ascii="Arial" w:cs="Arial" w:eastAsia="Arial" w:hAnsi="Arial"/>
          <w:b/>
          <w:bCs/>
          <w:color w:val="2E75B6"/>
          <w:sz w:val="24"/>
          <w:szCs w:val="24"/>
        </w:rPr>
        <w:t xml:space="preserve">3.5 MCP Playwright — Testes e Navegação (exemplos 06/07)</w:t>
      </w:r>
    </w:p>
    <w:p>
      <w:pPr>
        <w:spacing w:after="80" w:before="60"/>
      </w:pPr>
      <w:r>
        <w:rPr>
          <w:rFonts w:ascii="Arial" w:cs="Arial" w:eastAsia="Arial" w:hAnsi="Arial"/>
          <w:sz w:val="22"/>
          <w:szCs w:val="22"/>
        </w:rPr>
        <w:t xml:space="preserve">Dois projetos demonstrando o poder do MCP do Playwright: geração automática de testes E2E e automação de formulários web.</w:t>
      </w:r>
    </w:p>
    <w:p>
      <w:pPr>
        <w:spacing w:before="80"/>
      </w:pPr>
    </w:p>
    <w:p>
      <w:pPr>
        <w:spacing w:after="80" w:before="60"/>
      </w:pPr>
      <w:r>
        <w:rPr>
          <w:rFonts w:ascii="Arial" w:cs="Arial" w:eastAsia="Arial" w:hAnsi="Arial"/>
          <w:b/>
          <w:bCs/>
          <w:sz w:val="22"/>
          <w:szCs w:val="22"/>
        </w:rPr>
        <w:t xml:space="preserve">Exemplo 06 — geração de testes:</w:t>
      </w:r>
    </w:p>
    <w:p>
      <w:pPr>
        <w:spacing w:after="80" w:before="60"/>
      </w:pPr>
      <w:r>
        <w:rPr>
          <w:rFonts w:ascii="Arial" w:cs="Arial" w:eastAsia="Arial" w:hAnsi="Arial"/>
          <w:sz w:val="22"/>
          <w:szCs w:val="22"/>
        </w:rPr>
        <w:t xml:space="preserve">Com um único prompt para o agente do VS Code, o MCP do Playwright: instala o projeto, configura browsers (apenas Chromium), gera arquivo de teste base, executa os testes, ajusta falhas automaticamente e cria workflow do GitHub Actions.</w:t>
      </w:r>
    </w:p>
    <w:p>
      <w:pPr>
        <w:spacing w:after="80" w:before="60"/>
      </w:pPr>
      <w:r>
        <w:rPr>
          <w:rFonts w:ascii="Arial" w:cs="Arial" w:eastAsia="Arial" w:hAnsi="Arial"/>
          <w:b/>
          <w:bCs/>
          <w:sz w:val="22"/>
          <w:szCs w:val="22"/>
        </w:rPr>
        <w:t xml:space="preserve">Exemplo 07 — automação de formulário:</w:t>
      </w:r>
    </w:p>
    <w:p>
      <w:pPr>
        <w:spacing w:after="80" w:before="60"/>
      </w:pPr>
      <w:r>
        <w:rPr>
          <w:rFonts w:ascii="Arial" w:cs="Arial" w:eastAsia="Arial" w:hAnsi="Arial"/>
          <w:sz w:val="22"/>
          <w:szCs w:val="22"/>
        </w:rPr>
        <w:t xml:space="preserve">O agente navega no site do palestrante, extrai dados do perfil (nome, bio, palestras) e preenche automaticamente formulários de submissão em outros portais, mantendo o contexto entre abas e solicitando dados faltantes ao usuário.</w:t>
      </w:r>
    </w:p>
    <w:p>
      <w:pPr>
        <w:spacing w:before="120"/>
      </w:pPr>
    </w:p>
    <w:p>
      <w:pPr>
        <w:pStyle w:val="Heading3"/>
        <w:spacing w:after="100" w:before="200"/>
      </w:pPr>
      <w:r>
        <w:rPr>
          <w:rFonts w:ascii="Arial" w:cs="Arial" w:eastAsia="Arial" w:hAnsi="Arial"/>
          <w:b/>
          <w:bCs/>
          <w:color w:val="2E75B6"/>
          <w:sz w:val="24"/>
          <w:szCs w:val="24"/>
        </w:rPr>
        <w:t xml:space="preserve">3.6 RAG Completo com LangChain e Neo4j — exemplos 12/13</w:t>
      </w:r>
    </w:p>
    <w:p>
      <w:pPr>
        <w:spacing w:after="80" w:before="60"/>
      </w:pPr>
      <w:r>
        <w:rPr>
          <w:rFonts w:ascii="Arial" w:cs="Arial" w:eastAsia="Arial" w:hAnsi="Arial"/>
          <w:sz w:val="22"/>
          <w:szCs w:val="22"/>
        </w:rPr>
        <w:t xml:space="preserve">O projeto final do módulo — um sistema RAG completo em TypeScript/Node.js que indexa transcrições de aulas em PDF e responde perguntas com base em busca semântica.</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Pipeline completo:
INDEXAÇÃO: PDF → pdf-parse → chunks de texto → HuggingFace (Xenova/all-MiniLM-L6-v2) → embeddings 384D → Neo4j (nós com propriedade embedding + índice vetorial)
CONSULTA (exemplo-13): pergunta → embedding → similaritySearchWithScore(topK=3) → filtra score &gt; 0.5 → ChatOpenAI (OpenRouter/Gemma 3 27B) → resposta salva em ./respostas/resposta-N.md</w:t>
            </w:r>
          </w:p>
        </w:tc>
      </w:tr>
    </w:tbl>
    <w:p>
      <w:pPr>
        <w:spacing w:before="80"/>
      </w:pPr>
    </w:p>
    <w:p>
      <w:pPr>
        <w:spacing w:after="80" w:before="60"/>
      </w:pPr>
      <w:r>
        <w:rPr>
          <w:rFonts w:ascii="Arial" w:cs="Arial" w:eastAsia="Arial" w:hAnsi="Arial"/>
          <w:b/>
          <w:bCs/>
          <w:sz w:val="22"/>
          <w:szCs w:val="22"/>
        </w:rPr>
        <w:t xml:space="preserve">Código — RunnableSequence (pipeline RAG):</w:t>
      </w:r>
    </w:p>
    <w:p>
      <w:pPr>
        <w:shd w:fill="F5F5F5" w:val="clear"/>
        <w:spacing w:after="20" w:before="20"/>
        <w:ind w:left="360"/>
      </w:pPr>
      <w:r>
        <w:rPr>
          <w:rFonts w:ascii="Courier New" w:cs="Courier New" w:eastAsia="Courier New" w:hAnsi="Courier New"/>
          <w:color w:val="1C1C1C"/>
          <w:sz w:val="18"/>
          <w:szCs w:val="18"/>
        </w:rPr>
        <w:t xml:space="preserve">// LangChain — encadeia busca vetorial + geração de resposta</w:t>
      </w:r>
    </w:p>
    <w:p>
      <w:pPr>
        <w:shd w:fill="F5F5F5" w:val="clear"/>
        <w:spacing w:after="20" w:before="20"/>
        <w:ind w:left="360"/>
      </w:pPr>
      <w:r>
        <w:rPr>
          <w:rFonts w:ascii="Courier New" w:cs="Courier New" w:eastAsia="Courier New" w:hAnsi="Courier New"/>
          <w:color w:val="1C1C1C"/>
          <w:sz w:val="18"/>
          <w:szCs w:val="18"/>
        </w:rPr>
        <w:t xml:space="preserve">// Equivalente ao padrao Chain of Responsibility ou Pipeline do Spring Batch</w:t>
      </w:r>
    </w:p>
    <w:p>
      <w:pPr>
        <w:shd w:fill="F5F5F5" w:val="clear"/>
        <w:spacing w:after="20" w:before="20"/>
        <w:ind w:left="360"/>
      </w:pPr>
      <w:r>
        <w:rPr>
          <w:rFonts w:ascii="Courier New" w:cs="Courier New" w:eastAsia="Courier New" w:hAnsi="Courier New"/>
          <w:color w:val="1C1C1C"/>
          <w:sz w:val="18"/>
          <w:szCs w:val="18"/>
        </w:rPr>
        <w:t xml:space="preserve">const chain = RunnableSequence.from([</w:t>
      </w:r>
    </w:p>
    <w:p>
      <w:pPr>
        <w:shd w:fill="F5F5F5" w:val="clear"/>
        <w:spacing w:after="20" w:before="20"/>
        <w:ind w:left="360"/>
      </w:pPr>
      <w:r>
        <w:rPr>
          <w:rFonts w:ascii="Courier New" w:cs="Courier New" w:eastAsia="Courier New" w:hAnsi="Courier New"/>
          <w:color w:val="1C1C1C"/>
          <w:sz w:val="18"/>
          <w:szCs w:val="18"/>
        </w:rPr>
        <w:t xml:space="preserve">  this.retrieveVectorSearchResults.bind(this),  // passo 1: busca</w:t>
      </w:r>
    </w:p>
    <w:p>
      <w:pPr>
        <w:shd w:fill="F5F5F5" w:val="clear"/>
        <w:spacing w:after="20" w:before="20"/>
        <w:ind w:left="360"/>
      </w:pPr>
      <w:r>
        <w:rPr>
          <w:rFonts w:ascii="Courier New" w:cs="Courier New" w:eastAsia="Courier New" w:hAnsi="Courier New"/>
          <w:color w:val="1C1C1C"/>
          <w:sz w:val="18"/>
          <w:szCs w:val="18"/>
        </w:rPr>
        <w:t xml:space="preserve">  this.generateNLPResponse.bind(this)           // passo 2: gera</w:t>
      </w:r>
    </w:p>
    <w:p>
      <w:pPr>
        <w:shd w:fill="F5F5F5" w:val="clear"/>
        <w:spacing w:after="20" w:before="20"/>
        <w:ind w:left="360"/>
      </w:pPr>
      <w:r>
        <w:rPr>
          <w:rFonts w:ascii="Courier New" w:cs="Courier New" w:eastAsia="Courier New" w:hAnsi="Courier New"/>
          <w:color w:val="1C1C1C"/>
          <w:sz w:val="18"/>
          <w:szCs w:val="18"/>
        </w:rPr>
        <w:t xml:space="preserve">]);</w:t>
      </w:r>
    </w:p>
    <w:p>
      <w:pPr>
        <w:shd w:fill="F5F5F5" w:val="clear"/>
        <w:spacing w:after="20" w:before="20"/>
        <w:ind w:left="360"/>
      </w:pPr>
      <w:r>
        <w:rPr>
          <w:rFonts w:ascii="Courier New" w:cs="Courier New" w:eastAsia="Courier New" w:hAnsi="Courier New"/>
          <w:color w:val="1C1C1C"/>
          <w:sz w:val="18"/>
          <w:szCs w:val="18"/>
        </w:rPr>
        <w:t xml:space="preserve">const result = await chain.invoke({ question });</w:t>
      </w:r>
    </w:p>
    <w:p>
      <w:pPr>
        <w:spacing w:before="80"/>
      </w:pPr>
    </w:p>
    <w:p>
      <w:pPr>
        <w:shd w:fill="F5F5F5" w:val="clear"/>
        <w:spacing w:after="20" w:before="20"/>
        <w:ind w:left="360"/>
      </w:pPr>
      <w:r>
        <w:rPr>
          <w:rFonts w:ascii="Courier New" w:cs="Courier New" w:eastAsia="Courier New" w:hAnsi="Courier New"/>
          <w:color w:val="1C1C1C"/>
          <w:sz w:val="18"/>
          <w:szCs w:val="18"/>
        </w:rPr>
        <w:t xml:space="preserve">// Passo 1: busca vetorial com score de confianca</w:t>
      </w:r>
    </w:p>
    <w:p>
      <w:pPr>
        <w:shd w:fill="F5F5F5" w:val="clear"/>
        <w:spacing w:after="20" w:before="20"/>
        <w:ind w:left="360"/>
      </w:pPr>
      <w:r>
        <w:rPr>
          <w:rFonts w:ascii="Courier New" w:cs="Courier New" w:eastAsia="Courier New" w:hAnsi="Courier New"/>
          <w:color w:val="1C1C1C"/>
          <w:sz w:val="18"/>
          <w:szCs w:val="18"/>
        </w:rPr>
        <w:t xml:space="preserve">const vectorResults = await vectorStore.similaritySearchWithScore(question, topK=3);</w:t>
      </w:r>
    </w:p>
    <w:p>
      <w:pPr>
        <w:shd w:fill="F5F5F5" w:val="clear"/>
        <w:spacing w:after="20" w:before="20"/>
        <w:ind w:left="360"/>
      </w:pPr>
      <w:r>
        <w:rPr>
          <w:rFonts w:ascii="Courier New" w:cs="Courier New" w:eastAsia="Courier New" w:hAnsi="Courier New"/>
          <w:color w:val="1C1C1C"/>
          <w:sz w:val="18"/>
          <w:szCs w:val="18"/>
        </w:rPr>
        <w:t xml:space="preserve">// Filtra apenas resultados com alta confianca (score &gt; 50%)</w:t>
      </w:r>
    </w:p>
    <w:p>
      <w:pPr>
        <w:shd w:fill="F5F5F5" w:val="clear"/>
        <w:spacing w:after="20" w:before="20"/>
        <w:ind w:left="360"/>
      </w:pPr>
      <w:r>
        <w:rPr>
          <w:rFonts w:ascii="Courier New" w:cs="Courier New" w:eastAsia="Courier New" w:hAnsi="Courier New"/>
          <w:color w:val="1C1C1C"/>
          <w:sz w:val="18"/>
          <w:szCs w:val="18"/>
        </w:rPr>
        <w:t xml:space="preserve">const contexts = vectorResults</w:t>
      </w:r>
    </w:p>
    <w:p>
      <w:pPr>
        <w:shd w:fill="F5F5F5" w:val="clear"/>
        <w:spacing w:after="20" w:before="20"/>
        <w:ind w:left="360"/>
      </w:pPr>
      <w:r>
        <w:rPr>
          <w:rFonts w:ascii="Courier New" w:cs="Courier New" w:eastAsia="Courier New" w:hAnsi="Courier New"/>
          <w:color w:val="1C1C1C"/>
          <w:sz w:val="18"/>
          <w:szCs w:val="18"/>
        </w:rPr>
        <w:t xml:space="preserve">  .filter(([, score]) =&gt; score &gt; 0.5)</w:t>
      </w:r>
    </w:p>
    <w:p>
      <w:pPr>
        <w:shd w:fill="F5F5F5" w:val="clear"/>
        <w:spacing w:after="20" w:before="20"/>
        <w:ind w:left="360"/>
      </w:pPr>
      <w:r>
        <w:rPr>
          <w:rFonts w:ascii="Courier New" w:cs="Courier New" w:eastAsia="Courier New" w:hAnsi="Courier New"/>
          <w:color w:val="1C1C1C"/>
          <w:sz w:val="18"/>
          <w:szCs w:val="18"/>
        </w:rPr>
        <w:t xml:space="preserve">  .map(([doc]) =&gt; doc.pageContent)</w:t>
      </w:r>
    </w:p>
    <w:p>
      <w:pPr>
        <w:shd w:fill="F5F5F5" w:val="clear"/>
        <w:spacing w:after="20" w:before="20"/>
        <w:ind w:left="360"/>
      </w:pPr>
      <w:r>
        <w:rPr>
          <w:rFonts w:ascii="Courier New" w:cs="Courier New" w:eastAsia="Courier New" w:hAnsi="Courier New"/>
          <w:color w:val="1C1C1C"/>
          <w:sz w:val="18"/>
          <w:szCs w:val="18"/>
        </w:rPr>
        <w:t xml:space="preserve">  .join('\n\n---\n\n');  // separa chunks com marcador</w:t>
      </w:r>
    </w:p>
    <w:p>
      <w:pPr>
        <w:spacing w:before="80"/>
      </w:pPr>
    </w:p>
    <w:p>
      <w:pPr>
        <w:spacing w:after="80" w:before="60"/>
      </w:pPr>
      <w:r>
        <w:rPr>
          <w:rFonts w:ascii="Arial" w:cs="Arial" w:eastAsia="Arial" w:hAnsi="Arial"/>
          <w:b/>
          <w:bCs/>
          <w:sz w:val="22"/>
          <w:szCs w:val="22"/>
        </w:rPr>
        <w:t xml:space="preserve">Prompt estruturado em JSON (answerPrompt.json):</w:t>
      </w:r>
    </w:p>
    <w:p>
      <w:pPr>
        <w:shd w:fill="F5F5F5" w:val="clear"/>
        <w:spacing w:after="20" w:before="20"/>
        <w:ind w:left="360"/>
      </w:pPr>
      <w:r>
        <w:rPr>
          <w:rFonts w:ascii="Courier New" w:cs="Courier New" w:eastAsia="Courier New" w:hAnsi="Courier New"/>
          <w:color w:val="1C1C1C"/>
          <w:sz w:val="18"/>
          <w:szCs w:val="18"/>
        </w:rPr>
        <w:t xml:space="preserve">{</w:t>
      </w:r>
    </w:p>
    <w:p>
      <w:pPr>
        <w:shd w:fill="F5F5F5" w:val="clear"/>
        <w:spacing w:after="20" w:before="20"/>
        <w:ind w:left="360"/>
      </w:pPr>
      <w:r>
        <w:rPr>
          <w:rFonts w:ascii="Courier New" w:cs="Courier New" w:eastAsia="Courier New" w:hAnsi="Courier New"/>
          <w:color w:val="1C1C1C"/>
          <w:sz w:val="18"/>
          <w:szCs w:val="18"/>
        </w:rPr>
        <w:t xml:space="preserve">  "role": "Você é um assistente especializado em TensorFlow.js",</w:t>
      </w:r>
    </w:p>
    <w:p>
      <w:pPr>
        <w:shd w:fill="F5F5F5" w:val="clear"/>
        <w:spacing w:after="20" w:before="20"/>
        <w:ind w:left="360"/>
      </w:pPr>
      <w:r>
        <w:rPr>
          <w:rFonts w:ascii="Courier New" w:cs="Courier New" w:eastAsia="Courier New" w:hAnsi="Courier New"/>
          <w:color w:val="1C1C1C"/>
          <w:sz w:val="18"/>
          <w:szCs w:val="18"/>
        </w:rPr>
        <w:t xml:space="preserve">  "task": "Responder perguntas sobre TensorFlow.js e machine learning",</w:t>
      </w:r>
    </w:p>
    <w:p>
      <w:pPr>
        <w:shd w:fill="F5F5F5" w:val="clear"/>
        <w:spacing w:after="20" w:before="20"/>
        <w:ind w:left="360"/>
      </w:pPr>
      <w:r>
        <w:rPr>
          <w:rFonts w:ascii="Courier New" w:cs="Courier New" w:eastAsia="Courier New" w:hAnsi="Courier New"/>
          <w:color w:val="1C1C1C"/>
          <w:sz w:val="18"/>
          <w:szCs w:val="18"/>
        </w:rPr>
        <w:t xml:space="preserve">  "instructions": [</w:t>
      </w:r>
    </w:p>
    <w:p>
      <w:pPr>
        <w:shd w:fill="F5F5F5" w:val="clear"/>
        <w:spacing w:after="20" w:before="20"/>
        <w:ind w:left="360"/>
      </w:pPr>
      <w:r>
        <w:rPr>
          <w:rFonts w:ascii="Courier New" w:cs="Courier New" w:eastAsia="Courier New" w:hAnsi="Courier New"/>
          <w:color w:val="1C1C1C"/>
          <w:sz w:val="18"/>
          <w:szCs w:val="18"/>
        </w:rPr>
        <w:t xml:space="preserve">    "Use APENAS as informacoes do contexto fornecido para responder",</w:t>
      </w:r>
    </w:p>
    <w:p>
      <w:pPr>
        <w:shd w:fill="F5F5F5" w:val="clear"/>
        <w:spacing w:after="20" w:before="20"/>
        <w:ind w:left="360"/>
      </w:pPr>
      <w:r>
        <w:rPr>
          <w:rFonts w:ascii="Courier New" w:cs="Courier New" w:eastAsia="Courier New" w:hAnsi="Courier New"/>
          <w:color w:val="1C1C1C"/>
          <w:sz w:val="18"/>
          <w:szCs w:val="18"/>
        </w:rPr>
        <w:t xml:space="preserve">    "Se o contexto nao contiver informacao suficiente, diga que nao encontrou"</w:t>
      </w:r>
    </w:p>
    <w:p>
      <w:pPr>
        <w:shd w:fill="F5F5F5" w:val="clear"/>
        <w:spacing w:after="20" w:before="20"/>
        <w:ind w:left="360"/>
      </w:pPr>
      <w:r>
        <w:rPr>
          <w:rFonts w:ascii="Courier New" w:cs="Courier New" w:eastAsia="Courier New" w:hAnsi="Courier New"/>
          <w:color w:val="1C1C1C"/>
          <w:sz w:val="18"/>
          <w:szCs w:val="18"/>
        </w:rPr>
        <w:t xml:space="preserve">  ],</w:t>
      </w:r>
    </w:p>
    <w:p>
      <w:pPr>
        <w:shd w:fill="F5F5F5" w:val="clear"/>
        <w:spacing w:after="20" w:before="20"/>
        <w:ind w:left="360"/>
      </w:pPr>
      <w:r>
        <w:rPr>
          <w:rFonts w:ascii="Courier New" w:cs="Courier New" w:eastAsia="Courier New" w:hAnsi="Courier New"/>
          <w:color w:val="1C1C1C"/>
          <w:sz w:val="18"/>
          <w:szCs w:val="18"/>
        </w:rPr>
        <w:t xml:space="preserve">  "constraints": { "language": "pt-BR", "tone": "educacional" }</w:t>
      </w:r>
    </w:p>
    <w:p>
      <w:pPr>
        <w:shd w:fill="F5F5F5" w:val="clear"/>
        <w:spacing w:after="20" w:before="20"/>
        <w:ind w:left="360"/>
      </w:pPr>
      <w:r>
        <w:rPr>
          <w:rFonts w:ascii="Courier New" w:cs="Courier New" w:eastAsia="Courier New" w:hAnsi="Courier New"/>
          <w:color w:val="1C1C1C"/>
          <w:sz w:val="18"/>
          <w:szCs w:val="18"/>
        </w:rPr>
        <w:t xml:space="preserve">}</w:t>
      </w:r>
    </w:p>
    <w:p>
      <w:pPr>
        <w:spacing w:before="120"/>
      </w:pPr>
    </w:p>
    <w:p>
      <w:pPr>
        <w:spacing w:after="80" w:before="60"/>
      </w:pPr>
      <w:r>
        <w:rPr>
          <w:rFonts w:ascii="Arial" w:cs="Arial" w:eastAsia="Arial" w:hAnsi="Arial"/>
          <w:b/>
          <w:bCs/>
          <w:sz w:val="22"/>
          <w:szCs w:val="22"/>
        </w:rPr>
        <w:t xml:space="preserve">Variáveis de ambiente necessárias:</w:t>
      </w:r>
    </w:p>
    <w:p>
      <w:pPr>
        <w:shd w:fill="F5F5F5" w:val="clear"/>
        <w:spacing w:after="20" w:before="20"/>
        <w:ind w:left="360"/>
      </w:pPr>
      <w:r>
        <w:rPr>
          <w:rFonts w:ascii="Courier New" w:cs="Courier New" w:eastAsia="Courier New" w:hAnsi="Courier New"/>
          <w:color w:val="1C1C1C"/>
          <w:sz w:val="18"/>
          <w:szCs w:val="18"/>
        </w:rPr>
        <w:t xml:space="preserve">NEO4J_URI=bolt://localhost:7687</w:t>
      </w:r>
    </w:p>
    <w:p>
      <w:pPr>
        <w:shd w:fill="F5F5F5" w:val="clear"/>
        <w:spacing w:after="20" w:before="20"/>
        <w:ind w:left="360"/>
      </w:pPr>
      <w:r>
        <w:rPr>
          <w:rFonts w:ascii="Courier New" w:cs="Courier New" w:eastAsia="Courier New" w:hAnsi="Courier New"/>
          <w:color w:val="1C1C1C"/>
          <w:sz w:val="18"/>
          <w:szCs w:val="18"/>
        </w:rPr>
        <w:t xml:space="preserve">EMBEDDING_MODEL=Xenova/all-MiniLM-L6-v2</w:t>
      </w:r>
    </w:p>
    <w:p>
      <w:pPr>
        <w:shd w:fill="F5F5F5" w:val="clear"/>
        <w:spacing w:after="20" w:before="20"/>
        <w:ind w:left="360"/>
      </w:pPr>
      <w:r>
        <w:rPr>
          <w:rFonts w:ascii="Courier New" w:cs="Courier New" w:eastAsia="Courier New" w:hAnsi="Courier New"/>
          <w:color w:val="1C1C1C"/>
          <w:sz w:val="18"/>
          <w:szCs w:val="18"/>
        </w:rPr>
        <w:t xml:space="preserve">NLP_MODEL=google/gemma-3-27b-it:free</w:t>
      </w:r>
    </w:p>
    <w:p>
      <w:pPr>
        <w:shd w:fill="F5F5F5" w:val="clear"/>
        <w:spacing w:after="20" w:before="20"/>
        <w:ind w:left="360"/>
      </w:pPr>
      <w:r>
        <w:rPr>
          <w:rFonts w:ascii="Courier New" w:cs="Courier New" w:eastAsia="Courier New" w:hAnsi="Courier New"/>
          <w:color w:val="1C1C1C"/>
          <w:sz w:val="18"/>
          <w:szCs w:val="18"/>
        </w:rPr>
        <w:t xml:space="preserve">OPENROUTER_API_KEY=sk-or-v1-...</w:t>
      </w:r>
    </w:p>
    <w:p>
      <w:pPr>
        <w:spacing w:before="120"/>
      </w:pPr>
    </w:p>
    <w:p>
      <w:pPr>
        <w:pStyle w:val="Heading2"/>
        <w:spacing w:after="140" w:before="280"/>
      </w:pPr>
      <w:r>
        <w:rPr>
          <w:rFonts w:ascii="Arial" w:cs="Arial" w:eastAsia="Arial" w:hAnsi="Arial"/>
          <w:b/>
          <w:bCs/>
          <w:color w:val="1F5C99"/>
          <w:sz w:val="28"/>
          <w:szCs w:val="28"/>
        </w:rPr>
        <w:t xml:space="preserve">4. Analogias Java/Spring Boot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tf.tidy() ↔ try-with-resources
No Java: 'try (Connection c = getConnection()) { ... }' garante que o recurso é fechado. Em TensorFlow.js: 'tf.tidy(() =&gt; { ... })' garante que todos os tensores criados dentro do escopo são descartados da GPU/CPU ao final, prevenindo memory leaks.</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Web Worker ↔ @Async + CompletableFuture
No Java: '@Async public CompletableFuture&lt;Model&gt; trainModel(data) { ... }' executa em thread do pool sem bloquear. Web Worker = thread separada do browser que processa em paralelo real. postMessage/onmessage = equivalente ao Future.get() + callback.</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CustomEvent (DOM EventBus) ↔ ApplicationEventPublisher do Spring
dispatchEvent(new CustomEvent('training:complete', { detail: data })) + addEventListener('training:complete', handler) é o mesmo padrão que publishEvent(new TrainingCompleteEvent(model)) + @EventListener(TrainingCompleteEvent.class). Desacoplamento total entre produtores e consumidores.</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model.fit() ↔ Classifier.buildClassifier() do Weka
Ambos recebem o dataset e ajustam o modelo internamente. A diferença é que no TensorFlow.js você controla a arquitetura da rede manualmente (camadas, neurônios, ativações) enquanto o Weka abstrai isso em algoritmos prontos.</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One-Hot Encoding ↔ EnumSet com array booleano
Nunca use ordinal() de enum para features de ML — cria hierarquia falsa. One-Hot = cada enum tem sua própria dimensão binária no vetor. Categoria A = [1,0,0], B = [0,1,0], C = [0,0,1].</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RunnableSequence do LangChain ↔ Step encadeado no Spring Batch
Ambos implementam pipeline: cada etapa recebe o output da anterior. RunnableSequence é assíncrono e tipado com generics. Equivale também ao padrão Chain of Responsibility onde cada handler modifica e passa adiante o estado.</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MCP Tools ↔ Swagger/OpenAPI @Operation
O LLM escolhe qual tool usar da mesma forma que um cliente REST escolhe qual endpoint chamar — pelo nome e descrição. Tools com nomes claros (readFile, listPRs) e descrições objetivas são priorizadas. O JSON Schema dos parâmetros funciona como o schema do RequestBody.</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Neo4j como Vector Store ↔ PostgreSQL com pgvector
Neo4j armazena embeddings como propriedades de nós e cria índices vetoriais para busca por similaridade. pgvector faz o mesmo no PostgreSQL. Ambos permitem: INSERT embedding → CREATE INDEX → SELECT similar ORDER BY cosine_distance.</w:t>
            </w:r>
          </w:p>
        </w:tc>
      </w:tr>
    </w:tbl>
    <w:p>
      <w:pPr>
        <w:spacing w:before="120"/>
      </w:pPr>
    </w:p>
    <w:p>
      <w:pPr>
        <w:pStyle w:val="Heading2"/>
        <w:spacing w:after="140" w:before="280"/>
      </w:pPr>
      <w:r>
        <w:rPr>
          <w:rFonts w:ascii="Arial" w:cs="Arial" w:eastAsia="Arial" w:hAnsi="Arial"/>
          <w:b/>
          <w:bCs/>
          <w:color w:val="1F5C99"/>
          <w:sz w:val="28"/>
          <w:szCs w:val="28"/>
        </w:rPr>
        <w:t xml:space="preserve">5. Escalabilidade e Produção</w:t>
      </w:r>
    </w:p>
    <w:p>
      <w:pPr>
        <w:pStyle w:val="Heading3"/>
        <w:spacing w:after="100" w:before="200"/>
      </w:pPr>
      <w:r>
        <w:rPr>
          <w:rFonts w:ascii="Arial" w:cs="Arial" w:eastAsia="Arial" w:hAnsi="Arial"/>
          <w:b/>
          <w:bCs/>
          <w:color w:val="2E75B6"/>
          <w:sz w:val="24"/>
          <w:szCs w:val="24"/>
        </w:rPr>
        <w:t xml:space="preserve">5.1 Limitações da abordagem didática vs. Produção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4060"/>
      </w:tblGrid>
      <w:tr>
        <w:tc>
          <w:tcPr>
            <w:tcW w:type="dxa" w:w="2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Aspecto</w:t>
            </w:r>
          </w:p>
        </w:tc>
        <w:tc>
          <w:tcPr>
            <w:tcW w:type="dxa" w:w="33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Abordagem do Módulo (didática)</w:t>
            </w:r>
          </w:p>
        </w:tc>
        <w:tc>
          <w:tcPr>
            <w:tcW w:type="dxa" w:w="40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Abordagem de Produção</w:t>
            </w:r>
          </w:p>
        </w:tc>
      </w:tr>
      <w:tr>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Treinamento</w:t>
            </w:r>
          </w:p>
        </w:tc>
        <w:tc>
          <w:tcPr>
            <w:tcW w:type="dxa" w:w="3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No browser/Node.js local, dados de 3-10 usuários</w:t>
            </w:r>
          </w:p>
        </w:tc>
        <w:tc>
          <w:tcPr>
            <w:tcW w:type="dxa" w:w="40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GPU cluster, datasets de milhões de exemplos, MLflow para versionamento</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Modelos</w:t>
            </w:r>
          </w:p>
        </w:tc>
        <w:tc>
          <w:tcPr>
            <w:tcW w:type="dxa" w:w="3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Treinados do zero com poucos dados</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Fine-tuning de modelos pré-treinados (Transfer Learning)</w:t>
            </w:r>
          </w:p>
        </w:tc>
      </w:tr>
      <w:tr>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Banco vetorial</w:t>
            </w:r>
          </w:p>
        </w:tc>
        <w:tc>
          <w:tcPr>
            <w:tcW w:type="dxa" w:w="3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Neo4j local via Docker</w:t>
            </w:r>
          </w:p>
        </w:tc>
        <w:tc>
          <w:tcPr>
            <w:tcW w:type="dxa" w:w="40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Pinecone, ChromaDB, Weaviate, ou pgvector para escala</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LLM</w:t>
            </w:r>
          </w:p>
        </w:tc>
        <w:tc>
          <w:tcPr>
            <w:tcW w:type="dxa" w:w="3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Chrome Gemini Nano (local/experimental) ou OpenRouter free tier</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API OpenAI/Anthropic com SLA, ou vLLM para modelos open-source em cluster</w:t>
            </w:r>
          </w:p>
        </w:tc>
      </w:tr>
      <w:tr>
        <w:tc>
          <w:tcPr>
            <w:tcW w:type="dxa" w:w="2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Ollama</w:t>
            </w:r>
          </w:p>
        </w:tc>
        <w:tc>
          <w:tcPr>
            <w:tcW w:type="dxa" w:w="3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1 prompt por vez, sem concorrência</w:t>
            </w:r>
          </w:p>
        </w:tc>
        <w:tc>
          <w:tcPr>
            <w:tcW w:type="dxa" w:w="40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vLLM para alta concorrência e batching eficiente</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Sistema de recomendação</w:t>
            </w:r>
          </w:p>
        </w:tc>
        <w:tc>
          <w:tcPr>
            <w:tcW w:type="dxa" w:w="3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Compara todos os produtos com todos os usuários O(n²)</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Approximate Nearest Neighbor com banco vetorial — retorna top-N em O(log n)</w:t>
            </w:r>
          </w:p>
        </w:tc>
      </w:tr>
    </w:tbl>
    <w:p>
      <w:pPr>
        <w:spacing w:before="120"/>
      </w:pPr>
    </w:p>
    <w:p>
      <w:pPr>
        <w:pStyle w:val="Heading3"/>
        <w:spacing w:after="100" w:before="200"/>
      </w:pPr>
      <w:r>
        <w:rPr>
          <w:rFonts w:ascii="Arial" w:cs="Arial" w:eastAsia="Arial" w:hAnsi="Arial"/>
          <w:b/>
          <w:bCs/>
          <w:color w:val="2E75B6"/>
          <w:sz w:val="24"/>
          <w:szCs w:val="24"/>
        </w:rPr>
        <w:t xml:space="preserve">5.2 Bancos Vetoriais para Escalabilidade</w:t>
      </w:r>
    </w:p>
    <w:p>
      <w:pPr>
        <w:spacing w:after="80" w:before="60"/>
      </w:pPr>
      <w:r>
        <w:rPr>
          <w:rFonts w:ascii="Arial" w:cs="Arial" w:eastAsia="Arial" w:hAnsi="Arial"/>
          <w:sz w:val="22"/>
          <w:szCs w:val="22"/>
        </w:rPr>
        <w:t xml:space="preserve">Para sistemas RAG em produção com milhões de documentos, os bancos vetoriais otimizados para busca por similaridade são essenciais: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c>
          <w:tcPr>
            <w:tcW w:type="dxa" w:w="22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Banco Vetorial</w:t>
            </w:r>
          </w:p>
        </w:tc>
        <w:tc>
          <w:tcPr>
            <w:tcW w:type="dxa" w:w="33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Característica</w:t>
            </w:r>
          </w:p>
        </w:tc>
        <w:tc>
          <w:tcPr>
            <w:tcW w:type="dxa" w:w="38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Melhor para</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Pinecone</w:t>
            </w:r>
          </w:p>
        </w:tc>
        <w:tc>
          <w:tcPr>
            <w:tcW w:type="dxa" w:w="3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Gerenciado, serverless, alta performance</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Produção sem infraestrutura própria</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ChromaDB</w:t>
            </w:r>
          </w:p>
        </w:tc>
        <w:tc>
          <w:tcPr>
            <w:tcW w:type="dxa" w:w="3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Open source, fácil de usar localmente</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Prototipagem e projetos menores</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Weaviate</w:t>
            </w:r>
          </w:p>
        </w:tc>
        <w:tc>
          <w:tcPr>
            <w:tcW w:type="dxa" w:w="3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Open source, suporte a GraphQL, multimodal</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Dados multimodais, queries complexas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pgvector (PostgreSQL)</w:t>
            </w:r>
          </w:p>
        </w:tc>
        <w:tc>
          <w:tcPr>
            <w:tcW w:type="dxa" w:w="3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Extensão do PostgreSQL, integração com banco existente</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Quando já se usa PostgreSQL em produção</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Neo4j Vector Index</w:t>
            </w:r>
          </w:p>
        </w:tc>
        <w:tc>
          <w:tcPr>
            <w:tcW w:type="dxa" w:w="33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Banco de grafos com suporte vetorial nativo</w:t>
            </w:r>
          </w:p>
        </w:tc>
        <w:tc>
          <w:tcPr>
            <w:tcW w:type="dxa" w:w="38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Dados com relações complexas + semântica</w:t>
            </w:r>
          </w:p>
        </w:tc>
      </w:tr>
    </w:tbl>
    <w:p>
      <w:pPr>
        <w:spacing w:before="120"/>
      </w:pPr>
    </w:p>
    <w:p>
      <w:pPr>
        <w:pStyle w:val="Heading3"/>
        <w:spacing w:after="100" w:before="200"/>
      </w:pPr>
      <w:r>
        <w:rPr>
          <w:rFonts w:ascii="Arial" w:cs="Arial" w:eastAsia="Arial" w:hAnsi="Arial"/>
          <w:b/>
          <w:bCs/>
          <w:color w:val="2E75B6"/>
          <w:sz w:val="24"/>
          <w:szCs w:val="24"/>
        </w:rPr>
        <w:t xml:space="preserve">5.3 Modelos Abertos vs. Fechados em Produção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c>
          <w:tcPr>
            <w:tcW w:type="dxa" w:w="22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Critério</w:t>
            </w:r>
          </w:p>
        </w:tc>
        <w:tc>
          <w:tcPr>
            <w:tcW w:type="dxa" w:w="35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Modelos Fechados (OpenAI, Anthropic)</w:t>
            </w:r>
          </w:p>
        </w:tc>
        <w:tc>
          <w:tcPr>
            <w:tcW w:type="dxa" w:w="36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Modelos Abertos (Ollama, vLLM)</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Qualidade</w:t>
            </w:r>
          </w:p>
        </w:tc>
        <w:tc>
          <w:tcPr>
            <w:tcW w:type="dxa" w:w="3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Melhor em benchmarks gerais</w:t>
            </w:r>
          </w:p>
        </w:tc>
        <w:tc>
          <w:tcPr>
            <w:tcW w:type="dxa" w:w="36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Adequado para casos especializados com fine-tuning</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Custo por token</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Por uso (pay-as-you-go)</w:t>
            </w:r>
          </w:p>
        </w:tc>
        <w:tc>
          <w:tcPr>
            <w:tcW w:type="dxa" w:w="3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Custo fixo de infraestrutura (GPU)</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Privacidade</w:t>
            </w:r>
          </w:p>
        </w:tc>
        <w:tc>
          <w:tcPr>
            <w:tcW w:type="dxa" w:w="3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Dados enviados para terceiros</w:t>
            </w:r>
          </w:p>
        </w:tc>
        <w:tc>
          <w:tcPr>
            <w:tcW w:type="dxa" w:w="36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Processamento local — dados nunca saem</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Escalabilidade</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Automática pelo provedor</w:t>
            </w:r>
          </w:p>
        </w:tc>
        <w:tc>
          <w:tcPr>
            <w:tcW w:type="dxa" w:w="3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Requer cluster GPU próprio</w:t>
            </w:r>
          </w:p>
        </w:tc>
      </w:tr>
      <w:tr>
        <w:tc>
          <w:tcPr>
            <w:tcW w:type="dxa" w:w="22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Controle</w:t>
            </w:r>
          </w:p>
        </w:tc>
        <w:tc>
          <w:tcPr>
            <w:tcW w:type="dxa" w:w="35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Limitado (pode mudar sem aviso)</w:t>
            </w:r>
          </w:p>
        </w:tc>
        <w:tc>
          <w:tcPr>
            <w:tcW w:type="dxa" w:w="36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Total — incluindo fine-tuning e customização</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SLA/Suporte</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Contratual</w:t>
            </w:r>
          </w:p>
        </w:tc>
        <w:tc>
          <w:tcPr>
            <w:tcW w:type="dxa" w:w="3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Comunidade open source</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Estratégia recomendada para produção: use OpenRouter como orquestrador centralizado. Ele oferece fallback automático entre provedores, roteamento por custo/latência, billing consolidado e compatibilidade com o padrão OpenAI — troca de modelo por configuração, sem alterar código.</w:t>
            </w:r>
          </w:p>
        </w:tc>
      </w:tr>
    </w:tbl>
    <w:p>
      <w:pPr>
        <w:spacing w:before="120"/>
      </w:pPr>
    </w:p>
    <w:p>
      <w:pPr>
        <w:pStyle w:val="Heading2"/>
        <w:spacing w:after="140" w:before="280"/>
      </w:pPr>
      <w:r>
        <w:rPr>
          <w:rFonts w:ascii="Arial" w:cs="Arial" w:eastAsia="Arial" w:hAnsi="Arial"/>
          <w:b/>
          <w:bCs/>
          <w:color w:val="1F5C99"/>
          <w:sz w:val="28"/>
          <w:szCs w:val="28"/>
        </w:rPr>
        <w:t xml:space="preserve">6. Conexões entre Módulos</w:t>
      </w:r>
    </w:p>
    <w:p>
      <w:pPr>
        <w:spacing w:after="80" w:before="60"/>
      </w:pPr>
      <w:r>
        <w:rPr>
          <w:rFonts w:ascii="Arial" w:cs="Arial" w:eastAsia="Arial" w:hAnsi="Arial"/>
          <w:b/>
          <w:bCs/>
          <w:sz w:val="22"/>
          <w:szCs w:val="22"/>
        </w:rPr>
        <w:t xml:space="preserve">Este módulo serve como base para todos os outros. </w:t>
      </w:r>
      <w:r>
        <w:rPr>
          <w:rFonts w:ascii="Arial" w:cs="Arial" w:eastAsia="Arial" w:hAnsi="Arial"/>
          <w:sz w:val="22"/>
          <w:szCs w:val="22"/>
        </w:rPr>
        <w:t xml:space="preserve">As conexões são:</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sz w:val="24"/>
                <w:szCs w:val="24"/>
              </w:rPr>
              <w:t xml:space="preserve">🔌</w:t>
            </w:r>
          </w:p>
        </w:tc>
        <w:tc>
          <w:tcPr>
            <w:tcW w:type="dxa" w:w="876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2"/>
                <w:szCs w:val="22"/>
              </w:rPr>
              <w:t xml:space="preserve">Módulo 01 → TODOS: Conceitos de tensores, embeddings, normalização e arquitetura de redes neurais são pré-requisitos fundamentais para qualquer módulo subsequente.</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Este módulo aborda</w:t>
            </w:r>
          </w:p>
        </w:tc>
        <w:tc>
          <w:tcPr>
            <w:tcW w:type="dxa" w:w="53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Aprofundado em</w:t>
            </w:r>
          </w:p>
        </w:tc>
      </w:tr>
      <w:tr>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Redes neurais básicas (TensorFlow.js)</w:t>
            </w:r>
          </w:p>
        </w:tc>
        <w:tc>
          <w:tcPr>
            <w:tcW w:type="dxa" w:w="5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Módulos 02 e 03 — Deep Learning avançado, CNNs, modelos de visão</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Sistemas de recomendação</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Módulo 03 — técnicas mais sofisticadas de filtragem colaborativa</w:t>
            </w:r>
          </w:p>
        </w:tc>
      </w:tr>
      <w:tr>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LLMs e Tokenização</w:t>
            </w:r>
          </w:p>
        </w:tc>
        <w:tc>
          <w:tcPr>
            <w:tcW w:type="dxa" w:w="5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Módulos 05-07 — Prompt Engineering avançado, agentes, fine-tuning</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MCP (Model Context Protocol)</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Módulo 08 — criação de servidores MCP próprios</w:t>
            </w:r>
          </w:p>
        </w:tc>
      </w:tr>
      <w:tr>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RAG e Embeddings</w:t>
            </w:r>
          </w:p>
        </w:tc>
        <w:tc>
          <w:tcPr>
            <w:tcW w:type="dxa" w:w="5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Módulo 10 — RAG avançado com reranking, hybrid search, avaliação de qualidade</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Ollama (modelos locais)</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Módulo 09 — comparação detalhada open-source vs. proprietário</w:t>
            </w:r>
          </w:p>
        </w:tc>
      </w:tr>
      <w:tr>
        <w:tc>
          <w:tcPr>
            <w:tcW w:type="dxa" w:w="4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OpenRouter</w:t>
            </w:r>
          </w:p>
        </w:tc>
        <w:tc>
          <w:tcPr>
            <w:tcW w:type="dxa" w:w="5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Módulo 09 — orquestração multi-modelo avançada</w:t>
            </w:r>
          </w:p>
        </w:tc>
      </w:tr>
    </w:tbl>
    <w:p>
      <w:pPr>
        <w:spacing w:before="120"/>
      </w:pPr>
    </w:p>
    <w:p>
      <w:pPr>
        <w:pStyle w:val="Heading2"/>
        <w:spacing w:after="140" w:before="280"/>
      </w:pPr>
      <w:r>
        <w:rPr>
          <w:rFonts w:ascii="Arial" w:cs="Arial" w:eastAsia="Arial" w:hAnsi="Arial"/>
          <w:b/>
          <w:bCs/>
          <w:color w:val="1F5C99"/>
          <w:sz w:val="28"/>
          <w:szCs w:val="28"/>
        </w:rPr>
        <w:t xml:space="preserve">7. Glossário de Termos do Módulo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Termo</w:t>
            </w:r>
          </w:p>
        </w:tc>
        <w:tc>
          <w:tcPr>
            <w:tcW w:type="dxa" w:w="6360"/>
            <w:tcBorders>
              <w:top w:val="single" w:color="1F5C99" w:sz="1"/>
              <w:left w:val="single" w:color="1F5C99" w:sz="1"/>
              <w:bottom w:val="single" w:color="1F5C99" w:sz="1"/>
              <w:right w:val="single" w:color="1F5C99" w:sz="1"/>
            </w:tcBorders>
            <w:shd w:fill="1F5C99" w:val="clear"/>
            <w:tcMar>
              <w:top w:type="dxa" w:w="100"/>
              <w:left w:type="dxa" w:w="140"/>
              <w:bottom w:type="dxa" w:w="100"/>
              <w:right w:type="dxa" w:w="140"/>
            </w:tcMar>
          </w:tcPr>
          <w:p>
            <w:r>
              <w:rPr>
                <w:rFonts w:ascii="Arial" w:cs="Arial" w:eastAsia="Arial" w:hAnsi="Arial"/>
                <w:b/>
                <w:bCs/>
                <w:color w:val="FFFFFF"/>
                <w:sz w:val="20"/>
                <w:szCs w:val="20"/>
              </w:rPr>
              <w:t xml:space="preserve">Definição</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Tensor</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Estrutura de dados multidimensional de números. Base do TensorFlow.js.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Normalização</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Transformar valores numéricos para escala [0,1] usando (val - min) / (max - min).</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One-Hot Encoding</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Representação de categoria como vetor binário. Evita hierarquia falsa entre categorias.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Epoch</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Uma iteração completa por todos os dados de treinamento.</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Batch</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Subconjunto de dados processados antes de atualizar os pesos.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Loss Function</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Métrica de erro entre previsão e valor real. A rede tenta minimizá-la.</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Gradient Descent</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Algoritmo de otimização que ajusta pesos no sentido contrário ao gradiente do erro.</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Overfitting</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Modelo memoriza os dados de treino mas falha com dados novos.</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Transfer Learning</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Usar modelo pré-treinado como ponto de partida e refinar com dados específicos.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YOLO</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You Only Look Once — modelo de detecção de objetos que processa toda a imagem de uma vez.</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Embedding</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Representação vetorial densa de dados (texto, imagem) que captura significado semântico.</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Cosine Similarity</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Medida de similaridade entre vetores baseada no ângulo entre eles. 1 = idênticos, 0 = ortogonais.</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Tokenização</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Processo de quebrar texto em unidades menores (tokens) processáveis pelo LLM.</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Temperature</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Parâmetro de sampling que controla criatividade/aleatoriedade das respostas do LLM.</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Top-K</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Limita a escolha do próximo token aos K candidatos mais prováveis.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Top-P (nucleus)</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Limita os candidatos aos tokens que somam P% da probabilidade total.</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Attention</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Mecanismo que permite a cada token 'ver' todos os outros ao ser processado.</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RAG</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Retrieval-Augmented Generation — busca contexto externo antes de gerar resposta.</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Chunk</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Trecho de texto (ex: parágrafo) em que documentos são divididos para indexação RAG.</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MCP</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Model Context Protocol — padrão para conectar LLMs a APIs e ferramentas externas.</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Ollama</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Ferramenta para baixar e executar LLMs localmente no macOS/Windows/Linux.</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OpenRouter</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API unificada que permite trocar de LLM por configuração sem alterar código.</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vLLM</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Framework de alta performance para servir LLMs open-source com alta concorrência.</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Fine-tuning</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Ajustar pesos de um LLM pré-treinado com novos exemplos específicos do domínio.</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tf.tidy()</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Escopo de gerenciamento de memória para tensores TensorFlow.js. Equivale a try-with-resources.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Web Worker</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Thread de JavaScript que executa em paralelo sem bloquear a UI do browser.</w:t>
            </w:r>
          </w:p>
        </w:tc>
      </w:tr>
      <w:tr>
        <w:tc>
          <w:tcPr>
            <w:tcW w:type="dxa" w:w="300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Algoritmo Genético</w:t>
            </w:r>
          </w:p>
        </w:tc>
        <w:tc>
          <w:tcPr>
            <w:tcW w:type="dxa" w:w="6360"/>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r>
              <w:rPr>
                <w:rFonts w:ascii="Arial" w:cs="Arial" w:eastAsia="Arial" w:hAnsi="Arial"/>
                <w:sz w:val="20"/>
                <w:szCs w:val="20"/>
              </w:rPr>
              <w:t xml:space="preserve">Metaheurística inspirada em evolução biológica — população, fitness, crossover, mutação.</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TOON</w:t>
            </w:r>
          </w:p>
        </w:tc>
        <w:tc>
          <w:tcPr>
            <w:tcW w:type="dxa" w:w="6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Token Oriented Object Notation — formato compacto de prompt com economia de tokens.</w:t>
            </w:r>
          </w:p>
        </w:tc>
      </w:tr>
    </w:tbl>
    <w:p>
      <w:pPr>
        <w:spacing w:before="120"/>
      </w:pPr>
    </w:p>
    <w:p>
      <w:pPr>
        <w:pBdr>
          <w:top w:val="single" w:color="CCCCCC" w:sz="4" w:space="8"/>
        </w:pBdr>
        <w:spacing w:before="360"/>
      </w:pPr>
      <w:r>
        <w:rPr>
          <w:rFonts w:ascii="Arial" w:cs="Arial" w:eastAsia="Arial" w:hAnsi="Arial"/>
          <w:i/>
          <w:iCs/>
          <w:color w:val="888888"/>
          <w:sz w:val="18"/>
          <w:szCs w:val="18"/>
        </w:rPr>
        <w:t xml:space="preserve">Rafael Mattos Moreira — UNIPDS 2026 — Módulo 01 concluído</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5C9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F5C99"/>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2026-04-01T00:32:50.429Z</dcterms:created>
  <dcterms:modified xsi:type="dcterms:W3CDTF">2026-04-01T00:32:50.464Z</dcterms:modified>
</cp:coreProperties>
</file>

<file path=docProps/custom.xml><?xml version="1.0" encoding="utf-8"?>
<Properties xmlns="http://schemas.openxmlformats.org/officeDocument/2006/custom-properties" xmlns:vt="http://schemas.openxmlformats.org/officeDocument/2006/docPropsVTypes"/>
</file>