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Criação de Agentes Autônomos</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Rodrigo Fernandes · Rafael Mattos Moreira — Resumo de estudo técnico · 2026</w:t>
      </w:r>
    </w:p>
    <w:p>
      <w:pPr>
        <w:spacing w:after="120"/>
      </w:pPr>
    </w:p>
    <w:p>
      <w:pPr>
        <w:pStyle w:val="Heading2"/>
        <w:spacing w:before="360" w:after="160"/>
      </w:pPr>
      <w:r>
        <w:rPr>
          <w:rFonts w:ascii="Arial" w:hAnsi="Arial"/>
          <w:b/>
          <w:color w:val="2E74B5"/>
          <w:sz w:val="28"/>
        </w:rPr>
        <w:t>1. Visão Geral do Módulo</w:t>
      </w:r>
    </w:p>
    <w:p>
      <w:pPr>
        <w:spacing w:after="160"/>
      </w:pPr>
      <w:r>
        <w:rPr>
          <w:rFonts w:ascii="Arial" w:hAnsi="Arial"/>
          <w:b w:val="0"/>
          <w:color w:val="333333"/>
          <w:sz w:val="22"/>
        </w:rPr>
        <w:t xml:space="preserve">O módulo constrói, do zero e em camadas sucessivas, um framework completo de agente autônomo governado por </w:t>
      </w:r>
      <w:r>
        <w:rPr>
          <w:rFonts w:ascii="Arial" w:hAnsi="Arial"/>
          <w:b/>
          <w:color w:val="333333"/>
          <w:sz w:val="22"/>
        </w:rPr>
        <w:t>contratos</w:t>
      </w:r>
      <w:r>
        <w:rPr>
          <w:rFonts w:ascii="Arial" w:hAnsi="Arial"/>
          <w:b w:val="0"/>
          <w:color w:val="333333"/>
          <w:sz w:val="22"/>
        </w:rPr>
        <w:t xml:space="preserve"> (Spec Driven Agents): parte da distinção fundamental entre execução e decisão, formaliza o ciclo de vida do agente (Agent Loop), estrutura seu comportamento em arquivos declarativos, implementa um runtime genérico que os interpreta, adiciona observabilidade estruturada (trace), explora três arquiteturas cognitivas com avaliação baseada em dados (evals), migra de dados simulados para integração real (REST, banco, MCP), avalia decisões individuais (Tool Selection Eval), e finalmente introduz memória e reflexão evolutiva — sempre com a mesma mensagem de fundo: a qualidade de um agente está na arquitetura e nos contratos que o governam, não no modelo de linguagem escolhido.</w:t>
      </w:r>
    </w:p>
    <w:p>
      <w:pPr>
        <w:pStyle w:val="Heading2"/>
        <w:spacing w:before="360" w:after="160"/>
      </w:pPr>
      <w:r>
        <w:rPr>
          <w:rFonts w:ascii="Arial" w:hAnsi="Arial"/>
          <w:b/>
          <w:color w:val="2E74B5"/>
          <w:sz w:val="28"/>
        </w:rPr>
        <w:t>2. Conceitos Fundamentais</w:t>
      </w:r>
    </w:p>
    <w:p>
      <w:pPr>
        <w:pStyle w:val="Heading3"/>
        <w:spacing w:before="200" w:after="80"/>
      </w:pPr>
      <w:r>
        <w:rPr>
          <w:rFonts w:ascii="Arial" w:hAnsi="Arial"/>
          <w:b/>
          <w:color w:val="1F4D78"/>
          <w:sz w:val="24"/>
        </w:rPr>
        <w:t>Módulo 01 — Introdução aos Agentes Autônomos</w:t>
      </w:r>
    </w:p>
    <w:p>
      <w:pPr>
        <w:spacing w:after="160"/>
      </w:pPr>
      <w:r>
        <w:rPr>
          <w:rFonts w:ascii="Arial" w:hAnsi="Arial"/>
          <w:b/>
          <w:color w:val="333333"/>
          <w:sz w:val="22"/>
        </w:rPr>
        <w:t>Execução ≠ decisão</w:t>
      </w:r>
      <w:r>
        <w:rPr>
          <w:rFonts w:ascii="Arial" w:hAnsi="Arial"/>
          <w:b w:val="0"/>
          <w:color w:val="333333"/>
          <w:sz w:val="22"/>
        </w:rPr>
        <w:t xml:space="preserve">: automação tradicional segue roteiro fixo (if/else, fluxo determinístico); agente opera sobre situação, avaliando contexto e escolhendo entre alternativas. Mesmo consumir uma LLM via prompt/resposta isolado (entrada → processamento → saída) ainda é um padrão reativo, não um agente — falta o </w:t>
      </w:r>
      <w:r>
        <w:rPr>
          <w:rFonts w:ascii="Arial" w:hAnsi="Arial"/>
          <w:b/>
          <w:color w:val="333333"/>
          <w:sz w:val="22"/>
        </w:rPr>
        <w:t>objetivo</w:t>
      </w:r>
      <w:r>
        <w:rPr>
          <w:rFonts w:ascii="Arial" w:hAnsi="Arial"/>
          <w:b w:val="0"/>
          <w:color w:val="333333"/>
          <w:sz w:val="22"/>
        </w:rPr>
        <w:t xml:space="preserve"> explícito que orienta decisões contínuas e o </w:t>
      </w:r>
      <w:r>
        <w:rPr>
          <w:rFonts w:ascii="Arial" w:hAnsi="Arial"/>
          <w:b/>
          <w:color w:val="333333"/>
          <w:sz w:val="22"/>
        </w:rPr>
        <w:t>loop</w:t>
      </w:r>
      <w:r>
        <w:rPr>
          <w:rFonts w:ascii="Arial" w:hAnsi="Arial"/>
          <w:b w:val="0"/>
          <w:color w:val="333333"/>
          <w:sz w:val="22"/>
        </w:rPr>
        <w:t xml:space="preserve"> que persiste até atingi-lo.</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w:t>
      </w:r>
      <w:r>
        <w:rPr>
          <w:rFonts w:ascii="Arial" w:hAnsi="Arial"/>
          <w:b/>
          <w:color w:val="333333"/>
          <w:sz w:val="22"/>
        </w:rPr>
        <w:t>skill não é agente</w:t>
      </w:r>
      <w:r>
        <w:rPr>
          <w:rFonts w:ascii="Arial" w:hAnsi="Arial"/>
          <w:b w:val="0"/>
          <w:color w:val="333333"/>
          <w:sz w:val="22"/>
        </w:rPr>
        <w:t xml:space="preserve">. Skill é uma capacidade específica (consultar log, enviar notificação); o agente é quem decide </w:t>
      </w:r>
      <w:r>
        <w:rPr>
          <w:rFonts w:ascii="Arial" w:hAnsi="Arial"/>
          <w:i/>
          <w:color w:val="333333"/>
          <w:sz w:val="22"/>
        </w:rPr>
        <w:t>quando</w:t>
      </w:r>
      <w:r>
        <w:rPr>
          <w:rFonts w:ascii="Arial" w:hAnsi="Arial"/>
          <w:b w:val="0"/>
          <w:color w:val="333333"/>
          <w:sz w:val="22"/>
        </w:rPr>
        <w:t xml:space="preserve"> e </w:t>
      </w:r>
      <w:r>
        <w:rPr>
          <w:rFonts w:ascii="Arial" w:hAnsi="Arial"/>
          <w:i/>
          <w:color w:val="333333"/>
          <w:sz w:val="22"/>
        </w:rPr>
        <w:t>se</w:t>
      </w:r>
      <w:r>
        <w:rPr>
          <w:rFonts w:ascii="Arial" w:hAnsi="Arial"/>
          <w:b w:val="0"/>
          <w:color w:val="333333"/>
          <w:sz w:val="22"/>
        </w:rPr>
        <w:t xml:space="preserve"> usar essa capacidade para atingir um objetivo. Confundir os dois é um erro comum ao adotar ferramenta que "dá capacidade" a uma LLM.</w:t>
      </w:r>
    </w:p>
    <w:p>
      <w:pPr>
        <w:spacing w:after="160"/>
      </w:pPr>
      <w:r>
        <w:rPr>
          <w:rFonts w:ascii="Arial" w:hAnsi="Arial"/>
          <w:b/>
          <w:color w:val="333333"/>
          <w:sz w:val="22"/>
        </w:rPr>
        <w:t>Agent Loop</w:t>
      </w:r>
      <w:r>
        <w:rPr>
          <w:rFonts w:ascii="Arial" w:hAnsi="Arial"/>
          <w:b w:val="0"/>
          <w:color w:val="333333"/>
          <w:sz w:val="22"/>
        </w:rPr>
        <w:t>: percepção → raciocínio → ação → feedback, repetido até objetivo atingido ou critério de parada acionado. Sem critério de parada explícito, o agente pode entrar em execução contínua — não é falha do modelo, é falha de arquitetura do loop.</w:t>
      </w:r>
    </w:p>
    <w:p>
      <w:pPr>
        <w:spacing w:after="160"/>
      </w:pPr>
      <w:r>
        <w:rPr>
          <w:rFonts w:ascii="Arial" w:hAnsi="Arial"/>
          <w:b/>
          <w:color w:val="333333"/>
          <w:sz w:val="22"/>
        </w:rPr>
        <w:t>Spec Driven Agents</w:t>
      </w:r>
      <w:r>
        <w:rPr>
          <w:rFonts w:ascii="Arial" w:hAnsi="Arial"/>
          <w:b w:val="0"/>
          <w:color w:val="333333"/>
          <w:sz w:val="22"/>
        </w:rPr>
        <w:t>: o comportamento do agente é definido por contratos em Markdown/YAML (</w:t>
      </w:r>
      <w:r>
        <w:rPr>
          <w:rFonts w:ascii="Courier New" w:hAnsi="Courier New"/>
          <w:color w:val="333333"/>
          <w:sz w:val="20"/>
        </w:rPr>
        <w:t>agent.md</w:t>
      </w:r>
      <w:r>
        <w:rPr>
          <w:rFonts w:ascii="Arial" w:hAnsi="Arial"/>
          <w:b w:val="0"/>
          <w:color w:val="333333"/>
          <w:sz w:val="22"/>
        </w:rPr>
        <w:t xml:space="preserve">, </w:t>
      </w:r>
      <w:r>
        <w:rPr>
          <w:rFonts w:ascii="Courier New" w:hAnsi="Courier New"/>
          <w:color w:val="333333"/>
          <w:sz w:val="20"/>
        </w:rPr>
        <w:t>loop.md</w:t>
      </w:r>
      <w:r>
        <w:rPr>
          <w:rFonts w:ascii="Arial" w:hAnsi="Arial"/>
          <w:b w:val="0"/>
          <w:color w:val="333333"/>
          <w:sz w:val="22"/>
        </w:rPr>
        <w:t xml:space="preserve">, </w:t>
      </w:r>
      <w:r>
        <w:rPr>
          <w:rFonts w:ascii="Courier New" w:hAnsi="Courier New"/>
          <w:color w:val="333333"/>
          <w:sz w:val="20"/>
        </w:rPr>
        <w:t>planner.md</w:t>
      </w:r>
      <w:r>
        <w:rPr>
          <w:rFonts w:ascii="Arial" w:hAnsi="Arial"/>
          <w:b w:val="0"/>
          <w:color w:val="333333"/>
          <w:sz w:val="22"/>
        </w:rPr>
        <w:t xml:space="preserve">, </w:t>
      </w:r>
      <w:r>
        <w:rPr>
          <w:rFonts w:ascii="Courier New" w:hAnsi="Courier New"/>
          <w:color w:val="333333"/>
          <w:sz w:val="20"/>
        </w:rPr>
        <w:t>skills.md</w:t>
      </w:r>
      <w:r>
        <w:rPr>
          <w:rFonts w:ascii="Arial" w:hAnsi="Arial"/>
          <w:b w:val="0"/>
          <w:color w:val="333333"/>
          <w:sz w:val="22"/>
        </w:rPr>
        <w:t xml:space="preserve">, </w:t>
      </w:r>
      <w:r>
        <w:rPr>
          <w:rFonts w:ascii="Courier New" w:hAnsi="Courier New"/>
          <w:color w:val="333333"/>
          <w:sz w:val="20"/>
        </w:rPr>
        <w:t>toolbox.md</w:t>
      </w:r>
      <w:r>
        <w:rPr>
          <w:rFonts w:ascii="Arial" w:hAnsi="Arial"/>
          <w:b w:val="0"/>
          <w:color w:val="333333"/>
          <w:sz w:val="22"/>
        </w:rPr>
        <w:t xml:space="preserve">, </w:t>
      </w:r>
      <w:r>
        <w:rPr>
          <w:rFonts w:ascii="Courier New" w:hAnsi="Courier New"/>
          <w:color w:val="333333"/>
          <w:sz w:val="20"/>
        </w:rPr>
        <w:t>executor.md</w:t>
      </w:r>
      <w:r>
        <w:rPr>
          <w:rFonts w:ascii="Arial" w:hAnsi="Arial"/>
          <w:b w:val="0"/>
          <w:color w:val="333333"/>
          <w:sz w:val="22"/>
        </w:rPr>
        <w:t xml:space="preserve">, </w:t>
      </w:r>
      <w:r>
        <w:rPr>
          <w:rFonts w:ascii="Courier New" w:hAnsi="Courier New"/>
          <w:color w:val="333333"/>
          <w:sz w:val="20"/>
        </w:rPr>
        <w:t>rules.md</w:t>
      </w:r>
      <w:r>
        <w:rPr>
          <w:rFonts w:ascii="Arial" w:hAnsi="Arial"/>
          <w:b w:val="0"/>
          <w:color w:val="333333"/>
          <w:sz w:val="22"/>
        </w:rPr>
        <w:t xml:space="preserve">, </w:t>
      </w:r>
      <w:r>
        <w:rPr>
          <w:rFonts w:ascii="Courier New" w:hAnsi="Courier New"/>
          <w:color w:val="333333"/>
          <w:sz w:val="20"/>
        </w:rPr>
        <w:t>hooks.md</w:t>
      </w:r>
      <w:r>
        <w:rPr>
          <w:rFonts w:ascii="Arial" w:hAnsi="Arial"/>
          <w:b w:val="0"/>
          <w:color w:val="333333"/>
          <w:sz w:val="22"/>
        </w:rPr>
        <w:t xml:space="preserve">, </w:t>
      </w:r>
      <w:r>
        <w:rPr>
          <w:rFonts w:ascii="Courier New" w:hAnsi="Courier New"/>
          <w:color w:val="333333"/>
          <w:sz w:val="20"/>
        </w:rPr>
        <w:t>memory.md</w:t>
      </w:r>
      <w:r>
        <w:rPr>
          <w:rFonts w:ascii="Arial" w:hAnsi="Arial"/>
          <w:b w:val="0"/>
          <w:color w:val="333333"/>
          <w:sz w:val="22"/>
        </w:rPr>
        <w:t xml:space="preserve">), não por código. Papéis claros: </w:t>
      </w:r>
      <w:r>
        <w:rPr>
          <w:rFonts w:ascii="Arial" w:hAnsi="Arial"/>
          <w:b/>
          <w:color w:val="333333"/>
          <w:sz w:val="22"/>
        </w:rPr>
        <w:t>contrato define comportamento; runtime executa; LLM decide dentro dos limites</w:t>
      </w:r>
      <w:r>
        <w:rPr>
          <w:rFonts w:ascii="Arial" w:hAnsi="Arial"/>
          <w:b w:val="0"/>
          <w:color w:val="333333"/>
          <w:sz w:val="22"/>
        </w:rPr>
        <w:t xml:space="preserve">. Skill define </w:t>
      </w:r>
      <w:r>
        <w:rPr>
          <w:rFonts w:ascii="Arial" w:hAnsi="Arial"/>
          <w:i/>
          <w:color w:val="333333"/>
          <w:sz w:val="22"/>
        </w:rPr>
        <w:t>o que o agente sabe fazer</w:t>
      </w:r>
      <w:r>
        <w:rPr>
          <w:rFonts w:ascii="Arial" w:hAnsi="Arial"/>
          <w:b w:val="0"/>
          <w:color w:val="333333"/>
          <w:sz w:val="22"/>
        </w:rPr>
        <w:t xml:space="preserve"> (interface); toolbox define </w:t>
      </w:r>
      <w:r>
        <w:rPr>
          <w:rFonts w:ascii="Arial" w:hAnsi="Arial"/>
          <w:i/>
          <w:color w:val="333333"/>
          <w:sz w:val="22"/>
        </w:rPr>
        <w:t>o que ele pode fazer</w:t>
      </w:r>
      <w:r>
        <w:rPr>
          <w:rFonts w:ascii="Arial" w:hAnsi="Arial"/>
          <w:b w:val="0"/>
          <w:color w:val="333333"/>
          <w:sz w:val="22"/>
        </w:rPr>
        <w:t xml:space="preserve"> (permissão explícita) — uma ferramenta presente na skill mas ausente da toolbox simplesmente não está disponível, criando uma camada extra de controle de segurança.</w:t>
      </w:r>
    </w:p>
    <w:p>
      <w:pPr>
        <w:spacing w:after="160"/>
      </w:pPr>
      <w:r>
        <w:rPr>
          <w:rFonts w:ascii="Arial" w:hAnsi="Arial"/>
          <w:b/>
          <w:color w:val="333333"/>
          <w:sz w:val="22"/>
        </w:rPr>
        <w:t>Diagnóstico por contrato</w:t>
      </w:r>
      <w:r>
        <w:rPr>
          <w:rFonts w:ascii="Arial" w:hAnsi="Arial"/>
          <w:b w:val="0"/>
          <w:color w:val="333333"/>
          <w:sz w:val="22"/>
        </w:rPr>
        <w:t>: se o agente não decide, o problema tende a estar no planner; se não executa, em skills/toolbox; se não para, em rules; se não há visibilidade, em hooks — a separação de responsabilidade dos contratos facilita isolar a causa de qualquer comportamento indesejado.</w:t>
      </w:r>
    </w:p>
    <w:p>
      <w:pPr>
        <w:spacing w:after="160"/>
      </w:pPr>
      <w:r>
        <w:rPr>
          <w:rFonts w:ascii="Arial" w:hAnsi="Arial"/>
          <w:b/>
          <w:color w:val="333333"/>
          <w:sz w:val="22"/>
        </w:rPr>
        <w:t>Quatro tipos de agente</w:t>
      </w:r>
      <w:r>
        <w:rPr>
          <w:rFonts w:ascii="Arial" w:hAnsi="Arial"/>
          <w:b w:val="0"/>
          <w:color w:val="333333"/>
          <w:sz w:val="22"/>
        </w:rPr>
        <w:t xml:space="preserve"> (mesmo runtime, campo </w:t>
      </w:r>
      <w:r>
        <w:rPr>
          <w:rFonts w:ascii="Courier New" w:hAnsi="Courier New"/>
          <w:color w:val="333333"/>
          <w:sz w:val="20"/>
        </w:rPr>
        <w:t>tipo</w:t>
      </w:r>
      <w:r>
        <w:rPr>
          <w:rFonts w:ascii="Arial" w:hAnsi="Arial"/>
          <w:b w:val="0"/>
          <w:color w:val="333333"/>
          <w:sz w:val="22"/>
        </w:rPr>
        <w:t xml:space="preserve"> no contrato muda o comportamento — analogia com trocar de marcha, mesmo motor): </w:t>
      </w:r>
      <w:r>
        <w:rPr>
          <w:rFonts w:ascii="Arial" w:hAnsi="Arial"/>
          <w:b/>
          <w:color w:val="333333"/>
          <w:sz w:val="22"/>
        </w:rPr>
        <w:t>Task-based</w:t>
      </w:r>
      <w:r>
        <w:rPr>
          <w:rFonts w:ascii="Arial" w:hAnsi="Arial"/>
          <w:b w:val="0"/>
          <w:color w:val="333333"/>
          <w:sz w:val="22"/>
        </w:rPr>
        <w:t xml:space="preserve"> (tarefa direta, sem ambiguidade — ex.: MonitorAgent), </w:t>
      </w:r>
      <w:r>
        <w:rPr>
          <w:rFonts w:ascii="Arial" w:hAnsi="Arial"/>
          <w:b/>
          <w:color w:val="333333"/>
          <w:sz w:val="22"/>
        </w:rPr>
        <w:t>Interativo</w:t>
      </w:r>
      <w:r>
        <w:rPr>
          <w:rFonts w:ascii="Arial" w:hAnsi="Arial"/>
          <w:b w:val="0"/>
          <w:color w:val="333333"/>
          <w:sz w:val="22"/>
        </w:rPr>
        <w:t xml:space="preserve"> (pergunta antes de agir quando falta informação), </w:t>
      </w:r>
      <w:r>
        <w:rPr>
          <w:rFonts w:ascii="Arial" w:hAnsi="Arial"/>
          <w:b/>
          <w:color w:val="333333"/>
          <w:sz w:val="22"/>
        </w:rPr>
        <w:t>Goal-oriented</w:t>
      </w:r>
      <w:r>
        <w:rPr>
          <w:rFonts w:ascii="Arial" w:hAnsi="Arial"/>
          <w:b w:val="0"/>
          <w:color w:val="333333"/>
          <w:sz w:val="22"/>
        </w:rPr>
        <w:t xml:space="preserve"> (decompõe objetivo amplo em subobjetivos — ex.: Backlog Decomposer transformando requisito em épico/história/critério/risco), </w:t>
      </w:r>
      <w:r>
        <w:rPr>
          <w:rFonts w:ascii="Arial" w:hAnsi="Arial"/>
          <w:b/>
          <w:color w:val="333333"/>
          <w:sz w:val="22"/>
        </w:rPr>
        <w:t>Autônomo</w:t>
      </w:r>
      <w:r>
        <w:rPr>
          <w:rFonts w:ascii="Arial" w:hAnsi="Arial"/>
          <w:b w:val="0"/>
          <w:color w:val="333333"/>
          <w:sz w:val="22"/>
        </w:rPr>
        <w:t xml:space="preserve"> (reage a evento, com ação sensível exigindo confirmação humana).</w:t>
      </w:r>
    </w:p>
    <w:p>
      <w:pPr>
        <w:pStyle w:val="Heading3"/>
        <w:spacing w:before="200" w:after="80"/>
      </w:pPr>
      <w:r>
        <w:rPr>
          <w:rFonts w:ascii="Arial" w:hAnsi="Arial"/>
          <w:b/>
          <w:color w:val="1F4D78"/>
          <w:sz w:val="24"/>
        </w:rPr>
        <w:t>Módulo 02 — Raciocínio e Tomada de Decisão em Agentes</w:t>
      </w:r>
    </w:p>
    <w:p>
      <w:pPr>
        <w:spacing w:after="160"/>
      </w:pPr>
      <w:r>
        <w:rPr>
          <w:rFonts w:ascii="Arial" w:hAnsi="Arial"/>
          <w:b/>
          <w:color w:val="333333"/>
          <w:sz w:val="22"/>
        </w:rPr>
        <w:t>Arquitetura cognitiva</w:t>
      </w:r>
      <w:r>
        <w:rPr>
          <w:rFonts w:ascii="Arial" w:hAnsi="Arial"/>
          <w:b w:val="0"/>
          <w:color w:val="333333"/>
          <w:sz w:val="22"/>
        </w:rPr>
        <w:t xml:space="preserve">: como o agente organiza o raciocínio antes de agir — não </w:t>
      </w:r>
      <w:r>
        <w:rPr>
          <w:rFonts w:ascii="Arial" w:hAnsi="Arial"/>
          <w:i/>
          <w:color w:val="333333"/>
          <w:sz w:val="22"/>
        </w:rPr>
        <w:t>o que</w:t>
      </w:r>
      <w:r>
        <w:rPr>
          <w:rFonts w:ascii="Arial" w:hAnsi="Arial"/>
          <w:b w:val="0"/>
          <w:color w:val="333333"/>
          <w:sz w:val="22"/>
        </w:rPr>
        <w:t xml:space="preserve"> ele faz, mas </w:t>
      </w:r>
      <w:r>
        <w:rPr>
          <w:rFonts w:ascii="Arial" w:hAnsi="Arial"/>
          <w:i/>
          <w:color w:val="333333"/>
          <w:sz w:val="22"/>
        </w:rPr>
        <w:t>como</w:t>
      </w:r>
      <w:r>
        <w:rPr>
          <w:rFonts w:ascii="Arial" w:hAnsi="Arial"/>
          <w:b w:val="0"/>
          <w:color w:val="333333"/>
          <w:sz w:val="22"/>
        </w:rPr>
        <w:t xml:space="preserve"> pensa sobre o que fazer. Dois agentes com mesmo contexto/ferramentas/objetivo podem produzir resultado bem diferente conforme a arquitetura escolhida.</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Arquitetura</w:t>
            </w:r>
          </w:p>
        </w:tc>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Como funciona</w:t>
            </w:r>
          </w:p>
        </w:tc>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Ideal quando</w:t>
            </w:r>
          </w:p>
        </w:tc>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Trade-off</w:t>
            </w:r>
          </w:p>
        </w:tc>
      </w:tr>
      <w:tr>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ReAct</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Pensar→Agir→Observar→Repetir; LLM chamada a cada etapa</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Caminho incerto, solução por descoberta</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Alta adaptação, alto custo/token, baixa previsibilidade</w:t>
            </w:r>
          </w:p>
        </w:tc>
      </w:tr>
      <w:tr>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Plan-and-Execute</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Uma única chamada gera plano completo; execução determinística depois</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Processo conhecido, etapas previsíveis</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Alta previsibilidade/eficiência, mas rígido — não se adapta se o cenário mudar durante execução</w:t>
            </w:r>
          </w:p>
        </w:tc>
      </w:tr>
      <w:tr>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Reflection</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Executa → autoavalia (critique) → corrige → reavalia até nota mínima ou limite de tentativas</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Erro tem custo alto, qualidade é crítica</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Melhor qualidade, mas maior latência/token</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Regra fundamental: a escolha da arquitetura não deve ser opinião — deve ser baseada no </w:t>
      </w:r>
      <w:r>
        <w:rPr>
          <w:rFonts w:ascii="Arial" w:hAnsi="Arial"/>
          <w:b/>
          <w:color w:val="333333"/>
          <w:sz w:val="22"/>
        </w:rPr>
        <w:t>problema</w:t>
      </w:r>
      <w:r>
        <w:rPr>
          <w:rFonts w:ascii="Arial" w:hAnsi="Arial"/>
          <w:b w:val="0"/>
          <w:color w:val="333333"/>
          <w:sz w:val="22"/>
        </w:rPr>
        <w:t>: processo conhecido não justifica exploração (ReAct); problema incerto não deve ser todo planejado de antemão (Plan-and-Execute); alto custo de erro exige revisão (Reflection).</w:t>
      </w:r>
    </w:p>
    <w:p>
      <w:pPr>
        <w:spacing w:after="160"/>
      </w:pPr>
      <w:r>
        <w:rPr>
          <w:rFonts w:ascii="Arial" w:hAnsi="Arial"/>
          <w:b/>
          <w:color w:val="333333"/>
          <w:sz w:val="22"/>
        </w:rPr>
        <w:t>Reasoning trace</w:t>
      </w:r>
      <w:r>
        <w:rPr>
          <w:rFonts w:ascii="Arial" w:hAnsi="Arial"/>
          <w:b w:val="0"/>
          <w:color w:val="333333"/>
          <w:sz w:val="22"/>
        </w:rPr>
        <w:t>: tornar o raciocínio explícito (novo campo no planner: "por que escolhi essa ação") transforma debug de "vejo o erro, não sei a causa" para "vejo o erro e entendo exatamente por quê" — o trace deixa de ser log e passa a ser um "diário de execução".</w:t>
      </w:r>
    </w:p>
    <w:p>
      <w:pPr>
        <w:spacing w:after="160"/>
      </w:pPr>
      <w:r>
        <w:rPr>
          <w:rFonts w:ascii="Arial" w:hAnsi="Arial"/>
          <w:b/>
          <w:color w:val="333333"/>
          <w:sz w:val="22"/>
        </w:rPr>
        <w:t>Eval</w:t>
      </w:r>
      <w:r>
        <w:rPr>
          <w:rFonts w:ascii="Arial" w:hAnsi="Arial"/>
          <w:b w:val="0"/>
          <w:color w:val="333333"/>
          <w:sz w:val="22"/>
        </w:rPr>
        <w:t xml:space="preserve">: avaliação automatizada de comportamento (não é teste unitário — teste valida código, eval valida comportamento), composta por </w:t>
      </w:r>
      <w:r>
        <w:rPr>
          <w:rFonts w:ascii="Arial" w:hAnsi="Arial"/>
          <w:b/>
          <w:color w:val="333333"/>
          <w:sz w:val="22"/>
        </w:rPr>
        <w:t>dataset</w:t>
      </w:r>
      <w:r>
        <w:rPr>
          <w:rFonts w:ascii="Arial" w:hAnsi="Arial"/>
          <w:b w:val="0"/>
          <w:color w:val="333333"/>
          <w:sz w:val="22"/>
        </w:rPr>
        <w:t xml:space="preserve"> de cenários, </w:t>
      </w:r>
      <w:r>
        <w:rPr>
          <w:rFonts w:ascii="Arial" w:hAnsi="Arial"/>
          <w:b/>
          <w:color w:val="333333"/>
          <w:sz w:val="22"/>
        </w:rPr>
        <w:t>métricas</w:t>
      </w:r>
      <w:r>
        <w:rPr>
          <w:rFonts w:ascii="Arial" w:hAnsi="Arial"/>
          <w:b w:val="0"/>
          <w:color w:val="333333"/>
          <w:sz w:val="22"/>
        </w:rPr>
        <w:t xml:space="preserve"> (taxa de conclusão, etapas médias, tokens, tempo, taxa de sucesso de ferramenta, uso de Circuit Breaker) e </w:t>
      </w:r>
      <w:r>
        <w:rPr>
          <w:rFonts w:ascii="Arial" w:hAnsi="Arial"/>
          <w:b/>
          <w:color w:val="333333"/>
          <w:sz w:val="22"/>
        </w:rPr>
        <w:t>limites</w:t>
      </w:r>
      <w:r>
        <w:rPr>
          <w:rFonts w:ascii="Arial" w:hAnsi="Arial"/>
          <w:b w:val="0"/>
          <w:color w:val="333333"/>
          <w:sz w:val="22"/>
        </w:rPr>
        <w:t xml:space="preserve"> de aprovação. Roda cada arquitetura no mesmo dataset e compara — "opinião não é evidência".</w:t>
      </w:r>
    </w:p>
    <w:p>
      <w:pPr>
        <w:spacing w:after="160"/>
      </w:pPr>
      <w:r>
        <w:rPr>
          <w:rFonts w:ascii="Arial" w:hAnsi="Arial"/>
          <w:b w:val="0"/>
          <w:color w:val="333333"/>
          <w:sz w:val="22"/>
        </w:rPr>
        <w:t xml:space="preserve">Resultado típico de benchmark: Plan-and-Execute vence em custo/velocidade; ReAct vence em cobertura de ferramenta e adaptação; Reflection vence em qualidade de saída. </w:t>
      </w:r>
      <w:r>
        <w:rPr>
          <w:rFonts w:ascii="Arial" w:hAnsi="Arial"/>
          <w:b/>
          <w:color w:val="333333"/>
          <w:sz w:val="22"/>
        </w:rPr>
        <w:t>"Qual é melhor?" deixa de existir — a resposta correta é "depende do problema", agora baseada em dado, não em achismo.</w:t>
      </w:r>
    </w:p>
    <w:p>
      <w:pPr>
        <w:spacing w:after="160"/>
      </w:pPr>
      <w:r>
        <w:rPr>
          <w:rFonts w:ascii="Arial" w:hAnsi="Arial"/>
          <w:b w:val="0"/>
          <w:color w:val="333333"/>
          <w:sz w:val="22"/>
        </w:rPr>
        <w:t>Equivalência com framework de mercado (LangChain/LangGraph): skills→tools, planner→prompt template/agent, executor→agent executor, loop→runtime/graph, rules→guardrails, observabilidade→callbacks/tracing. Os nomes mudam; a estrutura conceitual permanece — por isso entender fundamento (não decorar framework) é o que torna migração rápida e reduz dependência de ferramenta específica.</w:t>
      </w:r>
    </w:p>
    <w:p>
      <w:pPr>
        <w:pStyle w:val="Heading3"/>
        <w:spacing w:before="200" w:after="80"/>
      </w:pPr>
      <w:r>
        <w:rPr>
          <w:rFonts w:ascii="Arial" w:hAnsi="Arial"/>
          <w:b/>
          <w:color w:val="1F4D78"/>
          <w:sz w:val="24"/>
        </w:rPr>
        <w:t>Módulo 03 — Integração com o Mundo Real e Ferramentas</w:t>
      </w:r>
    </w:p>
    <w:p>
      <w:pPr>
        <w:spacing w:after="160"/>
      </w:pPr>
      <w:r>
        <w:rPr>
          <w:rFonts w:ascii="Arial" w:hAnsi="Arial"/>
          <w:b w:val="0"/>
          <w:color w:val="333333"/>
          <w:sz w:val="22"/>
        </w:rPr>
        <w:t xml:space="preserve">Dado mockado (gerado pela LLM) é útil para aprender fluxo, mas inviável em produção: gera </w:t>
      </w:r>
      <w:r>
        <w:rPr>
          <w:rFonts w:ascii="Arial" w:hAnsi="Arial"/>
          <w:b/>
          <w:color w:val="333333"/>
          <w:sz w:val="22"/>
        </w:rPr>
        <w:t>falso positivo</w:t>
      </w:r>
      <w:r>
        <w:rPr>
          <w:rFonts w:ascii="Arial" w:hAnsi="Arial"/>
          <w:b w:val="0"/>
          <w:color w:val="333333"/>
          <w:sz w:val="22"/>
        </w:rPr>
        <w:t xml:space="preserve"> (detecta problema inexistente) ou </w:t>
      </w:r>
      <w:r>
        <w:rPr>
          <w:rFonts w:ascii="Arial" w:hAnsi="Arial"/>
          <w:b/>
          <w:color w:val="333333"/>
          <w:sz w:val="22"/>
        </w:rPr>
        <w:t>falso negativo</w:t>
      </w:r>
      <w:r>
        <w:rPr>
          <w:rFonts w:ascii="Arial" w:hAnsi="Arial"/>
          <w:b w:val="0"/>
          <w:color w:val="333333"/>
          <w:sz w:val="22"/>
        </w:rPr>
        <w:t xml:space="preserve"> (ignora problema real) — um agente que decide sobre dado inventado não é confiável, é apenas protótipo.</w:t>
      </w:r>
    </w:p>
    <w:p>
      <w:pPr>
        <w:spacing w:after="160"/>
      </w:pPr>
      <w:r>
        <w:rPr>
          <w:rFonts w:ascii="Arial" w:hAnsi="Arial"/>
          <w:b/>
          <w:color w:val="333333"/>
          <w:sz w:val="22"/>
        </w:rPr>
        <w:t>Padrão Adapter</w:t>
      </w:r>
      <w:r>
        <w:rPr>
          <w:rFonts w:ascii="Arial" w:hAnsi="Arial"/>
          <w:b w:val="0"/>
          <w:color w:val="333333"/>
          <w:sz w:val="22"/>
        </w:rPr>
        <w:t xml:space="preserve">: princípio central — </w:t>
      </w:r>
      <w:r>
        <w:rPr>
          <w:rFonts w:ascii="Arial" w:hAnsi="Arial"/>
          <w:b/>
          <w:color w:val="333333"/>
          <w:sz w:val="22"/>
        </w:rPr>
        <w:t>não altero o contrato, altero a implementação</w:t>
      </w:r>
      <w:r>
        <w:rPr>
          <w:rFonts w:ascii="Arial" w:hAnsi="Arial"/>
          <w:b w:val="0"/>
          <w:color w:val="333333"/>
          <w:sz w:val="22"/>
        </w:rPr>
        <w:t xml:space="preserve">. Um novo campo no contrato define o tipo de implementação da skill: </w:t>
      </w:r>
      <w:r>
        <w:rPr>
          <w:rFonts w:ascii="Courier New" w:hAnsi="Courier New"/>
          <w:color w:val="333333"/>
          <w:sz w:val="20"/>
        </w:rPr>
        <w:t>mock</w:t>
      </w:r>
      <w:r>
        <w:rPr>
          <w:rFonts w:ascii="Arial" w:hAnsi="Arial"/>
          <w:b w:val="0"/>
          <w:color w:val="333333"/>
          <w:sz w:val="22"/>
        </w:rPr>
        <w:t xml:space="preserve"> (LLM, original), </w:t>
      </w:r>
      <w:r>
        <w:rPr>
          <w:rFonts w:ascii="Courier New" w:hAnsi="Courier New"/>
          <w:color w:val="333333"/>
          <w:sz w:val="20"/>
        </w:rPr>
        <w:t>rest</w:t>
      </w:r>
      <w:r>
        <w:rPr>
          <w:rFonts w:ascii="Arial" w:hAnsi="Arial"/>
          <w:b w:val="0"/>
          <w:color w:val="333333"/>
          <w:sz w:val="22"/>
        </w:rPr>
        <w:t xml:space="preserve"> (API HTTP real), </w:t>
      </w:r>
      <w:r>
        <w:rPr>
          <w:rFonts w:ascii="Courier New" w:hAnsi="Courier New"/>
          <w:color w:val="333333"/>
          <w:sz w:val="20"/>
        </w:rPr>
        <w:t>database</w:t>
      </w:r>
      <w:r>
        <w:rPr>
          <w:rFonts w:ascii="Arial" w:hAnsi="Arial"/>
          <w:b w:val="0"/>
          <w:color w:val="333333"/>
          <w:sz w:val="22"/>
        </w:rPr>
        <w:t xml:space="preserve"> (query em banco), </w:t>
      </w:r>
      <w:r>
        <w:rPr>
          <w:rFonts w:ascii="Courier New" w:hAnsi="Courier New"/>
          <w:color w:val="333333"/>
          <w:sz w:val="20"/>
        </w:rPr>
        <w:t>mcp</w:t>
      </w:r>
      <w:r>
        <w:rPr>
          <w:rFonts w:ascii="Arial" w:hAnsi="Arial"/>
          <w:b w:val="0"/>
          <w:color w:val="333333"/>
          <w:sz w:val="22"/>
        </w:rPr>
        <w:t xml:space="preserve"> (servidor MCP). O runtime usa um </w:t>
      </w:r>
      <w:r>
        <w:rPr>
          <w:rFonts w:ascii="Arial" w:hAnsi="Arial"/>
          <w:b/>
          <w:color w:val="333333"/>
          <w:sz w:val="22"/>
        </w:rPr>
        <w:t>Resolver Adapter</w:t>
      </w:r>
      <w:r>
        <w:rPr>
          <w:rFonts w:ascii="Arial" w:hAnsi="Arial"/>
          <w:b w:val="0"/>
          <w:color w:val="333333"/>
          <w:sz w:val="22"/>
        </w:rPr>
        <w:t xml:space="preserve"> para identificar o tipo e direcionar a execução, com fallback para mock em caso de falha do adapter real — mantendo o sistema resiliente.</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de segurança para o </w:t>
      </w:r>
      <w:r>
        <w:rPr>
          <w:rFonts w:ascii="Arial" w:hAnsi="Arial"/>
          <w:b/>
          <w:color w:val="333333"/>
          <w:sz w:val="22"/>
        </w:rPr>
        <w:t>Database Adapter</w:t>
      </w:r>
      <w:r>
        <w:rPr>
          <w:rFonts w:ascii="Arial" w:hAnsi="Arial"/>
          <w:b w:val="0"/>
          <w:color w:val="333333"/>
          <w:sz w:val="22"/>
        </w:rPr>
        <w:t xml:space="preserve">: </w:t>
      </w:r>
      <w:r>
        <w:rPr>
          <w:rFonts w:ascii="Arial" w:hAnsi="Arial"/>
          <w:b/>
          <w:color w:val="333333"/>
          <w:sz w:val="22"/>
        </w:rPr>
        <w:t>queries parametrizadas</w:t>
      </w:r>
      <w:r>
        <w:rPr>
          <w:rFonts w:ascii="Arial" w:hAnsi="Arial"/>
          <w:b w:val="0"/>
          <w:color w:val="333333"/>
          <w:sz w:val="22"/>
        </w:rPr>
        <w:t xml:space="preserve"> (estrutura fixa, só parâmetro varia — evita SQL Injection porque o banco interpreta parâmetro como dado, nunca como comando) + </w:t>
      </w:r>
      <w:r>
        <w:rPr>
          <w:rFonts w:ascii="Arial" w:hAnsi="Arial"/>
          <w:b/>
          <w:color w:val="333333"/>
          <w:sz w:val="22"/>
        </w:rPr>
        <w:t>read-only</w:t>
      </w:r>
      <w:r>
        <w:rPr>
          <w:rFonts w:ascii="Arial" w:hAnsi="Arial"/>
          <w:b w:val="0"/>
          <w:color w:val="333333"/>
          <w:sz w:val="22"/>
        </w:rPr>
        <w:t xml:space="preserve"> (o agente consulta, nunca altera) + limite de execução (tempo, volume de registro, frequência). Banco expõe estado e dado crítico diretamente, muito mais arriscado que consumir API já protegida por camada própria.</w:t>
      </w:r>
    </w:p>
    <w:p>
      <w:pPr>
        <w:spacing w:after="160"/>
      </w:pPr>
      <w:r>
        <w:rPr>
          <w:rFonts w:ascii="Arial" w:hAnsi="Arial"/>
          <w:b/>
          <w:color w:val="333333"/>
          <w:sz w:val="22"/>
        </w:rPr>
        <w:t>MCP (Model Context Protocol)</w:t>
      </w:r>
      <w:r>
        <w:rPr>
          <w:rFonts w:ascii="Arial" w:hAnsi="Arial"/>
          <w:b w:val="0"/>
          <w:color w:val="333333"/>
          <w:sz w:val="22"/>
        </w:rPr>
        <w:t>: resolve o problema de integração heterogênea — sem padrão, cada nova integração exige código específico e manutenção própria, gerando acoplamento. Com protocolo comum, o agente não precisa conhecer detalhe de implementação de cada ferramenta; ganha padronização, reutilização entre agentes e escalabilidade (nova integração sem alterar o agente).</w:t>
      </w:r>
    </w:p>
    <w:p>
      <w:pPr>
        <w:spacing w:after="160"/>
      </w:pPr>
      <w:r>
        <w:rPr>
          <w:rFonts w:ascii="Arial" w:hAnsi="Arial"/>
          <w:b w:val="0"/>
          <w:color w:val="333333"/>
          <w:sz w:val="22"/>
        </w:rPr>
        <w:t>Segurança em qualquer integração real: nunca secret no código nem no contrato — sempre via variável de ambiente. Com múltiplos adapters, o trace passa a registrar também origem do dado, tipo de adapter usado e latência da chamada — auditoria completa mesmo com múltiplas fontes externas.</w:t>
      </w:r>
    </w:p>
    <w:p>
      <w:pPr>
        <w:spacing w:after="160"/>
      </w:pPr>
      <w:r>
        <w:rPr>
          <w:rFonts w:ascii="Arial" w:hAnsi="Arial"/>
          <w:b/>
          <w:color w:val="333333"/>
          <w:sz w:val="22"/>
        </w:rPr>
        <w:t>Tool Selection Eval</w:t>
      </w:r>
      <w:r>
        <w:rPr>
          <w:rFonts w:ascii="Arial" w:hAnsi="Arial"/>
          <w:b w:val="0"/>
          <w:color w:val="333333"/>
          <w:sz w:val="22"/>
        </w:rPr>
        <w:t xml:space="preserve">: diferente do benchmark do Módulo 02 (avalia o agente completo), aqui se avalia </w:t>
      </w:r>
      <w:r>
        <w:rPr>
          <w:rFonts w:ascii="Arial" w:hAnsi="Arial"/>
          <w:b/>
          <w:color w:val="333333"/>
          <w:sz w:val="22"/>
        </w:rPr>
        <w:t>decisão individual</w:t>
      </w:r>
      <w:r>
        <w:rPr>
          <w:rFonts w:ascii="Arial" w:hAnsi="Arial"/>
          <w:b w:val="0"/>
          <w:color w:val="333333"/>
          <w:sz w:val="22"/>
        </w:rPr>
        <w:t xml:space="preserve"> — um agente pode executar todas as etapas com sucesso e ainda assim ter escolhido a ferramenta errada no meio do caminho. Métricas: </w:t>
      </w:r>
      <w:r>
        <w:rPr>
          <w:rFonts w:ascii="Arial" w:hAnsi="Arial"/>
          <w:b/>
          <w:color w:val="333333"/>
          <w:sz w:val="22"/>
        </w:rPr>
        <w:t>Tool Selection Accuracy</w:t>
      </w:r>
      <w:r>
        <w:rPr>
          <w:rFonts w:ascii="Arial" w:hAnsi="Arial"/>
          <w:b w:val="0"/>
          <w:color w:val="333333"/>
          <w:sz w:val="22"/>
        </w:rPr>
        <w:t xml:space="preserve">, </w:t>
      </w:r>
      <w:r>
        <w:rPr>
          <w:rFonts w:ascii="Arial" w:hAnsi="Arial"/>
          <w:b/>
          <w:color w:val="333333"/>
          <w:sz w:val="22"/>
        </w:rPr>
        <w:t>Argument Accuracy</w:t>
      </w:r>
      <w:r>
        <w:rPr>
          <w:rFonts w:ascii="Arial" w:hAnsi="Arial"/>
          <w:b w:val="0"/>
          <w:color w:val="333333"/>
          <w:sz w:val="22"/>
        </w:rPr>
        <w:t xml:space="preserve">, </w:t>
      </w:r>
      <w:r>
        <w:rPr>
          <w:rFonts w:ascii="Arial" w:hAnsi="Arial"/>
          <w:b/>
          <w:color w:val="333333"/>
          <w:sz w:val="22"/>
        </w:rPr>
        <w:t>Unnecessary Calls Rate</w:t>
      </w:r>
      <w:r>
        <w:rPr>
          <w:rFonts w:ascii="Arial" w:hAnsi="Arial"/>
          <w:b w:val="0"/>
          <w:color w:val="333333"/>
          <w:sz w:val="22"/>
        </w:rPr>
        <w:t xml:space="preserve">, </w:t>
      </w:r>
      <w:r>
        <w:rPr>
          <w:rFonts w:ascii="Arial" w:hAnsi="Arial"/>
          <w:b/>
          <w:color w:val="333333"/>
          <w:sz w:val="22"/>
        </w:rPr>
        <w:t>Wrong Tool Rate</w:t>
      </w:r>
      <w:r>
        <w:rPr>
          <w:rFonts w:ascii="Arial" w:hAnsi="Arial"/>
          <w:b w:val="0"/>
          <w:color w:val="333333"/>
          <w:sz w:val="22"/>
        </w:rPr>
        <w:t>.</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o aprendizado central do capítulo é que </w:t>
      </w:r>
      <w:r>
        <w:rPr>
          <w:rFonts w:ascii="Arial" w:hAnsi="Arial"/>
          <w:b/>
          <w:color w:val="333333"/>
          <w:sz w:val="22"/>
        </w:rPr>
        <w:t>o problema raramente está na LLM — está na ambiguidade dos contratos</w:t>
      </w:r>
      <w:r>
        <w:rPr>
          <w:rFonts w:ascii="Arial" w:hAnsi="Arial"/>
          <w:b w:val="0"/>
          <w:color w:val="333333"/>
          <w:sz w:val="22"/>
        </w:rPr>
        <w:t xml:space="preserve">. Duas skills com descrição parecida ("buscar log estruturado" vs. "buscar log histórico") confundem o modelo mesmo que a diferença pareça óbvia para um humano. Caso real citado: reescrever a descrição das skills, sem tocar em modelo/prompt/código, elevou a acurácia de seleção de 72% para 91%. Para reprodutibilidade da avaliação, usar </w:t>
      </w:r>
      <w:r>
        <w:rPr>
          <w:rFonts w:ascii="Arial" w:hAnsi="Arial"/>
          <w:b/>
          <w:color w:val="333333"/>
          <w:sz w:val="22"/>
        </w:rPr>
        <w:t>temperatura zero</w:t>
      </w:r>
      <w:r>
        <w:rPr>
          <w:rFonts w:ascii="Arial" w:hAnsi="Arial"/>
          <w:b w:val="0"/>
          <w:color w:val="333333"/>
          <w:sz w:val="22"/>
        </w:rPr>
        <w:t xml:space="preserve"> e </w:t>
      </w:r>
      <w:r>
        <w:rPr>
          <w:rFonts w:ascii="Arial" w:hAnsi="Arial"/>
          <w:b/>
          <w:color w:val="333333"/>
          <w:sz w:val="22"/>
        </w:rPr>
        <w:t>seed fixa</w:t>
      </w:r>
      <w:r>
        <w:rPr>
          <w:rFonts w:ascii="Arial" w:hAnsi="Arial"/>
          <w:b w:val="0"/>
          <w:color w:val="333333"/>
          <w:sz w:val="22"/>
        </w:rPr>
        <w:t>.</w:t>
      </w:r>
    </w:p>
    <w:p>
      <w:pPr>
        <w:pStyle w:val="Heading3"/>
        <w:spacing w:before="200" w:after="80"/>
      </w:pPr>
      <w:r>
        <w:rPr>
          <w:rFonts w:ascii="Arial" w:hAnsi="Arial"/>
          <w:b/>
          <w:color w:val="1F4D78"/>
          <w:sz w:val="24"/>
        </w:rPr>
        <w:t>Módulo 04 — Memória e Evolução de Agentes Inteligentes</w:t>
      </w:r>
    </w:p>
    <w:p>
      <w:pPr>
        <w:spacing w:after="160"/>
      </w:pPr>
      <w:r>
        <w:rPr>
          <w:rFonts w:ascii="Arial" w:hAnsi="Arial"/>
          <w:b w:val="0"/>
          <w:color w:val="333333"/>
          <w:sz w:val="22"/>
        </w:rPr>
        <w:t>Sem memória, o agente começa do zero a cada execução — repete investigação, gasta token desnecessário, não aprende com causa raiz já identificada anteriormente (analogia: "profissional sem memória", como um médico que não lembra consulta anterior).</w:t>
      </w:r>
    </w:p>
    <w:p>
      <w:pPr>
        <w:spacing w:after="160"/>
      </w:pPr>
      <w:r>
        <w:rPr>
          <w:rFonts w:ascii="Arial" w:hAnsi="Arial"/>
          <w:b/>
          <w:color w:val="333333"/>
          <w:sz w:val="22"/>
        </w:rPr>
        <w:t>Quatro tipos de memória</w:t>
      </w:r>
      <w:r>
        <w:rPr>
          <w:rFonts w:ascii="Arial" w:hAnsi="Arial"/>
          <w:b w:val="0"/>
          <w:color w:val="333333"/>
          <w:sz w:val="22"/>
        </w:rPr>
        <w: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Tipo</w:t>
            </w:r>
          </w:p>
        </w:tc>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Representa</w:t>
            </w:r>
          </w:p>
        </w:tc>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Analogia</w:t>
            </w:r>
          </w:p>
        </w:tc>
        <w:tc>
          <w:tcPr>
            <w:tcW w:type="dxa" w:w="216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Duração</w:t>
            </w:r>
          </w:p>
        </w:tc>
      </w:tr>
      <w:tr>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Curta</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Estado da execução atual</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Mesa de trabalho</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Vive durante o ciclo, morre ao fim</w:t>
            </w:r>
          </w:p>
        </w:tc>
      </w:tr>
      <w:tr>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Longa</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Conhecimento persistente (fato, configuração)</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Caderno de referência</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Persistente, mas só fato </w:t>
            </w:r>
            <w:r>
              <w:rPr>
                <w:rFonts w:ascii="Arial" w:hAnsi="Arial"/>
                <w:b/>
                <w:color w:val="333333"/>
                <w:sz w:val="22"/>
              </w:rPr>
              <w:t>validado por ferramenta</w:t>
            </w:r>
          </w:p>
        </w:tc>
      </w:tr>
      <w:tr>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Episódica</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Histórico de execuções passadas</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Diário profissional</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Persistente, resumo por execução</w:t>
            </w:r>
          </w:p>
        </w:tc>
      </w:tr>
      <w:tr>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Contextual</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Recuperação por similaridade (embeddings)</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Mecanismo de busca interno</w:t>
            </w:r>
          </w:p>
        </w:tc>
        <w:tc>
          <w:tcPr>
            <w:tcW w:type="dxa" w:w="216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Persistente, indexado semanticamente</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Regra fundamental: memória longa só armazena </w:t>
      </w:r>
      <w:r>
        <w:rPr>
          <w:rFonts w:ascii="Arial" w:hAnsi="Arial"/>
          <w:b/>
          <w:color w:val="333333"/>
          <w:sz w:val="22"/>
        </w:rPr>
        <w:t>fato confirmado por ferramenta</w:t>
      </w:r>
      <w:r>
        <w:rPr>
          <w:rFonts w:ascii="Arial" w:hAnsi="Arial"/>
          <w:b w:val="0"/>
          <w:color w:val="333333"/>
          <w:sz w:val="22"/>
        </w:rPr>
        <w:t xml:space="preserve"> — se uma informação não foi validada, não deve ser persistida, senão o agente passa a acumular erro permanentemente. E nunca armazenar dado sensível (token, senha, credencial) em memória — regra não negociável.</w:t>
      </w:r>
    </w:p>
    <w:p>
      <w:pPr>
        <w:spacing w:after="160"/>
      </w:pPr>
      <w:r>
        <w:rPr>
          <w:rFonts w:ascii="Arial" w:hAnsi="Arial"/>
          <w:b/>
          <w:color w:val="333333"/>
          <w:sz w:val="22"/>
        </w:rPr>
        <w:t>Embeddings</w:t>
      </w:r>
      <w:r>
        <w:rPr>
          <w:rFonts w:ascii="Arial" w:hAnsi="Arial"/>
          <w:b w:val="0"/>
          <w:color w:val="333333"/>
          <w:sz w:val="22"/>
        </w:rPr>
        <w:t xml:space="preserve">: transformam texto em vetor numérico representando significado, não palavra literal — "latência alta no checkout" e "tempo de resposta degradado" são o mesmo problema semanticamente, mas buscar por texto exato não encontraria a relação. </w:t>
      </w:r>
      <w:r>
        <w:rPr>
          <w:rFonts w:ascii="Arial" w:hAnsi="Arial"/>
          <w:b/>
          <w:color w:val="333333"/>
          <w:sz w:val="22"/>
        </w:rPr>
        <w:t>Similaridade de cosseno</w:t>
      </w:r>
      <w:r>
        <w:rPr>
          <w:rFonts w:ascii="Arial" w:hAnsi="Arial"/>
          <w:b w:val="0"/>
          <w:color w:val="333333"/>
          <w:sz w:val="22"/>
        </w:rPr>
        <w:t xml:space="preserve"> (0 = diferente, 1 = idêntico) com limiar definido no contrato (ex.: 0,7) determina relevância — limiar alto demais reduz cobertura (recall), limiar baixo demais reduz qualidade/precisão; o ajuste correto é empírico (eval), não universal.</w:t>
      </w:r>
    </w:p>
    <w:p>
      <w:pPr>
        <w:spacing w:after="160"/>
      </w:pPr>
      <w:r>
        <w:rPr>
          <w:rFonts w:ascii="Arial" w:hAnsi="Arial"/>
          <w:b/>
          <w:color w:val="333333"/>
          <w:sz w:val="22"/>
        </w:rPr>
        <w:t>Reflexão evolutiva (Reflection ampliado)</w:t>
      </w:r>
      <w:r>
        <w:rPr>
          <w:rFonts w:ascii="Arial" w:hAnsi="Arial"/>
          <w:b w:val="0"/>
          <w:color w:val="333333"/>
          <w:sz w:val="22"/>
        </w:rPr>
        <w:t xml:space="preserve">: memória armazena o passado; </w:t>
      </w:r>
      <w:r>
        <w:rPr>
          <w:rFonts w:ascii="Arial" w:hAnsi="Arial"/>
          <w:b/>
          <w:color w:val="333333"/>
          <w:sz w:val="22"/>
        </w:rPr>
        <w:t>aprendizado transforma o passado em diretriz</w:t>
      </w:r>
      <w:r>
        <w:rPr>
          <w:rFonts w:ascii="Arial" w:hAnsi="Arial"/>
          <w:b w:val="0"/>
          <w:color w:val="333333"/>
          <w:sz w:val="22"/>
        </w:rPr>
        <w:t>. O Reflection evolui do critique simples (avalia uma execução) para reflection completo: extrai lição (situação → ação → resultado → aprendizado), detecta padrão de recorrência, injeta lição relevante no contexto de decisões futuras. Boa lição é generalizável e acionável, nem específica demais (inútil) nem genérica demais (também inútil); nem toda execução gera lição — sem erro ou surpresa, nada é extraído, evitando poluir a memória.</w:t>
      </w:r>
    </w:p>
    <w:p>
      <w:pPr>
        <w:spacing w:before="120" w:after="120"/>
        <w:ind w:left="360" w:right="360"/>
        <w:shd w:val="clear" w:fill="F5F5F5"/>
        <w:pBdr>
          <w:left w:val="single" w:color="2E75B6" w:sz="4" w:space="10"/>
        </w:pBdr>
      </w:pPr>
      <w:r>
        <w:rPr>
          <w:rFonts w:ascii="Arial" w:hAnsi="Arial"/>
          <w:b w:val="0"/>
          <w:color w:val="333333"/>
          <w:sz w:val="22"/>
        </w:rPr>
        <w:t xml:space="preserve">⚠️ Memória não é garantia de melhoria. Três cenários possíveis: </w:t>
      </w:r>
      <w:r>
        <w:rPr>
          <w:rFonts w:ascii="Arial" w:hAnsi="Arial"/>
          <w:b/>
          <w:color w:val="333333"/>
          <w:sz w:val="22"/>
        </w:rPr>
        <w:t>útil</w:t>
      </w:r>
      <w:r>
        <w:rPr>
          <w:rFonts w:ascii="Arial" w:hAnsi="Arial"/>
          <w:b w:val="0"/>
          <w:color w:val="333333"/>
          <w:sz w:val="22"/>
        </w:rPr>
        <w:t xml:space="preserve"> (recupera causa raiz de caso similar, reduz etapas), </w:t>
      </w:r>
      <w:r>
        <w:rPr>
          <w:rFonts w:ascii="Arial" w:hAnsi="Arial"/>
          <w:b/>
          <w:color w:val="333333"/>
          <w:sz w:val="22"/>
        </w:rPr>
        <w:t>irrelevante</w:t>
      </w:r>
      <w:r>
        <w:rPr>
          <w:rFonts w:ascii="Arial" w:hAnsi="Arial"/>
          <w:b w:val="0"/>
          <w:color w:val="333333"/>
          <w:sz w:val="22"/>
        </w:rPr>
        <w:t xml:space="preserve"> (recupera fragmento sem relação, só consome token sem mudar a decisão) e </w:t>
      </w:r>
      <w:r>
        <w:rPr>
          <w:rFonts w:ascii="Arial" w:hAnsi="Arial"/>
          <w:b/>
          <w:color w:val="333333"/>
          <w:sz w:val="22"/>
        </w:rPr>
        <w:t>perigosa</w:t>
      </w:r>
      <w:r>
        <w:rPr>
          <w:rFonts w:ascii="Arial" w:hAnsi="Arial"/>
          <w:b w:val="0"/>
          <w:color w:val="333333"/>
          <w:sz w:val="22"/>
        </w:rPr>
        <w:t xml:space="preserve"> (recupera dado desatualizado — ex.: timeout configurado para 30s quando na verdade foi alterado para 10s — e o agente confia nisso, produzindo diagnóstico incorreto). Memória desatualizada é </w:t>
      </w:r>
      <w:r>
        <w:rPr>
          <w:rFonts w:ascii="Arial" w:hAnsi="Arial"/>
          <w:b/>
          <w:color w:val="333333"/>
          <w:sz w:val="22"/>
        </w:rPr>
        <w:t>pior</w:t>
      </w:r>
      <w:r>
        <w:rPr>
          <w:rFonts w:ascii="Arial" w:hAnsi="Arial"/>
          <w:b w:val="0"/>
          <w:color w:val="333333"/>
          <w:sz w:val="22"/>
        </w:rPr>
        <w:t xml:space="preserve"> que ausência de memória.</w:t>
      </w:r>
    </w:p>
    <w:p>
      <w:pPr>
        <w:spacing w:after="160"/>
      </w:pPr>
      <w:r>
        <w:rPr>
          <w:rFonts w:ascii="Arial" w:hAnsi="Arial"/>
          <w:b w:val="0"/>
          <w:color w:val="333333"/>
          <w:sz w:val="22"/>
        </w:rPr>
        <w:t xml:space="preserve">Seis métricas de impacto de memória, medidas comparando execução com/sem memória: </w:t>
      </w:r>
      <w:r>
        <w:rPr>
          <w:rFonts w:ascii="Arial" w:hAnsi="Arial"/>
          <w:b/>
          <w:color w:val="333333"/>
          <w:sz w:val="22"/>
        </w:rPr>
        <w:t>Retrieval Precision</w:t>
      </w:r>
      <w:r>
        <w:rPr>
          <w:rFonts w:ascii="Arial" w:hAnsi="Arial"/>
          <w:b w:val="0"/>
          <w:color w:val="333333"/>
          <w:sz w:val="22"/>
        </w:rPr>
        <w:t xml:space="preserve"> (fração do recuperado que é útil), </w:t>
      </w:r>
      <w:r>
        <w:rPr>
          <w:rFonts w:ascii="Arial" w:hAnsi="Arial"/>
          <w:b/>
          <w:color w:val="333333"/>
          <w:sz w:val="22"/>
        </w:rPr>
        <w:t>Retrieval Recall</w:t>
      </w:r>
      <w:r>
        <w:rPr>
          <w:rFonts w:ascii="Arial" w:hAnsi="Arial"/>
          <w:b w:val="0"/>
          <w:color w:val="333333"/>
          <w:sz w:val="22"/>
        </w:rPr>
        <w:t xml:space="preserve"> (fração do relevante que foi recuperado), </w:t>
      </w:r>
      <w:r>
        <w:rPr>
          <w:rFonts w:ascii="Arial" w:hAnsi="Arial"/>
          <w:b/>
          <w:color w:val="333333"/>
          <w:sz w:val="22"/>
        </w:rPr>
        <w:t>Memory Utilization</w:t>
      </w:r>
      <w:r>
        <w:rPr>
          <w:rFonts w:ascii="Arial" w:hAnsi="Arial"/>
          <w:b w:val="0"/>
          <w:color w:val="333333"/>
          <w:sz w:val="22"/>
        </w:rPr>
        <w:t xml:space="preserve"> (quanto do contexto recuperado o Planner de fato usa), </w:t>
      </w:r>
      <w:r>
        <w:rPr>
          <w:rFonts w:ascii="Arial" w:hAnsi="Arial"/>
          <w:b/>
          <w:color w:val="333333"/>
          <w:sz w:val="22"/>
        </w:rPr>
        <w:t>Hallucination from Memory</w:t>
      </w:r>
      <w:r>
        <w:rPr>
          <w:rFonts w:ascii="Arial" w:hAnsi="Arial"/>
          <w:b w:val="0"/>
          <w:color w:val="333333"/>
          <w:sz w:val="22"/>
        </w:rPr>
        <w:t xml:space="preserve"> (agente inventa/altera dado em relação ao que a memória realmente disse), </w:t>
      </w:r>
      <w:r>
        <w:rPr>
          <w:rFonts w:ascii="Arial" w:hAnsi="Arial"/>
          <w:b/>
          <w:color w:val="333333"/>
          <w:sz w:val="22"/>
        </w:rPr>
        <w:t>Decision Improvement</w:t>
      </w:r>
      <w:r>
        <w:rPr>
          <w:rFonts w:ascii="Arial" w:hAnsi="Arial"/>
          <w:b w:val="0"/>
          <w:color w:val="333333"/>
          <w:sz w:val="22"/>
        </w:rPr>
        <w:t xml:space="preserve"> (métrica central — compara a mesma execução com/sem memória), </w:t>
      </w:r>
      <w:r>
        <w:rPr>
          <w:rFonts w:ascii="Arial" w:hAnsi="Arial"/>
          <w:b/>
          <w:color w:val="333333"/>
          <w:sz w:val="22"/>
        </w:rPr>
        <w:t>Lesson Quality</w:t>
      </w:r>
      <w:r>
        <w:rPr>
          <w:rFonts w:ascii="Arial" w:hAnsi="Arial"/>
          <w:b w:val="0"/>
          <w:color w:val="333333"/>
          <w:sz w:val="22"/>
        </w:rPr>
        <w:t xml:space="preserve"> (lição é útil/generalizável/reutilizável). Caso real citado: memória causando queda de performance foi rastreada a dado de infraestrutura desatualizado — corrigido com política de </w:t>
      </w:r>
      <w:r>
        <w:rPr>
          <w:rFonts w:ascii="Arial" w:hAnsi="Arial"/>
          <w:b/>
          <w:color w:val="333333"/>
          <w:sz w:val="22"/>
        </w:rPr>
        <w:t>expiração/revalidação</w:t>
      </w:r>
      <w:r>
        <w:rPr>
          <w:rFonts w:ascii="Arial" w:hAnsi="Arial"/>
          <w:b w:val="0"/>
          <w:color w:val="333333"/>
          <w:sz w:val="22"/>
        </w:rPr>
        <w:t xml:space="preserve"> de memória longa.</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memória não é funcionalidade opcional, é </w:t>
      </w:r>
      <w:r>
        <w:rPr>
          <w:rFonts w:ascii="Arial" w:hAnsi="Arial"/>
          <w:b/>
          <w:color w:val="333333"/>
          <w:sz w:val="22"/>
        </w:rPr>
        <w:t>parte da arquitetura</w:t>
      </w:r>
      <w:r>
        <w:rPr>
          <w:rFonts w:ascii="Arial" w:hAnsi="Arial"/>
          <w:b w:val="0"/>
          <w:color w:val="333333"/>
          <w:sz w:val="22"/>
        </w:rPr>
        <w:t xml:space="preserve"> — altera o próprio Agent Loop (adiciona etapas de recuperação de contexto e persistência), exige política e governança própria, e precisa ser medida como qualquer outro componente crítico do sistema, nunca assumida como benéfica por padrão.</w:t>
      </w:r>
    </w:p>
    <w:p>
      <w:pPr>
        <w:pStyle w:val="Heading2"/>
        <w:spacing w:before="360" w:after="160"/>
      </w:pPr>
      <w:r>
        <w:rPr>
          <w:rFonts w:ascii="Arial" w:hAnsi="Arial"/>
          <w:b/>
          <w:color w:val="2E74B5"/>
          <w:sz w:val="28"/>
        </w:rPr>
        <w:t>3. Detalhes de Implementação</w:t>
      </w:r>
    </w:p>
    <w:p>
      <w:pPr>
        <w:spacing w:after="160"/>
      </w:pPr>
      <w:r>
        <w:rPr>
          <w:rFonts w:ascii="Arial" w:hAnsi="Arial"/>
          <w:b w:val="0"/>
          <w:color w:val="333333"/>
          <w:sz w:val="22"/>
        </w:rPr>
        <w:t xml:space="preserve">O curso constrói o framework original em Python (runtime + contratos Markdown/YAML). Quatro subsistemas centrais foram portados para Java (Spring Boot) e Go, mantendo contrato e comportamento idênticos: </w:t>
      </w:r>
      <w:r>
        <w:rPr>
          <w:rFonts w:ascii="Arial" w:hAnsi="Arial"/>
          <w:b/>
          <w:color w:val="333333"/>
          <w:sz w:val="22"/>
        </w:rPr>
        <w:t>agent-loop-framework</w:t>
      </w:r>
      <w:r>
        <w:rPr>
          <w:rFonts w:ascii="Arial" w:hAnsi="Arial"/>
          <w:b w:val="0"/>
          <w:color w:val="333333"/>
          <w:sz w:val="22"/>
        </w:rPr>
        <w:t xml:space="preserve"> (ciclo básico), </w:t>
      </w:r>
      <w:r>
        <w:rPr>
          <w:rFonts w:ascii="Arial" w:hAnsi="Arial"/>
          <w:b/>
          <w:color w:val="333333"/>
          <w:sz w:val="22"/>
        </w:rPr>
        <w:t>cognitive-architectures</w:t>
      </w:r>
      <w:r>
        <w:rPr>
          <w:rFonts w:ascii="Arial" w:hAnsi="Arial"/>
          <w:b w:val="0"/>
          <w:color w:val="333333"/>
          <w:sz w:val="22"/>
        </w:rPr>
        <w:t xml:space="preserve"> (as 3 arquiteturas), </w:t>
      </w:r>
      <w:r>
        <w:rPr>
          <w:rFonts w:ascii="Arial" w:hAnsi="Arial"/>
          <w:b/>
          <w:color w:val="333333"/>
          <w:sz w:val="22"/>
        </w:rPr>
        <w:t>agent-memory</w:t>
      </w:r>
      <w:r>
        <w:rPr>
          <w:rFonts w:ascii="Arial" w:hAnsi="Arial"/>
          <w:b w:val="0"/>
          <w:color w:val="333333"/>
          <w:sz w:val="22"/>
        </w:rPr>
        <w:t xml:space="preserve"> (4 tipos de memória + reflexão) e </w:t>
      </w:r>
      <w:r>
        <w:rPr>
          <w:rFonts w:ascii="Arial" w:hAnsi="Arial"/>
          <w:b/>
          <w:color w:val="333333"/>
          <w:sz w:val="22"/>
        </w:rPr>
        <w:t>agent-evals</w:t>
      </w:r>
      <w:r>
        <w:rPr>
          <w:rFonts w:ascii="Arial" w:hAnsi="Arial"/>
          <w:b w:val="0"/>
          <w:color w:val="333333"/>
          <w:sz w:val="22"/>
        </w:rPr>
        <w:t xml:space="preserve"> (os 3 tipos de avaliação).</w:t>
      </w:r>
    </w:p>
    <w:p>
      <w:pPr>
        <w:pStyle w:val="Heading3"/>
        <w:spacing w:before="200" w:after="80"/>
      </w:pPr>
      <w:r>
        <w:rPr>
          <w:rFonts w:ascii="Arial" w:hAnsi="Arial"/>
          <w:b/>
          <w:color w:val="1F4D78"/>
          <w:sz w:val="24"/>
        </w:rPr>
        <w:t>3.1 Agent Loop Framework — Go</w:t>
      </w:r>
    </w:p>
    <w:p>
      <w:pPr>
        <w:spacing w:after="160"/>
      </w:pPr>
      <w:r>
        <w:rPr>
          <w:rFonts w:ascii="Arial" w:hAnsi="Arial"/>
          <w:b w:val="0"/>
          <w:color w:val="333333"/>
          <w:sz w:val="22"/>
        </w:rPr>
        <w:t xml:space="preserve">O que faz: expõe </w:t>
      </w:r>
      <w:r>
        <w:rPr>
          <w:rFonts w:ascii="Courier New" w:hAnsi="Courier New"/>
          <w:color w:val="333333"/>
          <w:sz w:val="20"/>
        </w:rPr>
        <w:t>POST /agent/run</w:t>
      </w:r>
      <w:r>
        <w:rPr>
          <w:rFonts w:ascii="Arial" w:hAnsi="Arial"/>
          <w:b w:val="0"/>
          <w:color w:val="333333"/>
          <w:sz w:val="22"/>
        </w:rPr>
        <w:t xml:space="preserve">, executando o ciclo Percepção→Planejamento→Ação→Avaliação com 5 critérios de parada explícitos: </w:t>
      </w:r>
      <w:r>
        <w:rPr>
          <w:rFonts w:ascii="Courier New" w:hAnsi="Courier New"/>
          <w:color w:val="333333"/>
          <w:sz w:val="20"/>
        </w:rPr>
        <w:t>done=true</w:t>
      </w:r>
      <w:r>
        <w:rPr>
          <w:rFonts w:ascii="Arial" w:hAnsi="Arial"/>
          <w:b w:val="0"/>
          <w:color w:val="333333"/>
          <w:sz w:val="22"/>
        </w:rPr>
        <w:t xml:space="preserve"> na decisão do plano, </w:t>
      </w:r>
      <w:r>
        <w:rPr>
          <w:rFonts w:ascii="Courier New" w:hAnsi="Courier New"/>
          <w:color w:val="333333"/>
          <w:sz w:val="20"/>
        </w:rPr>
        <w:t>maxSteps</w:t>
      </w:r>
      <w:r>
        <w:rPr>
          <w:rFonts w:ascii="Arial" w:hAnsi="Arial"/>
          <w:b w:val="0"/>
          <w:color w:val="333333"/>
          <w:sz w:val="22"/>
        </w:rPr>
        <w:t xml:space="preserve"> (10), </w:t>
      </w:r>
      <w:r>
        <w:rPr>
          <w:rFonts w:ascii="Courier New" w:hAnsi="Courier New"/>
          <w:color w:val="333333"/>
          <w:sz w:val="20"/>
        </w:rPr>
        <w:t>maxTimeSeconds</w:t>
      </w:r>
      <w:r>
        <w:rPr>
          <w:rFonts w:ascii="Arial" w:hAnsi="Arial"/>
          <w:b w:val="0"/>
          <w:color w:val="333333"/>
          <w:sz w:val="22"/>
        </w:rPr>
        <w:t xml:space="preserve"> (120s), </w:t>
      </w:r>
      <w:r>
        <w:rPr>
          <w:rFonts w:ascii="Courier New" w:hAnsi="Courier New"/>
          <w:color w:val="333333"/>
          <w:sz w:val="20"/>
        </w:rPr>
        <w:t>noProgress</w:t>
      </w:r>
      <w:r>
        <w:rPr>
          <w:rFonts w:ascii="Arial" w:hAnsi="Arial"/>
          <w:b w:val="0"/>
          <w:color w:val="333333"/>
          <w:sz w:val="22"/>
        </w:rPr>
        <w:t xml:space="preserve"> (mesma tool repetida N vezes seguidas, default 3), e </w:t>
      </w:r>
      <w:r>
        <w:rPr>
          <w:rFonts w:ascii="Arial" w:hAnsi="Arial"/>
          <w:b/>
          <w:color w:val="333333"/>
          <w:sz w:val="22"/>
        </w:rPr>
        <w:t>Circuit Breaker</w:t>
      </w:r>
      <w:r>
        <w:rPr>
          <w:rFonts w:ascii="Arial" w:hAnsi="Arial"/>
          <w:b w:val="0"/>
          <w:color w:val="333333"/>
          <w:sz w:val="22"/>
        </w:rPr>
        <w:t xml:space="preserve"> aberto (3 respostas inválidas consecutivas do LLM).</w:t>
      </w:r>
    </w:p>
    <w:p>
      <w:pPr>
        <w:spacing w:after="160"/>
      </w:pPr>
      <w:r>
        <w:rPr>
          <w:rFonts w:ascii="Arial" w:hAnsi="Arial"/>
          <w:b w:val="0"/>
          <w:color w:val="333333"/>
          <w:sz w:val="22"/>
        </w:rPr>
        <w:t>Fluxo de dados: requisição → contexto (percepção + situação + tools disponíveis) → LLM retorna JSON estruturado (ação, ferramenta, argumento) → validação → execução de uma das 4 tools simuladas (</w:t>
      </w:r>
      <w:r>
        <w:rPr>
          <w:rFonts w:ascii="Courier New" w:hAnsi="Courier New"/>
          <w:color w:val="333333"/>
          <w:sz w:val="20"/>
        </w:rPr>
        <w:t>getMetrics</w:t>
      </w:r>
      <w:r>
        <w:rPr>
          <w:rFonts w:ascii="Arial" w:hAnsi="Arial"/>
          <w:b w:val="0"/>
          <w:color w:val="333333"/>
          <w:sz w:val="22"/>
        </w:rPr>
        <w:t xml:space="preserve">, </w:t>
      </w:r>
      <w:r>
        <w:rPr>
          <w:rFonts w:ascii="Courier New" w:hAnsi="Courier New"/>
          <w:color w:val="333333"/>
          <w:sz w:val="20"/>
        </w:rPr>
        <w:t>getLogs</w:t>
      </w:r>
      <w:r>
        <w:rPr>
          <w:rFonts w:ascii="Arial" w:hAnsi="Arial"/>
          <w:b w:val="0"/>
          <w:color w:val="333333"/>
          <w:sz w:val="22"/>
        </w:rPr>
        <w:t xml:space="preserve">, </w:t>
      </w:r>
      <w:r>
        <w:rPr>
          <w:rFonts w:ascii="Courier New" w:hAnsi="Courier New"/>
          <w:color w:val="333333"/>
          <w:sz w:val="20"/>
        </w:rPr>
        <w:t>getDeployHistory</w:t>
      </w:r>
      <w:r>
        <w:rPr>
          <w:rFonts w:ascii="Arial" w:hAnsi="Arial"/>
          <w:b w:val="0"/>
          <w:color w:val="333333"/>
          <w:sz w:val="22"/>
        </w:rPr>
        <w:t xml:space="preserve">, </w:t>
      </w:r>
      <w:r>
        <w:rPr>
          <w:rFonts w:ascii="Courier New" w:hAnsi="Courier New"/>
          <w:color w:val="333333"/>
          <w:sz w:val="20"/>
        </w:rPr>
        <w:t>saveIncident</w:t>
      </w:r>
      <w:r>
        <w:rPr>
          <w:rFonts w:ascii="Arial" w:hAnsi="Arial"/>
          <w:b w:val="0"/>
          <w:color w:val="333333"/>
          <w:sz w:val="22"/>
        </w:rPr>
        <w:t xml:space="preserve">) → avaliação do resultado → novo ciclo ou parada → </w:t>
      </w:r>
      <w:r>
        <w:rPr>
          <w:rFonts w:ascii="Courier New" w:hAnsi="Courier New"/>
          <w:color w:val="333333"/>
          <w:sz w:val="20"/>
        </w:rPr>
        <w:t>AgentTrace</w:t>
      </w:r>
      <w:r>
        <w:rPr>
          <w:rFonts w:ascii="Arial" w:hAnsi="Arial"/>
          <w:b w:val="0"/>
          <w:color w:val="333333"/>
          <w:sz w:val="22"/>
        </w:rPr>
        <w:t xml:space="preserve"> exportado em JSON.</w:t>
      </w:r>
    </w:p>
    <w:p>
      <w:pPr>
        <w:spacing w:after="160"/>
      </w:pPr>
      <w:r>
        <w:rPr>
          <w:rFonts w:ascii="Arial" w:hAnsi="Arial"/>
          <w:b w:val="0"/>
          <w:color w:val="333333"/>
          <w:sz w:val="22"/>
        </w:rPr>
        <w:t>Trecho de código (Go) — detecção de falta de progresso, um dos 5 critérios de parada:</w:t>
      </w:r>
    </w:p>
    <w:p>
      <w:pPr>
        <w:spacing w:before="20" w:after="20"/>
        <w:ind w:left="360"/>
        <w:shd w:val="clear" w:fill="F0F0F0"/>
      </w:pPr>
      <w:r>
        <w:rPr>
          <w:rFonts w:ascii="Courier New" w:hAnsi="Courier New"/>
          <w:color w:val="333333"/>
          <w:sz w:val="18"/>
        </w:rPr>
        <w:t>func (l *AgentLoop) hasNoProgress(steps []StepTrace, threshold int) bool {</w:t>
      </w:r>
    </w:p>
    <w:p>
      <w:pPr>
        <w:spacing w:before="20" w:after="20"/>
        <w:ind w:left="360"/>
        <w:shd w:val="clear" w:fill="F0F0F0"/>
      </w:pPr>
      <w:r>
        <w:rPr>
          <w:rFonts w:ascii="Courier New" w:hAnsi="Courier New"/>
          <w:color w:val="333333"/>
          <w:sz w:val="18"/>
        </w:rPr>
        <w:t xml:space="preserve">    if len(steps) &lt; threshold {</w:t>
      </w:r>
    </w:p>
    <w:p>
      <w:pPr>
        <w:spacing w:before="20" w:after="20"/>
        <w:ind w:left="360"/>
        <w:shd w:val="clear" w:fill="F0F0F0"/>
      </w:pPr>
      <w:r>
        <w:rPr>
          <w:rFonts w:ascii="Courier New" w:hAnsi="Courier New"/>
          <w:color w:val="333333"/>
          <w:sz w:val="18"/>
        </w:rPr>
        <w:t xml:space="preserve">        return false</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last := steps[len(steps)-1].ToolUsed</w:t>
      </w:r>
    </w:p>
    <w:p>
      <w:pPr>
        <w:spacing w:before="20" w:after="20"/>
        <w:ind w:left="360"/>
        <w:shd w:val="clear" w:fill="F0F0F0"/>
      </w:pPr>
      <w:r>
        <w:rPr>
          <w:rFonts w:ascii="Courier New" w:hAnsi="Courier New"/>
          <w:color w:val="333333"/>
          <w:sz w:val="18"/>
        </w:rPr>
        <w:t xml:space="preserve">    for i := len(steps) - threshold; i &lt; len(steps); i++ {</w:t>
      </w:r>
    </w:p>
    <w:p>
      <w:pPr>
        <w:spacing w:before="20" w:after="20"/>
        <w:ind w:left="360"/>
        <w:shd w:val="clear" w:fill="F0F0F0"/>
      </w:pPr>
      <w:r>
        <w:rPr>
          <w:rFonts w:ascii="Courier New" w:hAnsi="Courier New"/>
          <w:color w:val="333333"/>
          <w:sz w:val="18"/>
        </w:rPr>
        <w:t xml:space="preserve">        if steps[i].ToolUsed != last {</w:t>
      </w:r>
    </w:p>
    <w:p>
      <w:pPr>
        <w:spacing w:before="20" w:after="20"/>
        <w:ind w:left="360"/>
        <w:shd w:val="clear" w:fill="F0F0F0"/>
      </w:pPr>
      <w:r>
        <w:rPr>
          <w:rFonts w:ascii="Courier New" w:hAnsi="Courier New"/>
          <w:color w:val="333333"/>
          <w:sz w:val="18"/>
        </w:rPr>
        <w:t xml:space="preserve">            return false</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return true // mesma tool repetida `threshold` vezes seguidas</w:t>
      </w:r>
    </w:p>
    <w:p>
      <w:pPr>
        <w:spacing w:before="20" w:after="20"/>
        <w:ind w:left="360"/>
        <w:shd w:val="clear" w:fill="F0F0F0"/>
      </w:pPr>
      <w:r>
        <w:rPr>
          <w:rFonts w:ascii="Courier New" w:hAnsi="Courier New"/>
          <w:color w:val="333333"/>
          <w:sz w:val="18"/>
        </w:rPr>
        <w:t>}</w:t>
      </w:r>
    </w:p>
    <w:p>
      <w:pPr>
        <w:spacing w:after="160"/>
      </w:pPr>
      <w:r>
        <w:rPr>
          <w:rFonts w:ascii="Arial" w:hAnsi="Arial"/>
          <w:b w:val="0"/>
          <w:color w:val="333333"/>
          <w:sz w:val="22"/>
        </w:rPr>
        <w:t xml:space="preserve">Arquitetura: </w:t>
      </w:r>
      <w:r>
        <w:rPr>
          <w:rFonts w:ascii="Courier New" w:hAnsi="Courier New"/>
          <w:color w:val="333333"/>
          <w:sz w:val="20"/>
        </w:rPr>
        <w:t>AgentLoop</w:t>
      </w:r>
      <w:r>
        <w:rPr>
          <w:rFonts w:ascii="Arial" w:hAnsi="Arial"/>
          <w:b w:val="0"/>
          <w:color w:val="333333"/>
          <w:sz w:val="22"/>
        </w:rPr>
        <w:t xml:space="preserve"> isolado em pacote próprio (</w:t>
      </w:r>
      <w:r>
        <w:rPr>
          <w:rFonts w:ascii="Courier New" w:hAnsi="Courier New"/>
          <w:color w:val="333333"/>
          <w:sz w:val="20"/>
        </w:rPr>
        <w:t>agentloop/</w:t>
      </w:r>
      <w:r>
        <w:rPr>
          <w:rFonts w:ascii="Arial" w:hAnsi="Arial"/>
          <w:b w:val="0"/>
          <w:color w:val="333333"/>
          <w:sz w:val="22"/>
        </w:rPr>
        <w:t xml:space="preserve">) para evitar import cycle, já que depende tanto de </w:t>
      </w:r>
      <w:r>
        <w:rPr>
          <w:rFonts w:ascii="Courier New" w:hAnsi="Courier New"/>
          <w:color w:val="333333"/>
          <w:sz w:val="20"/>
        </w:rPr>
        <w:t>core</w:t>
      </w:r>
      <w:r>
        <w:rPr>
          <w:rFonts w:ascii="Arial" w:hAnsi="Arial"/>
          <w:b w:val="0"/>
          <w:color w:val="333333"/>
          <w:sz w:val="22"/>
        </w:rPr>
        <w:t xml:space="preserve"> quanto de </w:t>
      </w:r>
      <w:r>
        <w:rPr>
          <w:rFonts w:ascii="Courier New" w:hAnsi="Courier New"/>
          <w:color w:val="333333"/>
          <w:sz w:val="20"/>
        </w:rPr>
        <w:t>observability</w:t>
      </w:r>
      <w:r>
        <w:rPr>
          <w:rFonts w:ascii="Arial" w:hAnsi="Arial"/>
          <w:b w:val="0"/>
          <w:color w:val="333333"/>
          <w:sz w:val="22"/>
        </w:rPr>
        <w:t xml:space="preserve">, e </w:t>
      </w:r>
      <w:r>
        <w:rPr>
          <w:rFonts w:ascii="Courier New" w:hAnsi="Courier New"/>
          <w:color w:val="333333"/>
          <w:sz w:val="20"/>
        </w:rPr>
        <w:t>observability</w:t>
      </w:r>
      <w:r>
        <w:rPr>
          <w:rFonts w:ascii="Arial" w:hAnsi="Arial"/>
          <w:b w:val="0"/>
          <w:color w:val="333333"/>
          <w:sz w:val="22"/>
        </w:rPr>
        <w:t xml:space="preserve"> já depende de </w:t>
      </w:r>
      <w:r>
        <w:rPr>
          <w:rFonts w:ascii="Courier New" w:hAnsi="Courier New"/>
          <w:color w:val="333333"/>
          <w:sz w:val="20"/>
        </w:rPr>
        <w:t>core</w:t>
      </w:r>
      <w:r>
        <w:rPr>
          <w:rFonts w:ascii="Arial" w:hAnsi="Arial"/>
          <w:b w:val="0"/>
          <w:color w:val="333333"/>
          <w:sz w:val="22"/>
        </w:rPr>
        <w:t xml:space="preserve">. Cliente OpenAI HTTP próprio no lugar do Spring AI </w:t>
      </w:r>
      <w:r>
        <w:rPr>
          <w:rFonts w:ascii="Courier New" w:hAnsi="Courier New"/>
          <w:color w:val="333333"/>
          <w:sz w:val="20"/>
        </w:rPr>
        <w:t>ChatClient</w:t>
      </w:r>
      <w:r>
        <w:rPr>
          <w:rFonts w:ascii="Arial" w:hAnsi="Arial"/>
          <w:b w:val="0"/>
          <w:color w:val="333333"/>
          <w:sz w:val="22"/>
        </w:rPr>
        <w:t>.</w:t>
      </w:r>
    </w:p>
    <w:p>
      <w:pPr>
        <w:spacing w:after="160"/>
      </w:pPr>
      <w:r>
        <w:rPr>
          <w:rFonts w:ascii="Arial" w:hAnsi="Arial"/>
          <w:b w:val="0"/>
          <w:color w:val="333333"/>
          <w:sz w:val="22"/>
        </w:rPr>
        <w:t xml:space="preserve">Como rodar: </w:t>
      </w:r>
      <w:r>
        <w:rPr>
          <w:rFonts w:ascii="Courier New" w:hAnsi="Courier New"/>
          <w:color w:val="333333"/>
          <w:sz w:val="20"/>
        </w:rPr>
        <w:t>cp .env.example .env</w:t>
      </w:r>
      <w:r>
        <w:rPr>
          <w:rFonts w:ascii="Arial" w:hAnsi="Arial"/>
          <w:b w:val="0"/>
          <w:color w:val="333333"/>
          <w:sz w:val="22"/>
        </w:rPr>
        <w:t xml:space="preserve"> (com </w:t>
      </w:r>
      <w:r>
        <w:rPr>
          <w:rFonts w:ascii="Courier New" w:hAnsi="Courier New"/>
          <w:color w:val="333333"/>
          <w:sz w:val="20"/>
        </w:rPr>
        <w:t>OPENAI_API_KEY</w:t>
      </w:r>
      <w:r>
        <w:rPr>
          <w:rFonts w:ascii="Arial" w:hAnsi="Arial"/>
          <w:b w:val="0"/>
          <w:color w:val="333333"/>
          <w:sz w:val="22"/>
        </w:rPr>
        <w:t xml:space="preserve">) e </w:t>
      </w:r>
      <w:r>
        <w:rPr>
          <w:rFonts w:ascii="Courier New" w:hAnsi="Courier New"/>
          <w:color w:val="333333"/>
          <w:sz w:val="20"/>
        </w:rPr>
        <w:t>go run .</w:t>
      </w:r>
      <w:r>
        <w:rPr>
          <w:rFonts w:ascii="Arial" w:hAnsi="Arial"/>
          <w:b w:val="0"/>
          <w:color w:val="333333"/>
          <w:sz w:val="22"/>
        </w:rPr>
        <w:t xml:space="preserve">; </w:t>
      </w:r>
      <w:r>
        <w:rPr>
          <w:rFonts w:ascii="Courier New" w:hAnsi="Courier New"/>
          <w:color w:val="333333"/>
          <w:sz w:val="20"/>
        </w:rPr>
        <w:t>go test ./...</w:t>
      </w:r>
      <w:r>
        <w:rPr>
          <w:rFonts w:ascii="Arial" w:hAnsi="Arial"/>
          <w:b w:val="0"/>
          <w:color w:val="333333"/>
          <w:sz w:val="22"/>
        </w:rPr>
        <w:t xml:space="preserve"> cobrindo </w:t>
      </w:r>
      <w:r>
        <w:rPr>
          <w:rFonts w:ascii="Courier New" w:hAnsi="Courier New"/>
          <w:color w:val="333333"/>
          <w:sz w:val="20"/>
        </w:rPr>
        <w:t>maxSteps</w:t>
      </w:r>
      <w:r>
        <w:rPr>
          <w:rFonts w:ascii="Arial" w:hAnsi="Arial"/>
          <w:b w:val="0"/>
          <w:color w:val="333333"/>
          <w:sz w:val="22"/>
        </w:rPr>
        <w:t>, abertura do Circuit Breaker e erro de tool desconhecida.</w:t>
      </w:r>
    </w:p>
    <w:p>
      <w:pPr>
        <w:pStyle w:val="Heading3"/>
        <w:spacing w:before="200" w:after="80"/>
      </w:pPr>
      <w:r>
        <w:rPr>
          <w:rFonts w:ascii="Arial" w:hAnsi="Arial"/>
          <w:b/>
          <w:color w:val="1F4D78"/>
          <w:sz w:val="24"/>
        </w:rPr>
        <w:t>3.2 Cognitive Architectures — Go</w:t>
      </w:r>
    </w:p>
    <w:p>
      <w:pPr>
        <w:spacing w:after="160"/>
      </w:pPr>
      <w:r>
        <w:rPr>
          <w:rFonts w:ascii="Arial" w:hAnsi="Arial"/>
          <w:b w:val="0"/>
          <w:color w:val="333333"/>
          <w:sz w:val="22"/>
        </w:rPr>
        <w:t xml:space="preserve">O que faz: expõe </w:t>
      </w:r>
      <w:r>
        <w:rPr>
          <w:rFonts w:ascii="Courier New" w:hAnsi="Courier New"/>
          <w:color w:val="333333"/>
          <w:sz w:val="20"/>
        </w:rPr>
        <w:t>POST /agents/run</w:t>
      </w:r>
      <w:r>
        <w:rPr>
          <w:rFonts w:ascii="Arial" w:hAnsi="Arial"/>
          <w:b w:val="0"/>
          <w:color w:val="333333"/>
          <w:sz w:val="22"/>
        </w:rPr>
        <w:t xml:space="preserve">, roteando para uma das 3 arquiteturas conforme o campo </w:t>
      </w:r>
      <w:r>
        <w:rPr>
          <w:rFonts w:ascii="Courier New" w:hAnsi="Courier New"/>
          <w:color w:val="333333"/>
          <w:sz w:val="20"/>
        </w:rPr>
        <w:t>architecture</w:t>
      </w:r>
      <w:r>
        <w:rPr>
          <w:rFonts w:ascii="Arial" w:hAnsi="Arial"/>
          <w:b w:val="0"/>
          <w:color w:val="333333"/>
          <w:sz w:val="22"/>
        </w:rPr>
        <w:t xml:space="preserve"> do request (case-insensitive) — mesmo endpoint testando ReAct, Plan-and-Execute e Reflection lado a lado.</w:t>
      </w:r>
    </w:p>
    <w:p>
      <w:pPr>
        <w:spacing w:after="160"/>
      </w:pPr>
      <w:r>
        <w:rPr>
          <w:rFonts w:ascii="Arial" w:hAnsi="Arial"/>
          <w:b w:val="0"/>
          <w:color w:val="333333"/>
          <w:sz w:val="22"/>
        </w:rPr>
        <w:t xml:space="preserve">Fluxo de dados: </w:t>
      </w:r>
      <w:r>
        <w:rPr>
          <w:rFonts w:ascii="Arial" w:hAnsi="Arial"/>
          <w:b/>
          <w:color w:val="333333"/>
          <w:sz w:val="22"/>
        </w:rPr>
        <w:t>ReAct</w:t>
      </w:r>
      <w:r>
        <w:rPr>
          <w:rFonts w:ascii="Arial" w:hAnsi="Arial"/>
          <w:b w:val="0"/>
          <w:color w:val="333333"/>
          <w:sz w:val="22"/>
        </w:rPr>
        <w:t xml:space="preserve"> — ciclo Thought→Action→Observation por step, parando ao emitir </w:t>
      </w:r>
      <w:r>
        <w:rPr>
          <w:rFonts w:ascii="Courier New" w:hAnsi="Courier New"/>
          <w:color w:val="333333"/>
          <w:sz w:val="20"/>
        </w:rPr>
        <w:t>FINAL_ANSWER</w:t>
      </w:r>
      <w:r>
        <w:rPr>
          <w:rFonts w:ascii="Arial" w:hAnsi="Arial"/>
          <w:b w:val="0"/>
          <w:color w:val="333333"/>
          <w:sz w:val="22"/>
        </w:rPr>
        <w:t xml:space="preserve"> ou atingir </w:t>
      </w:r>
      <w:r>
        <w:rPr>
          <w:rFonts w:ascii="Courier New" w:hAnsi="Courier New"/>
          <w:color w:val="333333"/>
          <w:sz w:val="20"/>
        </w:rPr>
        <w:t>maxSteps</w:t>
      </w:r>
      <w:r>
        <w:rPr>
          <w:rFonts w:ascii="Arial" w:hAnsi="Arial"/>
          <w:b w:val="0"/>
          <w:color w:val="333333"/>
          <w:sz w:val="22"/>
        </w:rPr>
        <w:t xml:space="preserve">, com proteção anti-loop (mesma Action 3x encerra); </w:t>
      </w:r>
      <w:r>
        <w:rPr>
          <w:rFonts w:ascii="Arial" w:hAnsi="Arial"/>
          <w:b/>
          <w:color w:val="333333"/>
          <w:sz w:val="22"/>
        </w:rPr>
        <w:t>Plan-and-Execute</w:t>
      </w:r>
      <w:r>
        <w:rPr>
          <w:rFonts w:ascii="Arial" w:hAnsi="Arial"/>
          <w:b w:val="0"/>
          <w:color w:val="333333"/>
          <w:sz w:val="22"/>
        </w:rPr>
        <w:t xml:space="preserve"> — uma chamada gera plano JSON completo, os passos rodam depois de forma determinística e simulada, sem nova chamada ao LLM; </w:t>
      </w:r>
      <w:r>
        <w:rPr>
          <w:rFonts w:ascii="Arial" w:hAnsi="Arial"/>
          <w:b/>
          <w:color w:val="333333"/>
          <w:sz w:val="22"/>
        </w:rPr>
        <w:t>Reflection</w:t>
      </w:r>
      <w:r>
        <w:rPr>
          <w:rFonts w:ascii="Arial" w:hAnsi="Arial"/>
          <w:b w:val="0"/>
          <w:color w:val="333333"/>
          <w:sz w:val="22"/>
        </w:rPr>
        <w:t xml:space="preserve"> — gera saída, </w:t>
      </w:r>
      <w:r>
        <w:rPr>
          <w:rFonts w:ascii="Courier New" w:hAnsi="Courier New"/>
          <w:color w:val="333333"/>
          <w:sz w:val="20"/>
        </w:rPr>
        <w:t>CritiqueEvaluator</w:t>
      </w:r>
      <w:r>
        <w:rPr>
          <w:rFonts w:ascii="Arial" w:hAnsi="Arial"/>
          <w:b w:val="0"/>
          <w:color w:val="333333"/>
          <w:sz w:val="22"/>
        </w:rPr>
        <w:t xml:space="preserve"> avalia em 3 dimensões (</w:t>
      </w:r>
      <w:r>
        <w:rPr>
          <w:rFonts w:ascii="Courier New" w:hAnsi="Courier New"/>
          <w:color w:val="333333"/>
          <w:sz w:val="20"/>
        </w:rPr>
        <w:t>CORRECTNESS</w:t>
      </w:r>
      <w:r>
        <w:rPr>
          <w:rFonts w:ascii="Arial" w:hAnsi="Arial"/>
          <w:b w:val="0"/>
          <w:color w:val="333333"/>
          <w:sz w:val="22"/>
        </w:rPr>
        <w:t>/</w:t>
      </w:r>
      <w:r>
        <w:rPr>
          <w:rFonts w:ascii="Courier New" w:hAnsi="Courier New"/>
          <w:color w:val="333333"/>
          <w:sz w:val="20"/>
        </w:rPr>
        <w:t>COMPLETENESS</w:t>
      </w:r>
      <w:r>
        <w:rPr>
          <w:rFonts w:ascii="Arial" w:hAnsi="Arial"/>
          <w:b w:val="0"/>
          <w:color w:val="333333"/>
          <w:sz w:val="22"/>
        </w:rPr>
        <w:t>/</w:t>
      </w:r>
      <w:r>
        <w:rPr>
          <w:rFonts w:ascii="Courier New" w:hAnsi="Courier New"/>
          <w:color w:val="333333"/>
          <w:sz w:val="20"/>
        </w:rPr>
        <w:t>QUALITY</w:t>
      </w:r>
      <w:r>
        <w:rPr>
          <w:rFonts w:ascii="Arial" w:hAnsi="Arial"/>
          <w:b w:val="0"/>
          <w:color w:val="333333"/>
          <w:sz w:val="22"/>
        </w:rPr>
        <w:t xml:space="preserve">) via regex sobre a resposta do LLM, regenera até aprovar ou atingir </w:t>
      </w:r>
      <w:r>
        <w:rPr>
          <w:rFonts w:ascii="Courier New" w:hAnsi="Courier New"/>
          <w:color w:val="333333"/>
          <w:sz w:val="20"/>
        </w:rPr>
        <w:t>maxCycles</w:t>
      </w:r>
      <w:r>
        <w:rPr>
          <w:rFonts w:ascii="Arial" w:hAnsi="Arial"/>
          <w:b w:val="0"/>
          <w:color w:val="333333"/>
          <w:sz w:val="22"/>
        </w:rPr>
        <w:t xml:space="preserve"> (3).</w:t>
      </w:r>
    </w:p>
    <w:p>
      <w:pPr>
        <w:spacing w:after="160"/>
      </w:pPr>
      <w:r>
        <w:rPr>
          <w:rFonts w:ascii="Arial" w:hAnsi="Arial"/>
          <w:b w:val="0"/>
          <w:color w:val="333333"/>
          <w:sz w:val="22"/>
        </w:rPr>
        <w:t>Trecho de código (Go) — extração dos scores do critique via regex, preservando o mesmo parsing tolerante da versão Java:</w:t>
      </w:r>
    </w:p>
    <w:p>
      <w:pPr>
        <w:spacing w:before="20" w:after="20"/>
        <w:ind w:left="360"/>
        <w:shd w:val="clear" w:fill="F0F0F0"/>
      </w:pPr>
      <w:r>
        <w:rPr>
          <w:rFonts w:ascii="Courier New" w:hAnsi="Courier New"/>
          <w:color w:val="333333"/>
          <w:sz w:val="18"/>
        </w:rPr>
        <w:t>var scoreRe = regexp.MustCompile(`(CORRECTNESS|COMPLETENESS|QUALITY):\s*([\d.]+)`)</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func parseCritiqueScores(response string) map[string]float64 {</w:t>
      </w:r>
    </w:p>
    <w:p>
      <w:pPr>
        <w:spacing w:before="20" w:after="20"/>
        <w:ind w:left="360"/>
        <w:shd w:val="clear" w:fill="F0F0F0"/>
      </w:pPr>
      <w:r>
        <w:rPr>
          <w:rFonts w:ascii="Courier New" w:hAnsi="Courier New"/>
          <w:color w:val="333333"/>
          <w:sz w:val="18"/>
        </w:rPr>
        <w:t xml:space="preserve">    scores := make(map[string]float64)</w:t>
      </w:r>
    </w:p>
    <w:p>
      <w:pPr>
        <w:spacing w:before="20" w:after="20"/>
        <w:ind w:left="360"/>
        <w:shd w:val="clear" w:fill="F0F0F0"/>
      </w:pPr>
      <w:r>
        <w:rPr>
          <w:rFonts w:ascii="Courier New" w:hAnsi="Courier New"/>
          <w:color w:val="333333"/>
          <w:sz w:val="18"/>
        </w:rPr>
        <w:t xml:space="preserve">    for _, m := range scoreRe.FindAllStringSubmatch(response, -1) {</w:t>
      </w:r>
    </w:p>
    <w:p>
      <w:pPr>
        <w:spacing w:before="20" w:after="20"/>
        <w:ind w:left="360"/>
        <w:shd w:val="clear" w:fill="F0F0F0"/>
      </w:pPr>
      <w:r>
        <w:rPr>
          <w:rFonts w:ascii="Courier New" w:hAnsi="Courier New"/>
          <w:color w:val="333333"/>
          <w:sz w:val="18"/>
        </w:rPr>
        <w:t xml:space="preserve">        v, _ := strconv.ParseFloat(m[2], 64)</w:t>
      </w:r>
    </w:p>
    <w:p>
      <w:pPr>
        <w:spacing w:before="20" w:after="20"/>
        <w:ind w:left="360"/>
        <w:shd w:val="clear" w:fill="F0F0F0"/>
      </w:pPr>
      <w:r>
        <w:rPr>
          <w:rFonts w:ascii="Courier New" w:hAnsi="Courier New"/>
          <w:color w:val="333333"/>
          <w:sz w:val="18"/>
        </w:rPr>
        <w:t xml:space="preserve">        scores[m[1]] = v</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return scores</w:t>
      </w:r>
    </w:p>
    <w:p>
      <w:pPr>
        <w:spacing w:before="20" w:after="20"/>
        <w:ind w:left="360"/>
        <w:shd w:val="clear" w:fill="F0F0F0"/>
      </w:pPr>
      <w:r>
        <w:rPr>
          <w:rFonts w:ascii="Courier New" w:hAnsi="Courier New"/>
          <w:color w:val="333333"/>
          <w:sz w:val="18"/>
        </w:rPr>
        <w:t>}</w:t>
      </w:r>
    </w:p>
    <w:p>
      <w:pPr>
        <w:spacing w:after="160"/>
      </w:pPr>
      <w:r>
        <w:rPr>
          <w:rFonts w:ascii="Arial" w:hAnsi="Arial"/>
          <w:b w:val="0"/>
          <w:color w:val="333333"/>
          <w:sz w:val="22"/>
        </w:rPr>
        <w:t xml:space="preserve">Arquitetura: comportamento intencional preservado — arquitetura desconhecida retorna </w:t>
      </w:r>
      <w:r>
        <w:rPr>
          <w:rFonts w:ascii="Arial" w:hAnsi="Arial"/>
          <w:b/>
          <w:color w:val="333333"/>
          <w:sz w:val="22"/>
        </w:rPr>
        <w:t>200 com mensagem de erro no corpo</w:t>
      </w:r>
      <w:r>
        <w:rPr>
          <w:rFonts w:ascii="Arial" w:hAnsi="Arial"/>
          <w:b w:val="0"/>
          <w:color w:val="333333"/>
          <w:sz w:val="22"/>
        </w:rPr>
        <w:t>, não 400, replicando exatamente o comportamento (não necessariamente ideal, mas consistente) da versão Java original.</w:t>
      </w:r>
    </w:p>
    <w:p>
      <w:pPr>
        <w:spacing w:after="160"/>
      </w:pPr>
      <w:r>
        <w:rPr>
          <w:rFonts w:ascii="Arial" w:hAnsi="Arial"/>
          <w:b w:val="0"/>
          <w:color w:val="333333"/>
          <w:sz w:val="22"/>
        </w:rPr>
        <w:t xml:space="preserve">Como rodar: </w:t>
      </w:r>
      <w:r>
        <w:rPr>
          <w:rFonts w:ascii="Courier New" w:hAnsi="Courier New"/>
          <w:color w:val="333333"/>
          <w:sz w:val="20"/>
        </w:rPr>
        <w:t>cp .env.example .env &amp;&amp; go run .</w:t>
      </w:r>
      <w:r>
        <w:rPr>
          <w:rFonts w:ascii="Arial" w:hAnsi="Arial"/>
          <w:b w:val="0"/>
          <w:color w:val="333333"/>
          <w:sz w:val="22"/>
        </w:rPr>
        <w:t xml:space="preserve">; exemplo </w:t>
      </w:r>
      <w:r>
        <w:rPr>
          <w:rFonts w:ascii="Courier New" w:hAnsi="Courier New"/>
          <w:color w:val="333333"/>
          <w:sz w:val="20"/>
        </w:rPr>
        <w:t>curl -X POST .../agents/run -d '{"architecture":"reflection","input":"..."}'</w:t>
      </w:r>
      <w:r>
        <w:rPr>
          <w:rFonts w:ascii="Arial" w:hAnsi="Arial"/>
          <w:b w:val="0"/>
          <w:color w:val="333333"/>
          <w:sz w:val="22"/>
        </w:rPr>
        <w:t>.</w:t>
      </w:r>
    </w:p>
    <w:p>
      <w:pPr>
        <w:pStyle w:val="Heading3"/>
        <w:spacing w:before="200" w:after="80"/>
      </w:pPr>
      <w:r>
        <w:rPr>
          <w:rFonts w:ascii="Arial" w:hAnsi="Arial"/>
          <w:b/>
          <w:color w:val="1F4D78"/>
          <w:sz w:val="24"/>
        </w:rPr>
        <w:t>3.3 Agent Memory — Go</w:t>
      </w:r>
    </w:p>
    <w:p>
      <w:pPr>
        <w:spacing w:after="160"/>
      </w:pPr>
      <w:r>
        <w:rPr>
          <w:rFonts w:ascii="Arial" w:hAnsi="Arial"/>
          <w:b w:val="0"/>
          <w:color w:val="333333"/>
          <w:sz w:val="22"/>
        </w:rPr>
        <w:t xml:space="preserve">O que faz: expõe </w:t>
      </w:r>
      <w:r>
        <w:rPr>
          <w:rFonts w:ascii="Courier New" w:hAnsi="Courier New"/>
          <w:color w:val="333333"/>
          <w:sz w:val="20"/>
        </w:rPr>
        <w:t>POST /agent-memory/run</w:t>
      </w:r>
      <w:r>
        <w:rPr>
          <w:rFonts w:ascii="Arial" w:hAnsi="Arial"/>
          <w:b w:val="0"/>
          <w:color w:val="333333"/>
          <w:sz w:val="22"/>
        </w:rPr>
        <w:t xml:space="preserve"> (com os 4 tipos de memória ativos) e </w:t>
      </w:r>
      <w:r>
        <w:rPr>
          <w:rFonts w:ascii="Courier New" w:hAnsi="Courier New"/>
          <w:color w:val="333333"/>
          <w:sz w:val="20"/>
        </w:rPr>
        <w:t>POST /agent-memory/run-without</w:t>
      </w:r>
      <w:r>
        <w:rPr>
          <w:rFonts w:ascii="Arial" w:hAnsi="Arial"/>
          <w:b w:val="0"/>
          <w:color w:val="333333"/>
          <w:sz w:val="22"/>
        </w:rPr>
        <w:t xml:space="preserve"> (LLM direto, sem memória, para comparação A/B) — implementando na prática o Decision Improvement do Módulo 04.</w:t>
      </w:r>
    </w:p>
    <w:p>
      <w:pPr>
        <w:spacing w:after="160"/>
      </w:pPr>
      <w:r>
        <w:rPr>
          <w:rFonts w:ascii="Arial" w:hAnsi="Arial"/>
          <w:b w:val="0"/>
          <w:color w:val="333333"/>
          <w:sz w:val="22"/>
        </w:rPr>
        <w:t>Fluxo de dados: contexto semântico via embeddings → fatos de longo prazo → episódios recentes → execução enriquecida (LLM) → persiste novo episódio → reflexão extrai lição (só sobre episódio cujo resultado contém erro/falha/aprendizado notável).</w:t>
      </w:r>
    </w:p>
    <w:p>
      <w:pPr>
        <w:spacing w:after="160"/>
      </w:pPr>
      <w:r>
        <w:rPr>
          <w:rFonts w:ascii="Arial" w:hAnsi="Arial"/>
          <w:b w:val="0"/>
          <w:color w:val="333333"/>
          <w:sz w:val="22"/>
        </w:rPr>
        <w:t>Trecho de código (Go) — memória de longo prazo com deduplicação case-insensitive, preservando só fato realmente novo:</w:t>
      </w:r>
    </w:p>
    <w:p>
      <w:pPr>
        <w:spacing w:before="20" w:after="20"/>
        <w:ind w:left="360"/>
        <w:shd w:val="clear" w:fill="F0F0F0"/>
      </w:pPr>
      <w:r>
        <w:rPr>
          <w:rFonts w:ascii="Courier New" w:hAnsi="Courier New"/>
          <w:color w:val="333333"/>
          <w:sz w:val="18"/>
        </w:rPr>
        <w:t>func (m *LongTermMemory) Add(fact string) {</w:t>
      </w:r>
    </w:p>
    <w:p>
      <w:pPr>
        <w:spacing w:before="20" w:after="20"/>
        <w:ind w:left="360"/>
        <w:shd w:val="clear" w:fill="F0F0F0"/>
      </w:pPr>
      <w:r>
        <w:rPr>
          <w:rFonts w:ascii="Courier New" w:hAnsi="Courier New"/>
          <w:color w:val="333333"/>
          <w:sz w:val="18"/>
        </w:rPr>
        <w:t xml:space="preserve">    normalized := strings.ToLower(strings.TrimSpace(fact))</w:t>
      </w:r>
    </w:p>
    <w:p>
      <w:pPr>
        <w:spacing w:before="20" w:after="20"/>
        <w:ind w:left="360"/>
        <w:shd w:val="clear" w:fill="F0F0F0"/>
      </w:pPr>
      <w:r>
        <w:rPr>
          <w:rFonts w:ascii="Courier New" w:hAnsi="Courier New"/>
          <w:color w:val="333333"/>
          <w:sz w:val="18"/>
        </w:rPr>
        <w:t xml:space="preserve">    for _, existing := range m.facts {</w:t>
      </w:r>
    </w:p>
    <w:p>
      <w:pPr>
        <w:spacing w:before="20" w:after="20"/>
        <w:ind w:left="360"/>
        <w:shd w:val="clear" w:fill="F0F0F0"/>
      </w:pPr>
      <w:r>
        <w:rPr>
          <w:rFonts w:ascii="Courier New" w:hAnsi="Courier New"/>
          <w:color w:val="333333"/>
          <w:sz w:val="18"/>
        </w:rPr>
        <w:t xml:space="preserve">        if strings.ToLower(existing) == normalized {</w:t>
      </w:r>
    </w:p>
    <w:p>
      <w:pPr>
        <w:spacing w:before="20" w:after="20"/>
        <w:ind w:left="360"/>
        <w:shd w:val="clear" w:fill="F0F0F0"/>
      </w:pPr>
      <w:r>
        <w:rPr>
          <w:rFonts w:ascii="Courier New" w:hAnsi="Courier New"/>
          <w:color w:val="333333"/>
          <w:sz w:val="18"/>
        </w:rPr>
        <w:t xml:space="preserve">            return // já existe, não duplica</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m.facts = append(m.facts, fact)</w:t>
      </w:r>
    </w:p>
    <w:p>
      <w:pPr>
        <w:spacing w:before="20" w:after="20"/>
        <w:ind w:left="360"/>
        <w:shd w:val="clear" w:fill="F0F0F0"/>
      </w:pPr>
      <w:r>
        <w:rPr>
          <w:rFonts w:ascii="Courier New" w:hAnsi="Courier New"/>
          <w:color w:val="333333"/>
          <w:sz w:val="18"/>
        </w:rPr>
        <w:t xml:space="preserve">    m.persist()</w:t>
      </w:r>
    </w:p>
    <w:p>
      <w:pPr>
        <w:spacing w:before="20" w:after="20"/>
        <w:ind w:left="360"/>
        <w:shd w:val="clear" w:fill="F0F0F0"/>
      </w:pPr>
      <w:r>
        <w:rPr>
          <w:rFonts w:ascii="Courier New" w:hAnsi="Courier New"/>
          <w:color w:val="333333"/>
          <w:sz w:val="18"/>
        </w:rPr>
        <w:t>}</w:t>
      </w:r>
    </w:p>
    <w:p>
      <w:pPr>
        <w:spacing w:after="160"/>
      </w:pPr>
      <w:r>
        <w:rPr>
          <w:rFonts w:ascii="Arial" w:hAnsi="Arial"/>
          <w:b w:val="0"/>
          <w:color w:val="333333"/>
          <w:sz w:val="22"/>
        </w:rPr>
        <w:t>Arquitetura: memória contextual usa embeddings + similaridade de cosseno com threshold configurável (default 0,7); memória curta (</w:t>
      </w:r>
      <w:r>
        <w:rPr>
          <w:rFonts w:ascii="Courier New" w:hAnsi="Courier New"/>
          <w:color w:val="333333"/>
          <w:sz w:val="20"/>
        </w:rPr>
        <w:t>ShortTermMemory</w:t>
      </w:r>
      <w:r>
        <w:rPr>
          <w:rFonts w:ascii="Arial" w:hAnsi="Arial"/>
          <w:b w:val="0"/>
          <w:color w:val="333333"/>
          <w:sz w:val="22"/>
        </w:rPr>
        <w:t>) é recriada a cada chamada (</w:t>
      </w:r>
      <w:r>
        <w:rPr>
          <w:rFonts w:ascii="Courier New" w:hAnsi="Courier New"/>
          <w:color w:val="333333"/>
          <w:sz w:val="20"/>
        </w:rPr>
        <w:t>NewShortTermMemory()</w:t>
      </w:r>
      <w:r>
        <w:rPr>
          <w:rFonts w:ascii="Arial" w:hAnsi="Arial"/>
          <w:b w:val="0"/>
          <w:color w:val="333333"/>
          <w:sz w:val="22"/>
        </w:rPr>
        <w:t xml:space="preserve">), equivalente ao escopo </w:t>
      </w:r>
      <w:r>
        <w:rPr>
          <w:rFonts w:ascii="Arial" w:hAnsi="Arial"/>
          <w:i/>
          <w:color w:val="333333"/>
          <w:sz w:val="22"/>
        </w:rPr>
        <w:t>prototype</w:t>
      </w:r>
      <w:r>
        <w:rPr>
          <w:rFonts w:ascii="Arial" w:hAnsi="Arial"/>
          <w:b w:val="0"/>
          <w:color w:val="333333"/>
          <w:sz w:val="22"/>
        </w:rPr>
        <w:t xml:space="preserve"> do Spring — isolamento total por execução sem precisar de container de DI em Go.</w:t>
      </w:r>
    </w:p>
    <w:p>
      <w:pPr>
        <w:spacing w:after="160"/>
      </w:pPr>
      <w:r>
        <w:rPr>
          <w:rFonts w:ascii="Arial" w:hAnsi="Arial"/>
          <w:b w:val="0"/>
          <w:color w:val="333333"/>
          <w:sz w:val="22"/>
        </w:rPr>
        <w:t xml:space="preserve">Como rodar: </w:t>
      </w:r>
      <w:r>
        <w:rPr>
          <w:rFonts w:ascii="Courier New" w:hAnsi="Courier New"/>
          <w:color w:val="333333"/>
          <w:sz w:val="20"/>
        </w:rPr>
        <w:t>cp .env.example .env &amp;&amp; go run .</w:t>
      </w:r>
      <w:r>
        <w:rPr>
          <w:rFonts w:ascii="Arial" w:hAnsi="Arial"/>
          <w:b w:val="0"/>
          <w:color w:val="333333"/>
          <w:sz w:val="22"/>
        </w:rPr>
        <w:t xml:space="preserve">; endpoints adicionais </w:t>
      </w:r>
      <w:r>
        <w:rPr>
          <w:rFonts w:ascii="Courier New" w:hAnsi="Courier New"/>
          <w:color w:val="333333"/>
          <w:sz w:val="20"/>
        </w:rPr>
        <w:t>GET /agent-memory/episodes</w:t>
      </w:r>
      <w:r>
        <w:rPr>
          <w:rFonts w:ascii="Arial" w:hAnsi="Arial"/>
          <w:b w:val="0"/>
          <w:color w:val="333333"/>
          <w:sz w:val="22"/>
        </w:rPr>
        <w:t xml:space="preserve">, </w:t>
      </w:r>
      <w:r>
        <w:rPr>
          <w:rFonts w:ascii="Courier New" w:hAnsi="Courier New"/>
          <w:color w:val="333333"/>
          <w:sz w:val="20"/>
        </w:rPr>
        <w:t>GET /agent-memory/lessons</w:t>
      </w:r>
      <w:r>
        <w:rPr>
          <w:rFonts w:ascii="Arial" w:hAnsi="Arial"/>
          <w:b w:val="0"/>
          <w:color w:val="333333"/>
          <w:sz w:val="22"/>
        </w:rPr>
        <w:t xml:space="preserve">, </w:t>
      </w:r>
      <w:r>
        <w:rPr>
          <w:rFonts w:ascii="Courier New" w:hAnsi="Courier New"/>
          <w:color w:val="333333"/>
          <w:sz w:val="20"/>
        </w:rPr>
        <w:t>DELETE /agent-memory/clear</w:t>
      </w:r>
      <w:r>
        <w:rPr>
          <w:rFonts w:ascii="Arial" w:hAnsi="Arial"/>
          <w:b w:val="0"/>
          <w:color w:val="333333"/>
          <w:sz w:val="22"/>
        </w:rPr>
        <w:t>.</w:t>
      </w:r>
    </w:p>
    <w:p>
      <w:pPr>
        <w:pStyle w:val="Heading3"/>
        <w:spacing w:before="200" w:after="80"/>
      </w:pPr>
      <w:r>
        <w:rPr>
          <w:rFonts w:ascii="Arial" w:hAnsi="Arial"/>
          <w:b/>
          <w:color w:val="1F4D78"/>
          <w:sz w:val="24"/>
        </w:rPr>
        <w:t>3.4 Agent Evals — Go</w:t>
      </w:r>
    </w:p>
    <w:p>
      <w:pPr>
        <w:spacing w:after="160"/>
      </w:pPr>
      <w:r>
        <w:rPr>
          <w:rFonts w:ascii="Arial" w:hAnsi="Arial"/>
          <w:b w:val="0"/>
          <w:color w:val="333333"/>
          <w:sz w:val="22"/>
        </w:rPr>
        <w:t xml:space="preserve">O que faz: expõe três avaliações via HTTP — </w:t>
      </w:r>
      <w:r>
        <w:rPr>
          <w:rFonts w:ascii="Courier New" w:hAnsi="Courier New"/>
          <w:color w:val="333333"/>
          <w:sz w:val="20"/>
        </w:rPr>
        <w:t>POST /evals/benchmark</w:t>
      </w:r>
      <w:r>
        <w:rPr>
          <w:rFonts w:ascii="Arial" w:hAnsi="Arial"/>
          <w:b w:val="0"/>
          <w:color w:val="333333"/>
          <w:sz w:val="22"/>
        </w:rPr>
        <w:t xml:space="preserve"> (comparação simulada das 3 arquiteturas cognitivas), </w:t>
      </w:r>
      <w:r>
        <w:rPr>
          <w:rFonts w:ascii="Courier New" w:hAnsi="Courier New"/>
          <w:color w:val="333333"/>
          <w:sz w:val="20"/>
        </w:rPr>
        <w:t>POST /evals/tool-selection</w:t>
      </w:r>
      <w:r>
        <w:rPr>
          <w:rFonts w:ascii="Arial" w:hAnsi="Arial"/>
          <w:b w:val="0"/>
          <w:color w:val="333333"/>
          <w:sz w:val="22"/>
        </w:rPr>
        <w:t xml:space="preserve"> (avalia seleção de ferramenta via LLM sobre 5 cenários fixos, retornando </w:t>
      </w:r>
      <w:r>
        <w:rPr>
          <w:rFonts w:ascii="Arial" w:hAnsi="Arial"/>
          <w:b/>
          <w:color w:val="333333"/>
          <w:sz w:val="22"/>
        </w:rPr>
        <w:t>422</w:t>
      </w:r>
      <w:r>
        <w:rPr>
          <w:rFonts w:ascii="Arial" w:hAnsi="Arial"/>
          <w:b w:val="0"/>
          <w:color w:val="333333"/>
          <w:sz w:val="22"/>
        </w:rPr>
        <w:t xml:space="preserve"> se não bater o limite mínimo) e </w:t>
      </w:r>
      <w:r>
        <w:rPr>
          <w:rFonts w:ascii="Courier New" w:hAnsi="Courier New"/>
          <w:color w:val="333333"/>
          <w:sz w:val="20"/>
        </w:rPr>
        <w:t>POST /evals/memory-impact</w:t>
      </w:r>
      <w:r>
        <w:rPr>
          <w:rFonts w:ascii="Arial" w:hAnsi="Arial"/>
          <w:b w:val="0"/>
          <w:color w:val="333333"/>
          <w:sz w:val="22"/>
        </w:rPr>
        <w:t xml:space="preserve"> (compara métrica simulada com/sem memória).</w:t>
      </w:r>
    </w:p>
    <w:p>
      <w:pPr>
        <w:spacing w:after="160"/>
      </w:pPr>
      <w:r>
        <w:rPr>
          <w:rFonts w:ascii="Arial" w:hAnsi="Arial"/>
          <w:b w:val="0"/>
          <w:color w:val="333333"/>
          <w:sz w:val="22"/>
        </w:rPr>
        <w:t>Trecho de código (Go) — critério de aprovação do Tool Selection Eval, retornando 422 quando reprovado:</w:t>
      </w:r>
    </w:p>
    <w:p>
      <w:pPr>
        <w:spacing w:before="20" w:after="20"/>
        <w:ind w:left="360"/>
        <w:shd w:val="clear" w:fill="F0F0F0"/>
      </w:pPr>
      <w:r>
        <w:rPr>
          <w:rFonts w:ascii="Courier New" w:hAnsi="Courier New"/>
          <w:color w:val="333333"/>
          <w:sz w:val="18"/>
        </w:rPr>
        <w:t>func (e *ToolSelectionEvaluator) Evaluate() EvalReport {</w:t>
      </w:r>
    </w:p>
    <w:p>
      <w:pPr>
        <w:spacing w:before="20" w:after="20"/>
        <w:ind w:left="360"/>
        <w:shd w:val="clear" w:fill="F0F0F0"/>
      </w:pPr>
      <w:r>
        <w:rPr>
          <w:rFonts w:ascii="Courier New" w:hAnsi="Courier New"/>
          <w:color w:val="333333"/>
          <w:sz w:val="18"/>
        </w:rPr>
        <w:t xml:space="preserve">    report := e.runScenarios()</w:t>
      </w:r>
    </w:p>
    <w:p>
      <w:pPr>
        <w:spacing w:before="20" w:after="20"/>
        <w:ind w:left="360"/>
        <w:shd w:val="clear" w:fill="F0F0F0"/>
      </w:pPr>
      <w:r>
        <w:rPr>
          <w:rFonts w:ascii="Courier New" w:hAnsi="Courier New"/>
          <w:color w:val="333333"/>
          <w:sz w:val="18"/>
        </w:rPr>
        <w:t xml:space="preserve">    if report.Accuracy &lt; e.MinAccuracy || report.UnnecessaryRate &gt; e.MaxUnnecessary {</w:t>
      </w:r>
    </w:p>
    <w:p>
      <w:pPr>
        <w:spacing w:before="20" w:after="20"/>
        <w:ind w:left="360"/>
        <w:shd w:val="clear" w:fill="F0F0F0"/>
      </w:pPr>
      <w:r>
        <w:rPr>
          <w:rFonts w:ascii="Courier New" w:hAnsi="Courier New"/>
          <w:color w:val="333333"/>
          <w:sz w:val="18"/>
        </w:rPr>
        <w:t xml:space="preserve">        report.Approved = false // handler traduz para HTTP 422</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return report</w:t>
      </w:r>
    </w:p>
    <w:p>
      <w:pPr>
        <w:spacing w:before="20" w:after="20"/>
        <w:ind w:left="360"/>
        <w:shd w:val="clear" w:fill="F0F0F0"/>
      </w:pPr>
      <w:r>
        <w:rPr>
          <w:rFonts w:ascii="Courier New" w:hAnsi="Courier New"/>
          <w:color w:val="333333"/>
          <w:sz w:val="18"/>
        </w:rPr>
        <w:t>}</w:t>
      </w:r>
    </w:p>
    <w:p>
      <w:pPr>
        <w:spacing w:after="160"/>
      </w:pPr>
      <w:r>
        <w:rPr>
          <w:rFonts w:ascii="Arial" w:hAnsi="Arial"/>
          <w:b w:val="0"/>
          <w:color w:val="333333"/>
          <w:sz w:val="22"/>
        </w:rPr>
        <w:t xml:space="preserve">Arquitetura: dataset de 5 cenários embarcado no binário via </w:t>
      </w:r>
      <w:r>
        <w:rPr>
          <w:rFonts w:ascii="Courier New" w:hAnsi="Courier New"/>
          <w:color w:val="333333"/>
          <w:sz w:val="20"/>
        </w:rPr>
        <w:t>go:embed</w:t>
      </w:r>
      <w:r>
        <w:rPr>
          <w:rFonts w:ascii="Arial" w:hAnsi="Arial"/>
          <w:b w:val="0"/>
          <w:color w:val="333333"/>
          <w:sz w:val="22"/>
        </w:rPr>
        <w:t xml:space="preserve"> (equivalente ao </w:t>
      </w:r>
      <w:r>
        <w:rPr>
          <w:rFonts w:ascii="Courier New" w:hAnsi="Courier New"/>
          <w:color w:val="333333"/>
          <w:sz w:val="20"/>
        </w:rPr>
        <w:t>ClassPathResource</w:t>
      </w:r>
      <w:r>
        <w:rPr>
          <w:rFonts w:ascii="Arial" w:hAnsi="Arial"/>
          <w:b w:val="0"/>
          <w:color w:val="333333"/>
          <w:sz w:val="22"/>
        </w:rPr>
        <w:t xml:space="preserve"> do Java, que empacota o recurso dentro do jar — sempre disponível independente do diretório de trabalho de onde o binário roda). Seed fixo (42 para benchmark, 99 para memória) preserva reprodutibilidade da simulação — mesma faixa e distribuição estatística, embora não replique bit-a-bit o gerador do Java.</w:t>
      </w:r>
    </w:p>
    <w:p>
      <w:pPr>
        <w:spacing w:after="160"/>
      </w:pPr>
      <w:r>
        <w:rPr>
          <w:rFonts w:ascii="Arial" w:hAnsi="Arial"/>
          <w:b w:val="0"/>
          <w:color w:val="333333"/>
          <w:sz w:val="22"/>
        </w:rPr>
        <w:t xml:space="preserve">Como rodar: </w:t>
      </w:r>
      <w:r>
        <w:rPr>
          <w:rFonts w:ascii="Courier New" w:hAnsi="Courier New"/>
          <w:color w:val="333333"/>
          <w:sz w:val="20"/>
        </w:rPr>
        <w:t>cp .env.example .env &amp;&amp; go run .</w:t>
      </w:r>
      <w:r>
        <w:rPr>
          <w:rFonts w:ascii="Arial" w:hAnsi="Arial"/>
          <w:b w:val="0"/>
          <w:color w:val="333333"/>
          <w:sz w:val="22"/>
        </w:rPr>
        <w:t xml:space="preserve">; </w:t>
      </w:r>
      <w:r>
        <w:rPr>
          <w:rFonts w:ascii="Courier New" w:hAnsi="Courier New"/>
          <w:color w:val="333333"/>
          <w:sz w:val="20"/>
        </w:rPr>
        <w:t>GET /evals/reports</w:t>
      </w:r>
      <w:r>
        <w:rPr>
          <w:rFonts w:ascii="Arial" w:hAnsi="Arial"/>
          <w:b w:val="0"/>
          <w:color w:val="333333"/>
          <w:sz w:val="22"/>
        </w:rPr>
        <w:t xml:space="preserve"> lista os </w:t>
      </w:r>
      <w:r>
        <w:rPr>
          <w:rFonts w:ascii="Courier New" w:hAnsi="Courier New"/>
          <w:color w:val="333333"/>
          <w:sz w:val="20"/>
        </w:rPr>
        <w:t>benchmark_&lt;timestamp&gt;.json</w:t>
      </w:r>
      <w:r>
        <w:rPr>
          <w:rFonts w:ascii="Arial" w:hAnsi="Arial"/>
          <w:b w:val="0"/>
          <w:color w:val="333333"/>
          <w:sz w:val="22"/>
        </w:rPr>
        <w:t xml:space="preserve"> salvos em </w:t>
      </w:r>
      <w:r>
        <w:rPr>
          <w:rFonts w:ascii="Courier New" w:hAnsi="Courier New"/>
          <w:color w:val="333333"/>
          <w:sz w:val="20"/>
        </w:rPr>
        <w:t>./reports/</w:t>
      </w:r>
      <w:r>
        <w:rPr>
          <w:rFonts w:ascii="Arial" w:hAnsi="Arial"/>
          <w:b w:val="0"/>
          <w:color w:val="333333"/>
          <w:sz w:val="22"/>
        </w:rPr>
        <w:t>.</w:t>
      </w:r>
    </w:p>
    <w:p>
      <w:pPr>
        <w:pStyle w:val="Heading2"/>
        <w:spacing w:before="360" w:after="160"/>
      </w:pPr>
      <w:r>
        <w:rPr>
          <w:rFonts w:ascii="Arial" w:hAnsi="Arial"/>
          <w:b/>
          <w:color w:val="2E74B5"/>
          <w:sz w:val="28"/>
        </w:rPr>
        <w:t>4. Analogias Java/Spring Boot e Go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Conceito</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Equivalente Java/Spring Boot</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Equivalente Go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Runtime genérico interpretando contrato declarativo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Um </w:t>
            </w:r>
            <w:r>
              <w:rPr>
                <w:rFonts w:ascii="Courier New" w:hAnsi="Courier New"/>
                <w:color w:val="333333"/>
                <w:sz w:val="20"/>
              </w:rPr>
              <w:t>@Service</w:t>
            </w:r>
            <w:r>
              <w:rPr>
                <w:rFonts w:ascii="Arial" w:hAnsi="Arial"/>
                <w:b w:val="0"/>
                <w:color w:val="333333"/>
                <w:sz w:val="22"/>
              </w:rPr>
              <w:t xml:space="preserve"> (</w:t>
            </w:r>
            <w:r>
              <w:rPr>
                <w:rFonts w:ascii="Courier New" w:hAnsi="Courier New"/>
                <w:color w:val="333333"/>
                <w:sz w:val="20"/>
              </w:rPr>
              <w:t>AgentLoop</w:t>
            </w:r>
            <w:r>
              <w:rPr>
                <w:rFonts w:ascii="Arial" w:hAnsi="Arial"/>
                <w:b w:val="0"/>
                <w:color w:val="333333"/>
                <w:sz w:val="22"/>
              </w:rPr>
              <w:t xml:space="preserve">) recebendo </w:t>
            </w:r>
            <w:r>
              <w:rPr>
                <w:rFonts w:ascii="Courier New" w:hAnsi="Courier New"/>
                <w:color w:val="333333"/>
                <w:sz w:val="20"/>
              </w:rPr>
              <w:t>AgentContract</w:t>
            </w:r>
            <w:r>
              <w:rPr>
                <w:rFonts w:ascii="Arial" w:hAnsi="Arial"/>
                <w:b w:val="0"/>
                <w:color w:val="333333"/>
                <w:sz w:val="22"/>
              </w:rPr>
              <w:t xml:space="preserve"> injetado — o contrato é dado, o serviço é motor puro e reutilizável entre agentes diferentes</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Uma struct </w:t>
            </w:r>
            <w:r>
              <w:rPr>
                <w:rFonts w:ascii="Courier New" w:hAnsi="Courier New"/>
                <w:color w:val="333333"/>
                <w:sz w:val="20"/>
              </w:rPr>
              <w:t>AgentLoop</w:t>
            </w:r>
            <w:r>
              <w:rPr>
                <w:rFonts w:ascii="Arial" w:hAnsi="Arial"/>
                <w:b w:val="0"/>
                <w:color w:val="333333"/>
                <w:sz w:val="22"/>
              </w:rPr>
              <w:t xml:space="preserve"> recebendo o contrato como parâmetro construído explicitamente em </w:t>
            </w:r>
            <w:r>
              <w:rPr>
                <w:rFonts w:ascii="Courier New" w:hAnsi="Courier New"/>
                <w:color w:val="333333"/>
                <w:sz w:val="20"/>
              </w:rPr>
              <w:t>main.go</w:t>
            </w:r>
            <w:r>
              <w:rPr>
                <w:rFonts w:ascii="Arial" w:hAnsi="Arial"/>
                <w:b w:val="0"/>
                <w:color w:val="333333"/>
                <w:sz w:val="22"/>
              </w:rPr>
              <w:t xml:space="preserve"> — mesmo motor genérico, sem container de DI resolvendo a montagem</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Resolver Adapter (roteando mock/REST/database/MCP pelo tipo declarado na skill)</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Um </w:t>
            </w:r>
            <w:r>
              <w:rPr>
                <w:rFonts w:ascii="Courier New" w:hAnsi="Courier New"/>
                <w:color w:val="333333"/>
                <w:sz w:val="20"/>
              </w:rPr>
              <w:t>Map&lt;String, Adapter&gt;</w:t>
            </w:r>
            <w:r>
              <w:rPr>
                <w:rFonts w:ascii="Arial" w:hAnsi="Arial"/>
                <w:b w:val="0"/>
                <w:color w:val="333333"/>
                <w:sz w:val="22"/>
              </w:rPr>
              <w:t xml:space="preserve"> populado via </w:t>
            </w:r>
            <w:r>
              <w:rPr>
                <w:rFonts w:ascii="Courier New" w:hAnsi="Courier New"/>
                <w:color w:val="333333"/>
                <w:sz w:val="20"/>
              </w:rPr>
              <w:t>@Component</w:t>
            </w:r>
            <w:r>
              <w:rPr>
                <w:rFonts w:ascii="Arial" w:hAnsi="Arial"/>
                <w:b w:val="0"/>
                <w:color w:val="333333"/>
                <w:sz w:val="22"/>
              </w:rPr>
              <w:t xml:space="preserve"> de cada implementação, resolvido por </w:t>
            </w:r>
            <w:r>
              <w:rPr>
                <w:rFonts w:ascii="Courier New" w:hAnsi="Courier New"/>
                <w:color w:val="333333"/>
                <w:sz w:val="20"/>
              </w:rPr>
              <w:t>type</w:t>
            </w:r>
            <w:r>
              <w:rPr>
                <w:rFonts w:ascii="Arial" w:hAnsi="Arial"/>
                <w:b w:val="0"/>
                <w:color w:val="333333"/>
                <w:sz w:val="22"/>
              </w:rPr>
              <w:t xml:space="preserve"> em runtime — Strategy Pattern clássico do Spring</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Um </w:t>
            </w:r>
            <w:r>
              <w:rPr>
                <w:rFonts w:ascii="Courier New" w:hAnsi="Courier New"/>
                <w:color w:val="333333"/>
                <w:sz w:val="20"/>
              </w:rPr>
              <w:t>switch</w:t>
            </w:r>
            <w:r>
              <w:rPr>
                <w:rFonts w:ascii="Arial" w:hAnsi="Arial"/>
                <w:b w:val="0"/>
                <w:color w:val="333333"/>
                <w:sz w:val="22"/>
              </w:rPr>
              <w:t xml:space="preserve"> sobre o campo </w:t>
            </w:r>
            <w:r>
              <w:rPr>
                <w:rFonts w:ascii="Courier New" w:hAnsi="Courier New"/>
                <w:color w:val="333333"/>
                <w:sz w:val="20"/>
              </w:rPr>
              <w:t>Type</w:t>
            </w:r>
            <w:r>
              <w:rPr>
                <w:rFonts w:ascii="Arial" w:hAnsi="Arial"/>
                <w:b w:val="0"/>
                <w:color w:val="333333"/>
                <w:sz w:val="22"/>
              </w:rPr>
              <w:t xml:space="preserve"> da skill, despachando para a implementação de </w:t>
            </w:r>
            <w:r>
              <w:rPr>
                <w:rFonts w:ascii="Courier New" w:hAnsi="Courier New"/>
                <w:color w:val="333333"/>
                <w:sz w:val="20"/>
              </w:rPr>
              <w:t>Adapter</w:t>
            </w:r>
            <w:r>
              <w:rPr>
                <w:rFonts w:ascii="Arial" w:hAnsi="Arial"/>
                <w:b w:val="0"/>
                <w:color w:val="333333"/>
                <w:sz w:val="22"/>
              </w:rPr>
              <w:t xml:space="preserve"> correspondente — mesmo Strategy Pattern, sem registro automático via anotação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Circuit Breaker sobre respostas inválidas da LLM</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AtomicInteger</w:t>
            </w:r>
            <w:r>
              <w:rPr>
                <w:rFonts w:ascii="Arial" w:hAnsi="Arial"/>
                <w:b w:val="0"/>
                <w:color w:val="333333"/>
                <w:sz w:val="22"/>
              </w:rPr>
              <w:t xml:space="preserve"> incrementado a cada falha, resetado em sucesso — geralmente decorado com Resilience4j em produção real</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atomic.Int32</w:t>
            </w:r>
            <w:r>
              <w:rPr>
                <w:rFonts w:ascii="Arial" w:hAnsi="Arial"/>
                <w:b w:val="0"/>
                <w:color w:val="333333"/>
                <w:sz w:val="22"/>
              </w:rPr>
              <w:t xml:space="preserve"> com a mesma lógica manual — não há decorator declarativo nativo, o circuito é código explícito no </w:t>
            </w:r>
            <w:r>
              <w:rPr>
                <w:rFonts w:ascii="Courier New" w:hAnsi="Courier New"/>
                <w:color w:val="333333"/>
                <w:sz w:val="20"/>
              </w:rPr>
              <w:t>AgentLoop</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Memória curta com escopo </w:t>
            </w:r>
            <w:r>
              <w:rPr>
                <w:rFonts w:ascii="Arial" w:hAnsi="Arial"/>
                <w:i/>
                <w:color w:val="333333"/>
                <w:sz w:val="22"/>
              </w:rPr>
              <w:t>prototype</w:t>
            </w:r>
            <w:r>
              <w:rPr>
                <w:rFonts w:ascii="Arial" w:hAnsi="Arial"/>
                <w:b w:val="0"/>
                <w:color w:val="333333"/>
                <w:sz w:val="22"/>
              </w:rPr>
              <w:t xml:space="preserve"> (isolada por execução)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Bean Spring com </w:t>
            </w:r>
            <w:r>
              <w:rPr>
                <w:rFonts w:ascii="Courier New" w:hAnsi="Courier New"/>
                <w:color w:val="333333"/>
                <w:sz w:val="20"/>
              </w:rPr>
              <w:t>@Scope("prototype")</w:t>
            </w:r>
            <w:r>
              <w:rPr>
                <w:rFonts w:ascii="Arial" w:hAnsi="Arial"/>
                <w:b w:val="0"/>
                <w:color w:val="333333"/>
                <w:sz w:val="22"/>
              </w:rPr>
              <w:t xml:space="preserve">, recriado a cada resolução pelo </w:t>
            </w:r>
            <w:r>
              <w:rPr>
                <w:rFonts w:ascii="Courier New" w:hAnsi="Courier New"/>
                <w:color w:val="333333"/>
                <w:sz w:val="20"/>
              </w:rPr>
              <w:t>ApplicationContext</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NewShortTermMemory()</w:t>
            </w:r>
            <w:r>
              <w:rPr>
                <w:rFonts w:ascii="Arial" w:hAnsi="Arial"/>
                <w:b w:val="0"/>
                <w:color w:val="333333"/>
                <w:sz w:val="22"/>
              </w:rPr>
              <w:t xml:space="preserve"> chamado diretamente no início do método </w:t>
            </w:r>
            <w:r>
              <w:rPr>
                <w:rFonts w:ascii="Courier New" w:hAnsi="Courier New"/>
                <w:color w:val="333333"/>
                <w:sz w:val="20"/>
              </w:rPr>
              <w:t>Run</w:t>
            </w:r>
            <w:r>
              <w:rPr>
                <w:rFonts w:ascii="Arial" w:hAnsi="Arial"/>
                <w:b w:val="0"/>
                <w:color w:val="333333"/>
                <w:sz w:val="22"/>
              </w:rPr>
              <w:t xml:space="preserve"> — mesmo efeito de isolamento total, sem contêiner resolvendo o escopo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Dataset de avaliação embarcado no artefato de deploy</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ClassPathResource</w:t>
            </w:r>
            <w:r>
              <w:rPr>
                <w:rFonts w:ascii="Arial" w:hAnsi="Arial"/>
                <w:b w:val="0"/>
                <w:color w:val="333333"/>
                <w:sz w:val="22"/>
              </w:rPr>
              <w:t xml:space="preserve"> lendo arquivo empacotado dentro do </w:t>
            </w:r>
            <w:r>
              <w:rPr>
                <w:rFonts w:ascii="Courier New" w:hAnsi="Courier New"/>
                <w:color w:val="333333"/>
                <w:sz w:val="20"/>
              </w:rPr>
              <w:t>.jar</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go:embed</w:t>
            </w:r>
            <w:r>
              <w:rPr>
                <w:rFonts w:ascii="Arial" w:hAnsi="Arial"/>
                <w:b w:val="0"/>
                <w:color w:val="333333"/>
                <w:sz w:val="22"/>
              </w:rPr>
              <w:t xml:space="preserve"> incorporando o arquivo dentro do binário compilado — ambos garantem que o dataset está sempre disponível, independente de onde o processo roda</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Reasoning trace explícito no planner (raciocínio antes da decisão)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Um campo </w:t>
            </w:r>
            <w:r>
              <w:rPr>
                <w:rFonts w:ascii="Courier New" w:hAnsi="Courier New"/>
                <w:color w:val="333333"/>
                <w:sz w:val="20"/>
              </w:rPr>
              <w:t>String reasoning</w:t>
            </w:r>
            <w:r>
              <w:rPr>
                <w:rFonts w:ascii="Arial" w:hAnsi="Arial"/>
                <w:b w:val="0"/>
                <w:color w:val="333333"/>
                <w:sz w:val="22"/>
              </w:rPr>
              <w:t xml:space="preserve"> no DTO de retorno do </w:t>
            </w:r>
            <w:r>
              <w:rPr>
                <w:rFonts w:ascii="Courier New" w:hAnsi="Courier New"/>
                <w:color w:val="333333"/>
                <w:sz w:val="20"/>
              </w:rPr>
              <w:t>ChatClient</w:t>
            </w:r>
            <w:r>
              <w:rPr>
                <w:rFonts w:ascii="Arial" w:hAnsi="Arial"/>
                <w:b w:val="0"/>
                <w:color w:val="333333"/>
                <w:sz w:val="22"/>
              </w:rPr>
              <w:t xml:space="preserve">, populado via prompt estruturado, e logado por um </w:t>
            </w:r>
            <w:r>
              <w:rPr>
                <w:rFonts w:ascii="Courier New" w:hAnsi="Courier New"/>
                <w:color w:val="333333"/>
                <w:sz w:val="20"/>
              </w:rPr>
              <w:t>@Aspect</w:t>
            </w:r>
            <w:r>
              <w:rPr>
                <w:rFonts w:ascii="Arial" w:hAnsi="Arial"/>
                <w:b w:val="0"/>
                <w:color w:val="333333"/>
                <w:sz w:val="22"/>
              </w:rPr>
              <w:t xml:space="preserve"> de auditoria</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Um campo </w:t>
            </w:r>
            <w:r>
              <w:rPr>
                <w:rFonts w:ascii="Courier New" w:hAnsi="Courier New"/>
                <w:color w:val="333333"/>
                <w:sz w:val="20"/>
              </w:rPr>
              <w:t>Reasoning string</w:t>
            </w:r>
            <w:r>
              <w:rPr>
                <w:rFonts w:ascii="Arial" w:hAnsi="Arial"/>
                <w:b w:val="0"/>
                <w:color w:val="333333"/>
                <w:sz w:val="22"/>
              </w:rPr>
              <w:t xml:space="preserve"> no struct </w:t>
            </w:r>
            <w:r>
              <w:rPr>
                <w:rFonts w:ascii="Courier New" w:hAnsi="Courier New"/>
                <w:color w:val="333333"/>
                <w:sz w:val="20"/>
              </w:rPr>
              <w:t>PlanDecision</w:t>
            </w:r>
            <w:r>
              <w:rPr>
                <w:rFonts w:ascii="Arial" w:hAnsi="Arial"/>
                <w:b w:val="0"/>
                <w:color w:val="333333"/>
                <w:sz w:val="22"/>
              </w:rPr>
              <w:t xml:space="preserve">, preenchido pelo parsing da resposta do LLM e serializado no </w:t>
            </w:r>
            <w:r>
              <w:rPr>
                <w:rFonts w:ascii="Courier New" w:hAnsi="Courier New"/>
                <w:color w:val="333333"/>
                <w:sz w:val="20"/>
              </w:rPr>
              <w:t>StepTrace</w:t>
            </w:r>
            <w:r>
              <w:rPr>
                <w:rFonts w:ascii="Arial" w:hAnsi="Arial"/>
                <w:b w:val="0"/>
                <w:color w:val="333333"/>
                <w:sz w:val="22"/>
              </w:rPr>
              <w:t xml:space="preserve"> — mesmo contrato de dado, sem AOP</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Analogia arquitetural completa: pensar o framework de agente inteiro como um motor de regras desacoplado da aplicação que o usa. Em Java/Spring, isso seria um </w:t>
      </w:r>
      <w:r>
        <w:rPr>
          <w:rFonts w:ascii="Courier New" w:hAnsi="Courier New"/>
          <w:color w:val="333333"/>
          <w:sz w:val="20"/>
        </w:rPr>
        <w:t>AgentEngine</w:t>
      </w:r>
      <w:r>
        <w:rPr>
          <w:rFonts w:ascii="Arial" w:hAnsi="Arial"/>
          <w:b w:val="0"/>
          <w:color w:val="333333"/>
          <w:sz w:val="22"/>
        </w:rPr>
        <w:t xml:space="preserve"> autoconfigurável (</w:t>
      </w:r>
      <w:r>
        <w:rPr>
          <w:rFonts w:ascii="Courier New" w:hAnsi="Courier New"/>
          <w:color w:val="333333"/>
          <w:sz w:val="20"/>
        </w:rPr>
        <w:t>@ConfigurationProperties</w:t>
      </w:r>
      <w:r>
        <w:rPr>
          <w:rFonts w:ascii="Arial" w:hAnsi="Arial"/>
          <w:b w:val="0"/>
          <w:color w:val="333333"/>
          <w:sz w:val="22"/>
        </w:rPr>
        <w:t xml:space="preserve"> lendo os contratos, beans injetados por tipo de adapter, AOP para trace) — a "mágica" de montagem vem do container. Em Go, o mesmo motor é montado à mão em </w:t>
      </w:r>
      <w:r>
        <w:rPr>
          <w:rFonts w:ascii="Courier New" w:hAnsi="Courier New"/>
          <w:color w:val="333333"/>
          <w:sz w:val="20"/>
        </w:rPr>
        <w:t>main.go</w:t>
      </w:r>
      <w:r>
        <w:rPr>
          <w:rFonts w:ascii="Arial" w:hAnsi="Arial"/>
          <w:b w:val="0"/>
          <w:color w:val="333333"/>
          <w:sz w:val="22"/>
        </w:rPr>
        <w:t xml:space="preserve">: cada adapter, cada tipo de memória, cada arquitetura cognitiva é uma struct construída explicitamente e passada por parâmetro — mais verboso na inicialização, mas com o fluxo de dependência totalmente visível em um único lugar, sem "mágica" escondida em anotação. Em ambos os casos, o princípio central do módulo se mantém: </w:t>
      </w:r>
      <w:r>
        <w:rPr>
          <w:rFonts w:ascii="Arial" w:hAnsi="Arial"/>
          <w:b/>
          <w:color w:val="333333"/>
          <w:sz w:val="22"/>
        </w:rPr>
        <w:t>o comportamento vive no contrato (arquivo declarativo), não no código do motor</w:t>
      </w:r>
      <w:r>
        <w:rPr>
          <w:rFonts w:ascii="Arial" w:hAnsi="Arial"/>
          <w:b w:val="0"/>
          <w:color w:val="333333"/>
          <w:sz w:val="22"/>
        </w:rPr>
        <w:t xml:space="preserve"> — código Java ou Go aqui é só o intérprete, nunca a fonte da verdade sobre o que o agente faz.</w:t>
      </w:r>
    </w:p>
    <w:p>
      <w:pPr>
        <w:pStyle w:val="Heading2"/>
        <w:spacing w:before="360" w:after="160"/>
      </w:pPr>
      <w:r>
        <w:rPr>
          <w:rFonts w:ascii="Arial" w:hAnsi="Arial"/>
          <w:b/>
          <w:color w:val="2E74B5"/>
          <w:sz w:val="28"/>
        </w:rPr>
        <w:t>5. Escalabilidade e Produção</w:t>
      </w:r>
    </w:p>
    <w:p>
      <w:pPr>
        <w:pStyle w:val="ListBullet"/>
        <w:spacing w:after="80"/>
      </w:pPr>
      <w:r>
        <w:rPr>
          <w:rFonts w:ascii="Arial" w:hAnsi="Arial"/>
          <w:b w:val="0"/>
          <w:color w:val="333333"/>
          <w:sz w:val="22"/>
        </w:rPr>
        <w:t>O modelo de contratos declarativos (Spec Driven Agents) permite adicionar nova arquitetura cognitiva ou novo tipo de adapter sem alterar o runtime — Open/Closed Principle aplicado a agente: aberto para extensão (novo contrato), fechado para modificação (motor genérico permanece).</w:t>
      </w:r>
    </w:p>
    <w:p>
      <w:pPr>
        <w:pStyle w:val="ListBullet"/>
        <w:spacing w:after="80"/>
      </w:pPr>
      <w:r>
        <w:rPr>
          <w:rFonts w:ascii="Arial" w:hAnsi="Arial"/>
          <w:b w:val="0"/>
          <w:color w:val="333333"/>
          <w:sz w:val="22"/>
        </w:rPr>
        <w:t>Circuit Breaker e limites de execução (maxSteps, maxTimeSeconds, noProgress) não são proteção "de laboratório" — são o que torna viável rodar um agente autônomo em produção sem risco de consumo descontrolado de token/custo.</w:t>
      </w:r>
    </w:p>
    <w:p>
      <w:pPr>
        <w:pStyle w:val="ListBullet"/>
        <w:spacing w:after="80"/>
      </w:pPr>
      <w:r>
        <w:rPr>
          <w:rFonts w:ascii="Arial" w:hAnsi="Arial"/>
          <w:b w:val="0"/>
          <w:color w:val="333333"/>
          <w:sz w:val="22"/>
        </w:rPr>
        <w:t xml:space="preserve">Ferramentas de mercado citadas cobrem partes específicas do que o módulo implementa manualmente: </w:t>
      </w:r>
      <w:r>
        <w:rPr>
          <w:rFonts w:ascii="Arial" w:hAnsi="Arial"/>
          <w:b/>
          <w:color w:val="333333"/>
          <w:sz w:val="22"/>
        </w:rPr>
        <w:t>Promptfoo</w:t>
      </w:r>
      <w:r>
        <w:rPr>
          <w:rFonts w:ascii="Arial" w:hAnsi="Arial"/>
          <w:b w:val="0"/>
          <w:color w:val="333333"/>
          <w:sz w:val="22"/>
        </w:rPr>
        <w:t xml:space="preserve"> (evals em escala, comparação de modelo/prompt), </w:t>
      </w:r>
      <w:r>
        <w:rPr>
          <w:rFonts w:ascii="Arial" w:hAnsi="Arial"/>
          <w:b/>
          <w:color w:val="333333"/>
          <w:sz w:val="22"/>
        </w:rPr>
        <w:t>Langfuse</w:t>
      </w:r>
      <w:r>
        <w:rPr>
          <w:rFonts w:ascii="Arial" w:hAnsi="Arial"/>
          <w:b w:val="0"/>
          <w:color w:val="333333"/>
          <w:sz w:val="22"/>
        </w:rPr>
        <w:t xml:space="preserve"> (observabilidade avançada — monitorar execução, custo, decisão), </w:t>
      </w:r>
      <w:r>
        <w:rPr>
          <w:rFonts w:ascii="Arial" w:hAnsi="Arial"/>
          <w:b/>
          <w:color w:val="333333"/>
          <w:sz w:val="22"/>
        </w:rPr>
        <w:t>Mem0</w:t>
      </w:r>
      <w:r>
        <w:rPr>
          <w:rFonts w:ascii="Arial" w:hAnsi="Arial"/>
          <w:b w:val="0"/>
          <w:color w:val="333333"/>
          <w:sz w:val="22"/>
        </w:rPr>
        <w:t xml:space="preserve"> e </w:t>
      </w:r>
      <w:r>
        <w:rPr>
          <w:rFonts w:ascii="Arial" w:hAnsi="Arial"/>
          <w:b/>
          <w:color w:val="333333"/>
          <w:sz w:val="22"/>
        </w:rPr>
        <w:t>MemGPT</w:t>
      </w:r>
      <w:r>
        <w:rPr>
          <w:rFonts w:ascii="Arial" w:hAnsi="Arial"/>
          <w:b w:val="0"/>
          <w:color w:val="333333"/>
          <w:sz w:val="22"/>
        </w:rPr>
        <w:t xml:space="preserve"> (gestão de memória pronta), </w:t>
      </w:r>
      <w:r>
        <w:rPr>
          <w:rFonts w:ascii="Arial" w:hAnsi="Arial"/>
          <w:b/>
          <w:color w:val="333333"/>
          <w:sz w:val="22"/>
        </w:rPr>
        <w:t>Ragas</w:t>
      </w:r>
      <w:r>
        <w:rPr>
          <w:rFonts w:ascii="Arial" w:hAnsi="Arial"/>
          <w:b w:val="0"/>
          <w:color w:val="333333"/>
          <w:sz w:val="22"/>
        </w:rPr>
        <w:t xml:space="preserve"> (métricas de recuperação/fidelidade para RAG/memória). Implementar manualmente primeiro (como o curso faz) é o que permite entender o que essas ferramentas de fato automatizam depois.</w:t>
      </w:r>
    </w:p>
    <w:p>
      <w:pPr>
        <w:pStyle w:val="ListBullet"/>
        <w:spacing w:after="80"/>
      </w:pPr>
      <w:r>
        <w:rPr>
          <w:rFonts w:ascii="Arial" w:hAnsi="Arial"/>
          <w:b w:val="0"/>
          <w:color w:val="333333"/>
          <w:sz w:val="22"/>
        </w:rPr>
        <w:t>Database Adapter em produção real exige ainda mais rigor do que o mínimo do curso: connection pool dimensionado, timeout agressivo, e a regra read-only como política de infraestrutura (permissão de banco), não só como convenção de código.</w:t>
      </w:r>
    </w:p>
    <w:p>
      <w:pPr>
        <w:pStyle w:val="ListBullet"/>
        <w:spacing w:after="80"/>
      </w:pPr>
      <w:r>
        <w:rPr>
          <w:rFonts w:ascii="Arial" w:hAnsi="Arial"/>
          <w:b w:val="0"/>
          <w:color w:val="333333"/>
          <w:sz w:val="22"/>
        </w:rPr>
        <w:t>Memória em escala grande exige banco vetorial dedicado (extensão sobre banco existente é citada como caminho comum) — arquivo local só é suficiente para volume pequeno de embeddings.</w:t>
      </w:r>
    </w:p>
    <w:p>
      <w:pPr>
        <w:pStyle w:val="ListBullet"/>
        <w:spacing w:after="80"/>
      </w:pPr>
      <w:r>
        <w:rPr>
          <w:rFonts w:ascii="Arial" w:hAnsi="Arial"/>
          <w:b w:val="0"/>
          <w:color w:val="333333"/>
          <w:sz w:val="22"/>
        </w:rPr>
        <w:t>A política de expiração/revalidação de memória longa (caso real do timeout desatualizado) é essencial em qualquer produção real: fato armazenado sem data de validade eventualmente fica errado, e memória errada é pior que ausência de memória.</w:t>
      </w:r>
    </w:p>
    <w:p>
      <w:pPr>
        <w:pStyle w:val="Heading2"/>
        <w:spacing w:before="360" w:after="160"/>
      </w:pPr>
      <w:r>
        <w:rPr>
          <w:rFonts w:ascii="Arial" w:hAnsi="Arial"/>
          <w:b/>
          <w:color w:val="2E74B5"/>
          <w:sz w:val="28"/>
        </w:rPr>
        <w:t>6. Conexões entre Módulos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Módulo anterior</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Conexão com este módulo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Módulos 01–03, 05–07 da pós (fundamentos de LLM, APIs, MCP, ferramentas de UX/DevOps/gestão de projetos)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RAG, tool calling e MCP (já introduzidos genericamente) reaparecem aqui como peça de uma arquitetura de agente completa e formalizada por contrato, não apenas como técnica isolada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Módulo 08 da pós (Arquitetura de Sistemas com IA)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framework das três perguntas, Approval Gate, Audit Trail e observabilidade do Módulo 08 são exatamente os mesmos princípios aplicados aqui em nível de implementação concreta: contratos = especificação de comportamento; rules.md = guardrails; trace = Audit Trail; ação sensível exigindo confirmação = Approval Gate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Dentro do próprio Módulo 04</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Cada submódulo constrói sobre o anterior: fundamentos e contratos (01) → como o agente pensa, com avaliação por dado (02) → conexão com mundo real e avaliação de decisão individual (03) → memória, aprendizado e avaliação do próprio impacto da memória (04), fechando o ciclo completo de um agente mensurável, confiável e evolutivo</w:t>
            </w:r>
          </w:p>
        </w:tc>
      </w:tr>
    </w:tbl>
    <w:p>
      <w:pPr>
        <w:spacing w:after="80"/>
      </w:pPr>
    </w:p>
    <w:p>
      <w:pPr>
        <w:pStyle w:val="Heading3"/>
        <w:spacing w:before="200" w:after="80"/>
      </w:pPr>
      <w:r>
        <w:rPr>
          <w:rFonts w:ascii="Arial" w:hAnsi="Arial"/>
          <w:b/>
          <w:color w:val="1F4D78"/>
          <w:sz w:val="24"/>
        </w:rPr>
        <w:t>Glossário do Módulo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Termo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Definição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Agent Loop</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Ciclo contínuo percepção→raciocínio→ação→feedback que estrutura o comportamento de um agente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Spec Driven Agents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Abordagem em que o comportamento do agente é definido por contrato (Markdown/YAML), não por código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Skill vs. Toolbox</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que o agente sabe fazer (interface) vs. o que ele tem permissão de fazer (lista autorizada)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Circuit Breaker</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Mecanismo que interrompe execução após N respostas inválidas/erros consecutivos do modelo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Trace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Registro estruturado de uma execução completa (percepção, plano, resultado, avaliação por etapa)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ReAct / Plan-and-Execute / Reflection</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Três arquiteturas cognitivas — exploração incremental / plano único e execução determinística / autoavaliação e correção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Eval</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Avaliação automatizada de comportamento (dataset + métricas + limites), diferente de teste unitário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Adapter (mock/REST/database/MCP)</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Camada que conecta a skill a uma fonte real de dado sem alterar o contrato do agente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Tool Selection Eval</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Avaliação de decisões individuais do agente (qual ferramenta, quais argumentos), não do resultado final</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Memória curta/longa/episódica/contextual</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Estado da execução atual / fato persistente validado / histórico de execuções / recuperação por similaridade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Embeddings / Similaridade de cosseno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Representação numérica de significado de texto / métrica de proximidade semântica entre dois vetores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Reflexão evolutiva (Reflection ampliado)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Processo de extrair lição de uma execução e injetá-la em decisões futuras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Decision Improvement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Métrica central de impacto de memória — compara a mesma execução com e sem memória disponível</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