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2E74B5"/>
          <w:sz w:val="40"/>
        </w:rPr>
        <w:t>Ferramentas de IA para Gestão de Projetos — Explicação Detalhada</w:t>
      </w:r>
    </w:p>
    <w:p>
      <w:pPr>
        <w:spacing w:after="40"/>
      </w:pPr>
      <w:r>
        <w:rPr>
          <w:rFonts w:ascii="Arial" w:hAnsi="Arial"/>
          <w:b/>
          <w:color w:val="2E74B5"/>
          <w:sz w:val="24"/>
        </w:rPr>
        <w:t>Pós-Graduação em Engenharia de Software com IA Aplicada — UNIPDS</w:t>
      </w:r>
    </w:p>
    <w:p>
      <w:pPr>
        <w:spacing w:after="40"/>
      </w:pPr>
      <w:r>
        <w:rPr>
          <w:rFonts w:ascii="Arial" w:hAnsi="Arial"/>
          <w:i/>
          <w:color w:val="555555"/>
          <w:sz w:val="20"/>
        </w:rPr>
        <w:t>Ahirton Lopes · Rafael Mattos Moreira · 2026</w:t>
      </w:r>
    </w:p>
    <w:p>
      <w:pPr>
        <w:spacing w:after="120"/>
      </w:pPr>
    </w:p>
    <w:p>
      <w:pPr>
        <w:pStyle w:val="Heading2"/>
        <w:spacing w:before="360" w:after="160"/>
      </w:pPr>
      <w:r>
        <w:rPr>
          <w:rFonts w:ascii="Arial" w:hAnsi="Arial"/>
          <w:b/>
          <w:color w:val="2E74B5"/>
          <w:sz w:val="28"/>
        </w:rPr>
        <w:t>Módulo 01: Planejamento e Escopo com IA (Requirements Copilot)</w:t>
      </w:r>
    </w:p>
    <w:p>
      <w:pPr>
        <w:pStyle w:val="Heading3"/>
        <w:spacing w:before="200" w:after="80"/>
      </w:pPr>
      <w:r>
        <w:rPr>
          <w:rFonts w:ascii="Arial" w:hAnsi="Arial"/>
          <w:b/>
          <w:color w:val="1F4D78"/>
          <w:sz w:val="24"/>
        </w:rPr>
        <w:t>Capítulo 01: Planejamento e Escopo com IA (Requirements Copilot) (PT-1)</w:t>
      </w:r>
    </w:p>
    <w:p>
      <w:pPr>
        <w:pStyle w:val="Heading4"/>
        <w:spacing w:before="200" w:after="80"/>
      </w:pPr>
      <w:r>
        <w:rPr>
          <w:rFonts w:ascii="Arial" w:hAnsi="Arial"/>
          <w:b/>
          <w:color w:val="1F4D78"/>
          <w:sz w:val="22"/>
        </w:rPr>
        <w:t>O gargalo que nenhuma metodologia elimina</w:t>
      </w:r>
    </w:p>
    <w:p>
      <w:pPr>
        <w:spacing w:after="160"/>
      </w:pPr>
      <w:r>
        <w:rPr>
          <w:rFonts w:ascii="Arial" w:hAnsi="Arial"/>
          <w:b w:val="0"/>
          <w:color w:val="333333"/>
          <w:sz w:val="22"/>
        </w:rPr>
        <w:t xml:space="preserve">O módulo abre com o case que atravessa a disciplina inteira: a </w:t>
      </w:r>
      <w:r>
        <w:rPr>
          <w:rFonts w:ascii="Arial" w:hAnsi="Arial"/>
          <w:b/>
          <w:color w:val="333333"/>
          <w:sz w:val="22"/>
        </w:rPr>
        <w:t>Conecta Cargas</w:t>
      </w:r>
      <w:r>
        <w:rPr>
          <w:rFonts w:ascii="Arial" w:hAnsi="Arial"/>
          <w:b w:val="0"/>
          <w:color w:val="333333"/>
          <w:sz w:val="22"/>
        </w:rPr>
        <w:t xml:space="preserve">, empresa de logística com frota de ~140 veículos, migrando de um sistema tradicional de gestão para a plataforma </w:t>
      </w:r>
      <w:r>
        <w:rPr>
          <w:rFonts w:ascii="Arial" w:hAnsi="Arial"/>
          <w:b/>
          <w:color w:val="333333"/>
          <w:sz w:val="22"/>
        </w:rPr>
        <w:t>RouteWise</w:t>
      </w:r>
      <w:r>
        <w:rPr>
          <w:rFonts w:ascii="Arial" w:hAnsi="Arial"/>
          <w:b w:val="0"/>
          <w:color w:val="333333"/>
          <w:sz w:val="22"/>
        </w:rPr>
        <w:t xml:space="preserve">, sob condução de </w:t>
      </w:r>
      <w:r>
        <w:rPr>
          <w:rFonts w:ascii="Arial" w:hAnsi="Arial"/>
          <w:b/>
          <w:color w:val="333333"/>
          <w:sz w:val="22"/>
        </w:rPr>
        <w:t>Carlos</w:t>
      </w:r>
      <w:r>
        <w:rPr>
          <w:rFonts w:ascii="Arial" w:hAnsi="Arial"/>
          <w:b w:val="0"/>
          <w:color w:val="333333"/>
          <w:sz w:val="22"/>
        </w:rPr>
        <w:t>, diretor de operações. O ponto de partida não é tecnológico — é a constatação de que Agile, SAFe e PMBOK, apesar de organizarem entregas e escalarem processos, nunca eliminaram o verdadeiro gargalo: transformar uma conversa informal numa especificação técnica precisa. É comum uma reunião de discovery terminar com sensação de consenso e, dias depois, cada participante descrever uma solução diferente para o mesmo problema — cada pessoa interpreta a conversa a partir da própria experiência.</w:t>
      </w:r>
    </w:p>
    <w:p>
      <w:pPr>
        <w:spacing w:after="160"/>
      </w:pPr>
      <w:r>
        <w:rPr>
          <w:rFonts w:ascii="Arial" w:hAnsi="Arial"/>
          <w:b w:val="0"/>
          <w:color w:val="333333"/>
          <w:sz w:val="22"/>
        </w:rPr>
        <w:t>Esse problema, que sempre existiu, fica mais crítico com IA generativa: num sistema tradicional, requisito mal definido leva a funcionalidade errada; num sistema baseado em agente, especificação inadequada pode fazer o próprio sistema tomar decisões nunca autorizadas pelo negócio — o risco deixa de ser só funcional e passa a ser operacional, financeiro, regulatório.</w:t>
      </w:r>
    </w:p>
    <w:p>
      <w:pPr>
        <w:pStyle w:val="Heading4"/>
        <w:spacing w:before="200" w:after="80"/>
      </w:pPr>
      <w:r>
        <w:rPr>
          <w:rFonts w:ascii="Arial" w:hAnsi="Arial"/>
          <w:b/>
          <w:color w:val="1F4D78"/>
          <w:sz w:val="22"/>
        </w:rPr>
        <w:t>O que é o Requirements Copilot</w:t>
      </w:r>
    </w:p>
    <w:p>
      <w:pPr>
        <w:spacing w:after="160"/>
      </w:pPr>
      <w:r>
        <w:rPr>
          <w:rFonts w:ascii="Arial" w:hAnsi="Arial"/>
          <w:b w:val="0"/>
          <w:color w:val="333333"/>
          <w:sz w:val="22"/>
        </w:rPr>
        <w:t xml:space="preserve">A proposta não é nova ferramenta nem substituição do analista de negócios — é usar LLM para a parte mecânica da engenharia de requisitos, liberando o especialista para decisões que exigem julgamento. Três características fundamentais: </w:t>
      </w:r>
      <w:r>
        <w:rPr>
          <w:rFonts w:ascii="Arial" w:hAnsi="Arial"/>
          <w:b/>
          <w:color w:val="333333"/>
          <w:sz w:val="22"/>
        </w:rPr>
        <w:t>escala</w:t>
      </w:r>
      <w:r>
        <w:rPr>
          <w:rFonts w:ascii="Arial" w:hAnsi="Arial"/>
          <w:b w:val="0"/>
          <w:color w:val="333333"/>
          <w:sz w:val="22"/>
        </w:rPr>
        <w:t xml:space="preserve"> (processa transcrição completa de reunião, não só documento já organizado), </w:t>
      </w:r>
      <w:r>
        <w:rPr>
          <w:rFonts w:ascii="Arial" w:hAnsi="Arial"/>
          <w:b/>
          <w:color w:val="333333"/>
          <w:sz w:val="22"/>
        </w:rPr>
        <w:t>rastreabilidade</w:t>
      </w:r>
      <w:r>
        <w:rPr>
          <w:rFonts w:ascii="Arial" w:hAnsi="Arial"/>
          <w:b w:val="0"/>
          <w:color w:val="333333"/>
          <w:sz w:val="22"/>
        </w:rPr>
        <w:t xml:space="preserve"> (cada requisito com responsável, critério de aceite e vínculo aos artefatos de desenvolvimento) e </w:t>
      </w:r>
      <w:r>
        <w:rPr>
          <w:rFonts w:ascii="Arial" w:hAnsi="Arial"/>
          <w:b/>
          <w:color w:val="333333"/>
          <w:sz w:val="22"/>
        </w:rPr>
        <w:t>curadoria</w:t>
      </w:r>
      <w:r>
        <w:rPr>
          <w:rFonts w:ascii="Arial" w:hAnsi="Arial"/>
          <w:b w:val="0"/>
          <w:color w:val="333333"/>
          <w:sz w:val="22"/>
        </w:rPr>
        <w:t xml:space="preserve"> (o modelo continua sujeito a alucinação — o processo prevê que esses erros sejam identificados e viram fonte de melhoria contínua do próprio prompt).</w:t>
      </w:r>
    </w:p>
    <w:p>
      <w:pPr>
        <w:pStyle w:val="Heading3"/>
        <w:spacing w:before="200" w:after="80"/>
      </w:pPr>
      <w:r>
        <w:rPr>
          <w:rFonts w:ascii="Arial" w:hAnsi="Arial"/>
          <w:b/>
          <w:color w:val="1F4D78"/>
          <w:sz w:val="24"/>
        </w:rPr>
        <w:t>Capítulo 02: Planejamento e Escopo com IA (Requirements Copilot) (PT-2)</w:t>
      </w:r>
    </w:p>
    <w:p>
      <w:pPr>
        <w:pStyle w:val="Heading4"/>
        <w:spacing w:before="200" w:after="80"/>
      </w:pPr>
      <w:r>
        <w:rPr>
          <w:rFonts w:ascii="Arial" w:hAnsi="Arial"/>
          <w:b/>
          <w:color w:val="1F4D78"/>
          <w:sz w:val="22"/>
        </w:rPr>
        <w:t>O System Prompt como contrato de comportamento</w:t>
      </w:r>
    </w:p>
    <w:p>
      <w:pPr>
        <w:spacing w:after="160"/>
      </w:pPr>
      <w:r>
        <w:rPr>
          <w:rFonts w:ascii="Arial" w:hAnsi="Arial"/>
          <w:b w:val="0"/>
          <w:color w:val="333333"/>
          <w:sz w:val="22"/>
        </w:rPr>
        <w:t xml:space="preserve">O capítulo detalha como o Requirements Copilot é estruturado. O System Prompt funciona como um </w:t>
      </w:r>
      <w:r>
        <w:rPr>
          <w:rFonts w:ascii="Arial" w:hAnsi="Arial"/>
          <w:b/>
          <w:color w:val="333333"/>
          <w:sz w:val="22"/>
        </w:rPr>
        <w:t>contrato de comportamento</w:t>
      </w:r>
      <w:r>
        <w:rPr>
          <w:rFonts w:ascii="Arial" w:hAnsi="Arial"/>
          <w:b w:val="0"/>
          <w:color w:val="333333"/>
          <w:sz w:val="22"/>
        </w:rPr>
        <w:t xml:space="preserve"> — a mesma lógica de um MCP Server restringindo quais ferramentas um agente pode usar: o objetivo não é ampliar a criatividade do modelo, é reduzir sua variabilidade, tornando-o previsível, auditável, reutilizável.</w:t>
      </w:r>
    </w:p>
    <w:p>
      <w:pPr>
        <w:spacing w:after="160"/>
      </w:pPr>
      <w:r>
        <w:rPr>
          <w:rFonts w:ascii="Arial" w:hAnsi="Arial"/>
          <w:b w:val="0"/>
          <w:color w:val="333333"/>
          <w:sz w:val="22"/>
        </w:rPr>
        <w:t xml:space="preserve">O primeiro elemento do contrato é o </w:t>
      </w:r>
      <w:r>
        <w:rPr>
          <w:rFonts w:ascii="Arial" w:hAnsi="Arial"/>
          <w:b/>
          <w:color w:val="333333"/>
          <w:sz w:val="22"/>
        </w:rPr>
        <w:t>papel</w:t>
      </w:r>
      <w:r>
        <w:rPr>
          <w:rFonts w:ascii="Arial" w:hAnsi="Arial"/>
          <w:b w:val="0"/>
          <w:color w:val="333333"/>
          <w:sz w:val="22"/>
        </w:rPr>
        <w:t>: copiloto, não assistente. Assistente é reativo, responde o que é perguntado; copiloto é apoio especializado que acelera tarefa repetitiva sem substituir a decisão humana — o analista continua responsável pelo resultado final, o modelo entrega rascunho sujeito a revisão.</w:t>
      </w:r>
    </w:p>
    <w:p>
      <w:pPr>
        <w:pStyle w:val="Heading4"/>
        <w:spacing w:before="200" w:after="80"/>
      </w:pPr>
      <w:r>
        <w:rPr>
          <w:rFonts w:ascii="Arial" w:hAnsi="Arial"/>
          <w:b/>
          <w:color w:val="1F4D78"/>
          <w:sz w:val="22"/>
        </w:rPr>
        <w:t>User Stories com ator específico, INVEST e Gherkin sem termo subjetivo</w:t>
      </w:r>
    </w:p>
    <w:p>
      <w:pPr>
        <w:spacing w:after="160"/>
      </w:pPr>
      <w:r>
        <w:rPr>
          <w:rFonts w:ascii="Arial" w:hAnsi="Arial"/>
          <w:b w:val="0"/>
          <w:color w:val="333333"/>
          <w:sz w:val="22"/>
        </w:rPr>
        <w:t>O formato "Como..., quero..., para..." é conhecido, mas o Requirements Copilot proíbe o papel genérico "usuário" — cada história precisa identificar ator específico (gestor de frota, operador de despacho, coordenador de logística). Isso evita tratar perfis completamente diferentes (diretor de operações, motorista, operador de central) como se tivessem as mesmas necessidades, e melhora tanto comunicação com o negócio quanto refinamento técnico.</w:t>
      </w:r>
    </w:p>
    <w:p>
      <w:pPr>
        <w:spacing w:after="160"/>
      </w:pPr>
      <w:r>
        <w:rPr>
          <w:rFonts w:ascii="Arial" w:hAnsi="Arial"/>
          <w:b w:val="0"/>
          <w:color w:val="333333"/>
          <w:sz w:val="22"/>
        </w:rPr>
        <w:t xml:space="preserve">O prompt incorpora automaticamente os critérios </w:t>
      </w:r>
      <w:r>
        <w:rPr>
          <w:rFonts w:ascii="Arial" w:hAnsi="Arial"/>
          <w:b/>
          <w:color w:val="333333"/>
          <w:sz w:val="22"/>
        </w:rPr>
        <w:t>INVEST</w:t>
      </w:r>
      <w:r>
        <w:rPr>
          <w:rFonts w:ascii="Arial" w:hAnsi="Arial"/>
          <w:b w:val="0"/>
          <w:color w:val="333333"/>
          <w:sz w:val="22"/>
        </w:rPr>
        <w:t xml:space="preserve"> (Independente, Negociável, Valiosa, Estimável, Pequena, Testável) como validação — sempre que uma história falha em algum critério, o modelo sinaliza explicitamente em vez de entregar uma história aparentemente completa mas ainda sem qualidade suficiente para sprint.</w:t>
      </w:r>
    </w:p>
    <w:p>
      <w:pPr>
        <w:spacing w:after="160"/>
      </w:pPr>
      <w:r>
        <w:rPr>
          <w:rFonts w:ascii="Arial" w:hAnsi="Arial"/>
          <w:b w:val="0"/>
          <w:color w:val="333333"/>
          <w:sz w:val="22"/>
        </w:rPr>
        <w:t xml:space="preserve">Critérios de aceite seguem estrutura </w:t>
      </w:r>
      <w:r>
        <w:rPr>
          <w:rFonts w:ascii="Arial" w:hAnsi="Arial"/>
          <w:b/>
          <w:color w:val="333333"/>
          <w:sz w:val="22"/>
        </w:rPr>
        <w:t>Gherkin</w:t>
      </w:r>
      <w:r>
        <w:rPr>
          <w:rFonts w:ascii="Arial" w:hAnsi="Arial"/>
          <w:b w:val="0"/>
          <w:color w:val="333333"/>
          <w:sz w:val="22"/>
        </w:rPr>
        <w:t xml:space="preserve"> (Dado/Quando/Então), mas a restrição real não está no formato — está na </w:t>
      </w:r>
      <w:r>
        <w:rPr>
          <w:rFonts w:ascii="Arial" w:hAnsi="Arial"/>
          <w:b/>
          <w:color w:val="333333"/>
          <w:sz w:val="22"/>
        </w:rPr>
        <w:t>proibição de termos subjetivos</w:t>
      </w:r>
      <w:r>
        <w:rPr>
          <w:rFonts w:ascii="Arial" w:hAnsi="Arial"/>
          <w:b w:val="0"/>
          <w:color w:val="333333"/>
          <w:sz w:val="22"/>
        </w:rPr>
        <w:t xml:space="preserve"> ("corretamente", "adequadamente", "rapidamente", "eficientemente"). Esses termos não viram teste automatizado; um critério precisa descrever estado mensurável, número, condição observável.</w:t>
      </w:r>
    </w:p>
    <w:p>
      <w:pPr>
        <w:pStyle w:val="Heading4"/>
        <w:spacing w:before="200" w:after="80"/>
      </w:pPr>
      <w:r>
        <w:rPr>
          <w:rFonts w:ascii="Arial" w:hAnsi="Arial"/>
          <w:b/>
          <w:color w:val="1F4D78"/>
          <w:sz w:val="22"/>
        </w:rPr>
        <w:t>O protocolo de ambiguidade</w:t>
      </w:r>
    </w:p>
    <w:p>
      <w:pPr>
        <w:spacing w:after="160"/>
      </w:pPr>
      <w:r>
        <w:rPr>
          <w:rFonts w:ascii="Arial" w:hAnsi="Arial"/>
          <w:b w:val="0"/>
          <w:color w:val="333333"/>
          <w:sz w:val="22"/>
        </w:rPr>
        <w:t xml:space="preserve">Um dos blocos mais importantes do System Prompt. Modelos têm </w:t>
      </w:r>
      <w:r>
        <w:rPr>
          <w:rFonts w:ascii="Arial" w:hAnsi="Arial"/>
          <w:b/>
          <w:color w:val="333333"/>
          <w:sz w:val="22"/>
        </w:rPr>
        <w:t>viés de completude</w:t>
      </w:r>
      <w:r>
        <w:rPr>
          <w:rFonts w:ascii="Arial" w:hAnsi="Arial"/>
          <w:b w:val="0"/>
          <w:color w:val="333333"/>
          <w:sz w:val="22"/>
        </w:rPr>
        <w:t>: diante de informação incompleta, preenchem a lacuna com padrão estatístico do treinamento. Em muitos contextos isso é útil; na engenharia de requisitos, é risco sério. Se um stakeholder diz apenas "o sistema deve responder em tempo real", sem instrução específica o modelo pode assumir "200ms" e incorporar esse valor ao requisito final — número plausível, mas nunca informado pelo cliente. O documento final parece preciso, mas contém informação falsa.</w:t>
      </w:r>
    </w:p>
    <w:p>
      <w:pPr>
        <w:spacing w:after="160"/>
      </w:pPr>
      <w:r>
        <w:rPr>
          <w:rFonts w:ascii="Arial" w:hAnsi="Arial"/>
          <w:b w:val="0"/>
          <w:color w:val="333333"/>
          <w:sz w:val="22"/>
        </w:rPr>
        <w:t>O protocolo de ambiguidade muda esse comportamento: em vez de inventar parâmetro, o modelo identifica a lacuna, registra e devolve como pergunta para o stakeholder. O papel do Requirements Copilot deixa de ser "responder tudo" e passa a incluir "reconhecer o que ainda não sabe responder".</w:t>
      </w:r>
    </w:p>
    <w:p>
      <w:pPr>
        <w:pStyle w:val="Heading4"/>
        <w:spacing w:before="200" w:after="80"/>
      </w:pPr>
      <w:r>
        <w:rPr>
          <w:rFonts w:ascii="Arial" w:hAnsi="Arial"/>
          <w:b/>
          <w:color w:val="1F4D78"/>
          <w:sz w:val="22"/>
        </w:rPr>
        <w:t>Mapa de domínios com confiança, e o backlog rastreável</w:t>
      </w:r>
    </w:p>
    <w:p>
      <w:pPr>
        <w:spacing w:after="160"/>
      </w:pPr>
      <w:r>
        <w:rPr>
          <w:rFonts w:ascii="Arial" w:hAnsi="Arial"/>
          <w:b w:val="0"/>
          <w:color w:val="333333"/>
          <w:sz w:val="22"/>
        </w:rPr>
        <w:t xml:space="preserve">Antes de gerar User Story, o modelo produz um </w:t>
      </w:r>
      <w:r>
        <w:rPr>
          <w:rFonts w:ascii="Arial" w:hAnsi="Arial"/>
          <w:b/>
          <w:color w:val="333333"/>
          <w:sz w:val="22"/>
        </w:rPr>
        <w:t>mapa de domínios de negócio</w:t>
      </w:r>
      <w:r>
        <w:rPr>
          <w:rFonts w:ascii="Arial" w:hAnsi="Arial"/>
          <w:b w:val="0"/>
          <w:color w:val="333333"/>
          <w:sz w:val="22"/>
        </w:rPr>
        <w:t xml:space="preserve"> extraído da conversa, cada um com nível de confiança (alta/média/baixa) proporcional à riqueza da informação disponível na transcrição sobre aquele assunto. Esse mapa não mede qualidade do modelo — mede qualidade da própria conversa de discovery, e vira roteiro objetivo para as próximas entrevistas.</w:t>
      </w:r>
    </w:p>
    <w:p>
      <w:pPr>
        <w:spacing w:after="160"/>
      </w:pPr>
      <w:r>
        <w:rPr>
          <w:rFonts w:ascii="Arial" w:hAnsi="Arial"/>
          <w:b w:val="0"/>
          <w:color w:val="333333"/>
          <w:sz w:val="22"/>
        </w:rPr>
        <w:t xml:space="preserve">As User Stories preservam a linguagem original do stakeholder (papel mencionado exatamente como "operador de despacho", por exemplo) — a tradução para papel técnico da aplicação só acontece no refinamento posterior, preservando rastreabilidade entre a fala original e a documentação. Ambiguidades viram perguntas em aberto explícitas (ex.: latência aceitável para "tempo real"), e situações excepcionais mencionadas na conversa viram </w:t>
      </w:r>
      <w:r>
        <w:rPr>
          <w:rFonts w:ascii="Arial" w:hAnsi="Arial"/>
          <w:b/>
          <w:color w:val="333333"/>
          <w:sz w:val="22"/>
        </w:rPr>
        <w:t>Edge Cases</w:t>
      </w:r>
      <w:r>
        <w:rPr>
          <w:rFonts w:ascii="Arial" w:hAnsi="Arial"/>
          <w:b w:val="0"/>
          <w:color w:val="333333"/>
          <w:sz w:val="22"/>
        </w:rPr>
        <w:t xml:space="preserve"> testáveis nos critérios de aceite — um comentário casual sobre escalonamento de alerta vira comportamento formal, não fica perdido na transcrição.</w:t>
      </w:r>
    </w:p>
    <w:p>
      <w:pPr>
        <w:spacing w:after="160"/>
      </w:pPr>
      <w:r>
        <w:rPr>
          <w:rFonts w:ascii="Arial" w:hAnsi="Arial"/>
          <w:b w:val="0"/>
          <w:color w:val="333333"/>
          <w:sz w:val="22"/>
        </w:rPr>
        <w:t>Histórias, épicos, critérios de aceite e estimativas podem ser importados diretamente ao Jira, mantendo rastreabilidade desde a reunião até a implementação. Mas nenhum output deve ser aceito automaticamente: uma história pode ter papel específico, INVEST validado e Gherkin impecável — e ainda assim descrever algo que nunca foi pedido. Formato correto não garante conteúdo correto.</w:t>
      </w:r>
    </w:p>
    <w:p>
      <w:pPr>
        <w:pStyle w:val="Heading3"/>
        <w:spacing w:before="200" w:after="80"/>
      </w:pPr>
      <w:r>
        <w:rPr>
          <w:rFonts w:ascii="Arial" w:hAnsi="Arial"/>
          <w:b/>
          <w:color w:val="1F4D78"/>
          <w:sz w:val="24"/>
        </w:rPr>
        <w:t>Capítulo 03: Planejamento e Escopo com IA (Requirements Copilot) (PT-3)</w:t>
      </w:r>
    </w:p>
    <w:p>
      <w:pPr>
        <w:pStyle w:val="Heading4"/>
        <w:spacing w:before="200" w:after="80"/>
      </w:pPr>
      <w:r>
        <w:rPr>
          <w:rFonts w:ascii="Arial" w:hAnsi="Arial"/>
          <w:b/>
          <w:color w:val="1F4D78"/>
          <w:sz w:val="22"/>
        </w:rPr>
        <w:t>Curadoria técnica: quatro padrões de erro</w:t>
      </w:r>
    </w:p>
    <w:p>
      <w:pPr>
        <w:spacing w:after="160"/>
      </w:pPr>
      <w:r>
        <w:rPr>
          <w:rFonts w:ascii="Arial" w:hAnsi="Arial"/>
          <w:b w:val="0"/>
          <w:color w:val="333333"/>
          <w:sz w:val="22"/>
        </w:rPr>
        <w:t xml:space="preserve">Este capítulo aprofunda a etapa de revisão. O primeiro padrão de erro é </w:t>
      </w:r>
      <w:r>
        <w:rPr>
          <w:rFonts w:ascii="Arial" w:hAnsi="Arial"/>
          <w:b/>
          <w:color w:val="333333"/>
          <w:sz w:val="22"/>
        </w:rPr>
        <w:t>especificação inventada</w:t>
      </w:r>
      <w:r>
        <w:rPr>
          <w:rFonts w:ascii="Arial" w:hAnsi="Arial"/>
          <w:b w:val="0"/>
          <w:color w:val="333333"/>
          <w:sz w:val="22"/>
        </w:rPr>
        <w:t xml:space="preserve"> — generalidade do stakeholder ("rapidamente") vira número específico ("200ms") sem evidência na transcrição; se chega ao backlog sem revisão, pode ser interpretado como compromisso formal do projeto.</w:t>
      </w:r>
    </w:p>
    <w:p>
      <w:pPr>
        <w:spacing w:after="160"/>
      </w:pPr>
      <w:r>
        <w:rPr>
          <w:rFonts w:ascii="Arial" w:hAnsi="Arial"/>
          <w:b w:val="0"/>
          <w:color w:val="333333"/>
          <w:sz w:val="22"/>
        </w:rPr>
        <w:t xml:space="preserve">O segundo é </w:t>
      </w:r>
      <w:r>
        <w:rPr>
          <w:rFonts w:ascii="Arial" w:hAnsi="Arial"/>
          <w:b/>
          <w:color w:val="333333"/>
          <w:sz w:val="22"/>
        </w:rPr>
        <w:t>dependência não mapeada</w:t>
      </w:r>
      <w:r>
        <w:rPr>
          <w:rFonts w:ascii="Arial" w:hAnsi="Arial"/>
          <w:b w:val="0"/>
          <w:color w:val="333333"/>
          <w:sz w:val="22"/>
        </w:rPr>
        <w:t xml:space="preserve"> — o modelo propõe integração "aparentemente natural" com outro sistema, mas o fato de fazer sentido não significa que exista ou seja viável; é preciso verificar API real, protocolo, restrição de segurança antes de aprovar.</w:t>
      </w:r>
    </w:p>
    <w:p>
      <w:pPr>
        <w:spacing w:after="160"/>
      </w:pPr>
      <w:r>
        <w:rPr>
          <w:rFonts w:ascii="Arial" w:hAnsi="Arial"/>
          <w:b w:val="0"/>
          <w:color w:val="333333"/>
          <w:sz w:val="22"/>
        </w:rPr>
        <w:t xml:space="preserve">O terceiro é </w:t>
      </w:r>
      <w:r>
        <w:rPr>
          <w:rFonts w:ascii="Arial" w:hAnsi="Arial"/>
          <w:b/>
          <w:color w:val="333333"/>
          <w:sz w:val="22"/>
        </w:rPr>
        <w:t>viabilidade técnica silenciosa</w:t>
      </w:r>
      <w:r>
        <w:rPr>
          <w:rFonts w:ascii="Arial" w:hAnsi="Arial"/>
          <w:b w:val="0"/>
          <w:color w:val="333333"/>
          <w:sz w:val="22"/>
        </w:rPr>
        <w:t xml:space="preserve"> — o modelo sugere solução tecnicamente sofisticada (ex.: ML para detectar anomalia) sem conhecer infraestrutura, dado histórico disponível, orçamento ou capacidade de manutenção da organização; essas informações raramente estão na transcrição, então a decisão continua com o arquiteto.</w:t>
      </w:r>
    </w:p>
    <w:p>
      <w:pPr>
        <w:spacing w:after="160"/>
      </w:pPr>
      <w:r>
        <w:rPr>
          <w:rFonts w:ascii="Arial" w:hAnsi="Arial"/>
          <w:b w:val="0"/>
          <w:color w:val="333333"/>
          <w:sz w:val="22"/>
        </w:rPr>
        <w:t xml:space="preserve">O quarto é </w:t>
      </w:r>
      <w:r>
        <w:rPr>
          <w:rFonts w:ascii="Arial" w:hAnsi="Arial"/>
          <w:b/>
          <w:color w:val="333333"/>
          <w:sz w:val="22"/>
        </w:rPr>
        <w:t>gold plating</w:t>
      </w:r>
      <w:r>
        <w:rPr>
          <w:rFonts w:ascii="Arial" w:hAnsi="Arial"/>
          <w:b w:val="0"/>
          <w:color w:val="333333"/>
          <w:sz w:val="22"/>
        </w:rPr>
        <w:t xml:space="preserve"> — o modelo amplia o escopo original com funcionalidade que "parece agregar valor" mas nunca foi pedida (um alerta simples vira dashboard analítico completo com múltiplos níveis de configuração). A forma mais simples de detectar: cada elemento do critério de aceite deve ter correspondência direta com algo dito pelo stakeholder; sem essa correspondência, é hipótese, não requisito.</w:t>
      </w:r>
    </w:p>
    <w:p>
      <w:pPr>
        <w:spacing w:before="120" w:after="120"/>
        <w:ind w:left="360" w:right="360"/>
        <w:shd w:val="clear" w:fill="F5F5F5"/>
        <w:pBdr>
          <w:left w:val="single" w:color="2E75B6" w:sz="4" w:space="10"/>
        </w:pBdr>
      </w:pPr>
      <w:r>
        <w:rPr>
          <w:rFonts w:ascii="Arial" w:hAnsi="Arial"/>
          <w:b w:val="0"/>
          <w:color w:val="333333"/>
          <w:sz w:val="22"/>
        </w:rPr>
        <w:t>🔍 Exemplo detalhado: a prática recomendada é rastrear toda User Story até um trecho específico da transcrição original. Quando não é possível localizar a origem, a história é candidata a alucinação e vai para validação antes de entrar no backlog.</w:t>
      </w:r>
    </w:p>
    <w:p>
      <w:pPr>
        <w:pStyle w:val="Heading4"/>
        <w:spacing w:before="200" w:after="80"/>
      </w:pPr>
      <w:r>
        <w:rPr>
          <w:rFonts w:ascii="Arial" w:hAnsi="Arial"/>
          <w:b/>
          <w:color w:val="1F4D78"/>
          <w:sz w:val="22"/>
        </w:rPr>
        <w:t>O log de curadoria como base de conhecimento</w:t>
      </w:r>
    </w:p>
    <w:p>
      <w:pPr>
        <w:spacing w:after="160"/>
      </w:pPr>
      <w:r>
        <w:rPr>
          <w:rFonts w:ascii="Arial" w:hAnsi="Arial"/>
          <w:b w:val="0"/>
          <w:color w:val="333333"/>
          <w:sz w:val="22"/>
        </w:rPr>
        <w:t xml:space="preserve">Corrigir erro só na revisão resolve o problema imediato, não reduz sua recorrência. O </w:t>
      </w:r>
      <w:r>
        <w:rPr>
          <w:rFonts w:ascii="Arial" w:hAnsi="Arial"/>
          <w:b/>
          <w:color w:val="333333"/>
          <w:sz w:val="22"/>
        </w:rPr>
        <w:t>log de curadoria</w:t>
      </w:r>
      <w:r>
        <w:rPr>
          <w:rFonts w:ascii="Arial" w:hAnsi="Arial"/>
          <w:b w:val="0"/>
          <w:color w:val="333333"/>
          <w:sz w:val="22"/>
        </w:rPr>
        <w:t xml:space="preserve"> (Confluence, Notion, qualquer repositório) registra o que o modelo produziu, qual correção foi aplicada e por quê — com o tempo, revela padrão recorrente (ex.: muita correção de "especificação inventada" indica que o protocolo de ambiguidade ainda não está restritivo o bastante) e vira insumo direto para evoluir o próprio System Prompt. Essa diferença separa equipe que usa IA como produtividade pontual de equipe que constrói um sistema que evolui continuamente.</w:t>
      </w:r>
    </w:p>
    <w:p>
      <w:pPr>
        <w:spacing w:after="160"/>
      </w:pPr>
      <w:r>
        <w:rPr>
          <w:rFonts w:ascii="Arial" w:hAnsi="Arial"/>
          <w:b w:val="0"/>
          <w:color w:val="333333"/>
          <w:sz w:val="22"/>
        </w:rPr>
        <w:t>Verificações que continuam dependendo exclusivamente da experiência humana: viabilidade dentro da arquitetura existente (orçamento, infraestrutura real), segurança/LGPD para requisito envolvendo dado pessoal ou localização, dependência externa (API de terceiro, outra equipe). Regra prática: se a correção altera o que foi prometido ao stakeholder, precisa de validação com as partes interessadas; se só muda a forma de documentar (sem alterar comportamento funcional), a equipe pode registrar no log e seguir.</w:t>
      </w:r>
    </w:p>
    <w:p>
      <w:pPr>
        <w:spacing w:after="160"/>
      </w:pPr>
      <w:r>
        <w:rPr>
          <w:rFonts w:ascii="Arial" w:hAnsi="Arial"/>
          <w:b w:val="0"/>
          <w:color w:val="333333"/>
          <w:sz w:val="22"/>
        </w:rPr>
        <w:t>O capítulo fecha reconhecendo o limite estrutural: o Requirements Copilot não conhece restrição contratual, SLA de fornecedor, limitação de hardware, regra interna, decisão arquitetural tomada fora da reunião, nem problema de sistema legado — esse contexto vive na experiência dos profissionais, e é justamente por isso que a curadoria continua indispensável.</w:t>
      </w:r>
    </w:p>
    <w:p>
      <w:pPr>
        <w:pStyle w:val="Heading2"/>
        <w:spacing w:before="360" w:after="160"/>
      </w:pPr>
      <w:r>
        <w:rPr>
          <w:rFonts w:ascii="Arial" w:hAnsi="Arial"/>
          <w:b/>
          <w:color w:val="2E74B5"/>
          <w:sz w:val="28"/>
        </w:rPr>
        <w:t>Módulo 02: Priorização Inteligente de Backlog</w:t>
      </w:r>
    </w:p>
    <w:p>
      <w:pPr>
        <w:pStyle w:val="Heading3"/>
        <w:spacing w:before="200" w:after="80"/>
      </w:pPr>
      <w:r>
        <w:rPr>
          <w:rFonts w:ascii="Arial" w:hAnsi="Arial"/>
          <w:b/>
          <w:color w:val="1F4D78"/>
          <w:sz w:val="24"/>
        </w:rPr>
        <w:t>Capítulo 01: Priorização Inteligente de Backlog (PT-1)</w:t>
      </w:r>
    </w:p>
    <w:p>
      <w:pPr>
        <w:pStyle w:val="Heading4"/>
        <w:spacing w:before="200" w:after="80"/>
      </w:pPr>
      <w:r>
        <w:rPr>
          <w:rFonts w:ascii="Arial" w:hAnsi="Arial"/>
          <w:b/>
          <w:color w:val="1F4D78"/>
          <w:sz w:val="22"/>
        </w:rPr>
        <w:t>O problema do HIPPO</w:t>
      </w:r>
    </w:p>
    <w:p>
      <w:pPr>
        <w:spacing w:after="160"/>
      </w:pPr>
      <w:r>
        <w:rPr>
          <w:rFonts w:ascii="Arial" w:hAnsi="Arial"/>
          <w:b w:val="0"/>
          <w:color w:val="333333"/>
          <w:sz w:val="22"/>
        </w:rPr>
        <w:t xml:space="preserve">Construir o backlog é só parte do trabalho — resta decidir o que desenvolver primeiro, quando o volume de trabalho sempre excede a capacidade de entrega. O padrão recorrente é o </w:t>
      </w:r>
      <w:r>
        <w:rPr>
          <w:rFonts w:ascii="Arial" w:hAnsi="Arial"/>
          <w:b/>
          <w:color w:val="333333"/>
          <w:sz w:val="22"/>
        </w:rPr>
        <w:t>HIPPO</w:t>
      </w:r>
      <w:r>
        <w:rPr>
          <w:rFonts w:ascii="Arial" w:hAnsi="Arial"/>
          <w:b w:val="0"/>
          <w:color w:val="333333"/>
          <w:sz w:val="22"/>
        </w:rPr>
        <w:t xml:space="preserve"> (Highest Paid Person's Opinion): a opinião de quem tem maior autoridade prevalece independentemente de haver dado que sustente a decisão. Não é má intenção — muitas vezes o gestor tem profundo conhecimento do negócio, mas falta um mecanismo estruturado para transformar percepção em critério objetivo. Sem framework compartilhado entre negócio e área técnica, a discussão vira subjetiva e é resolvida por hierarquia, não por valor entregue.</w:t>
      </w:r>
    </w:p>
    <w:p>
      <w:pPr>
        <w:spacing w:after="160"/>
      </w:pPr>
      <w:r>
        <w:rPr>
          <w:rFonts w:ascii="Arial" w:hAnsi="Arial"/>
          <w:b w:val="0"/>
          <w:color w:val="333333"/>
          <w:sz w:val="22"/>
        </w:rPr>
        <w:t>O papel da IA aqui não é decidir sozinha o que será implementado — é aplicar frameworks consolidados de forma consistente e rastreável, fundamentando a resposta a "por que essa funcionalidade não está no topo?" em indicador construído a partir de métrica definida, não em argumento subjetivo.</w:t>
      </w:r>
    </w:p>
    <w:p>
      <w:pPr>
        <w:pStyle w:val="Heading4"/>
        <w:spacing w:before="200" w:after="80"/>
      </w:pPr>
      <w:r>
        <w:rPr>
          <w:rFonts w:ascii="Arial" w:hAnsi="Arial"/>
          <w:b/>
          <w:color w:val="1F4D78"/>
          <w:sz w:val="22"/>
        </w:rPr>
        <w:t>RICE Score</w:t>
      </w:r>
    </w:p>
    <w:p>
      <w:pPr>
        <w:spacing w:after="160"/>
      </w:pPr>
      <w:r>
        <w:rPr>
          <w:rFonts w:ascii="Arial" w:hAnsi="Arial"/>
          <w:b/>
          <w:color w:val="333333"/>
          <w:sz w:val="22"/>
        </w:rPr>
        <w:t>RICE</w:t>
      </w:r>
      <w:r>
        <w:rPr>
          <w:rFonts w:ascii="Arial" w:hAnsi="Arial"/>
          <w:b w:val="0"/>
          <w:color w:val="333333"/>
          <w:sz w:val="22"/>
        </w:rPr>
        <w:t xml:space="preserve"> compara funcionalidades por quatro dimensões: </w:t>
      </w:r>
      <w:r>
        <w:rPr>
          <w:rFonts w:ascii="Arial" w:hAnsi="Arial"/>
          <w:b/>
          <w:color w:val="333333"/>
          <w:sz w:val="22"/>
        </w:rPr>
        <w:t>Reach</w:t>
      </w:r>
      <w:r>
        <w:rPr>
          <w:rFonts w:ascii="Arial" w:hAnsi="Arial"/>
          <w:b w:val="0"/>
          <w:color w:val="333333"/>
          <w:sz w:val="22"/>
        </w:rPr>
        <w:t xml:space="preserve"> (alcance — não o total de usuários do sistema, mas quantas pessoas/processos são efetivamente impactados por aquela funcionalidade específica), </w:t>
      </w:r>
      <w:r>
        <w:rPr>
          <w:rFonts w:ascii="Arial" w:hAnsi="Arial"/>
          <w:b/>
          <w:color w:val="333333"/>
          <w:sz w:val="22"/>
        </w:rPr>
        <w:t>Impact</w:t>
      </w:r>
      <w:r>
        <w:rPr>
          <w:rFonts w:ascii="Arial" w:hAnsi="Arial"/>
          <w:b w:val="0"/>
          <w:color w:val="333333"/>
          <w:sz w:val="22"/>
        </w:rPr>
        <w:t xml:space="preserve"> (benefício, avaliado em escala padronizada — massivo/significativo/médio/baixo/mínimo, para reduzir subjetividade entre gerentes diferentes), </w:t>
      </w:r>
      <w:r>
        <w:rPr>
          <w:rFonts w:ascii="Arial" w:hAnsi="Arial"/>
          <w:b/>
          <w:color w:val="333333"/>
          <w:sz w:val="22"/>
        </w:rPr>
        <w:t>Confidence</w:t>
      </w:r>
      <w:r>
        <w:rPr>
          <w:rFonts w:ascii="Arial" w:hAnsi="Arial"/>
          <w:b w:val="0"/>
          <w:color w:val="333333"/>
          <w:sz w:val="22"/>
        </w:rPr>
        <w:t xml:space="preserve"> (grau de confiança nas estimativas de Reach e Impact — cresce com evidência real: pesquisa de usuário, dado histórico, benchmark; cai quando a estimativa é só percepção pessoal) e </w:t>
      </w:r>
      <w:r>
        <w:rPr>
          <w:rFonts w:ascii="Arial" w:hAnsi="Arial"/>
          <w:b/>
          <w:color w:val="333333"/>
          <w:sz w:val="22"/>
        </w:rPr>
        <w:t>Effort</w:t>
      </w:r>
      <w:r>
        <w:rPr>
          <w:rFonts w:ascii="Arial" w:hAnsi="Arial"/>
          <w:b w:val="0"/>
          <w:color w:val="333333"/>
          <w:sz w:val="22"/>
        </w:rPr>
        <w:t xml:space="preserve"> (esforço total, incluindo dependência técnica, integração, teste e homologação — não só a estimativa rápida de um desenvolvedor).</w:t>
      </w:r>
    </w:p>
    <w:p>
      <w:pPr>
        <w:spacing w:after="160"/>
      </w:pPr>
      <w:r>
        <w:rPr>
          <w:rFonts w:ascii="Arial" w:hAnsi="Arial"/>
          <w:b w:val="0"/>
          <w:color w:val="333333"/>
          <w:sz w:val="22"/>
        </w:rPr>
        <w:t xml:space="preserve">A aplicação de IA concentra-se em obter os </w:t>
      </w:r>
      <w:r>
        <w:rPr>
          <w:rFonts w:ascii="Arial" w:hAnsi="Arial"/>
          <w:b/>
          <w:color w:val="333333"/>
          <w:sz w:val="22"/>
        </w:rPr>
        <w:t>dados de entrada</w:t>
      </w:r>
      <w:r>
        <w:rPr>
          <w:rFonts w:ascii="Arial" w:hAnsi="Arial"/>
          <w:b w:val="0"/>
          <w:color w:val="333333"/>
          <w:sz w:val="22"/>
        </w:rPr>
        <w:t>: estimar Reach ou Impact corretamente costuma ser muito mais difícil que executar a fórmula. O Requirements Copilot pode analisar informação histórica e padrão de domínio para sugerir estimativa mais consistente.</w:t>
      </w:r>
    </w:p>
    <w:p>
      <w:pPr>
        <w:pStyle w:val="Heading4"/>
        <w:spacing w:before="200" w:after="80"/>
      </w:pPr>
      <w:r>
        <w:rPr>
          <w:rFonts w:ascii="Arial" w:hAnsi="Arial"/>
          <w:b/>
          <w:color w:val="1F4D78"/>
          <w:sz w:val="22"/>
        </w:rPr>
        <w:t>WSJF: o custo de adiar</w:t>
      </w:r>
    </w:p>
    <w:p>
      <w:pPr>
        <w:spacing w:after="160"/>
      </w:pPr>
      <w:r>
        <w:rPr>
          <w:rFonts w:ascii="Arial" w:hAnsi="Arial"/>
          <w:b w:val="0"/>
          <w:color w:val="333333"/>
          <w:sz w:val="22"/>
        </w:rPr>
        <w:t xml:space="preserve">Enquanto o RICE responde "onde o investimento produz mais retorno", o </w:t>
      </w:r>
      <w:r>
        <w:rPr>
          <w:rFonts w:ascii="Arial" w:hAnsi="Arial"/>
          <w:b/>
          <w:color w:val="333333"/>
          <w:sz w:val="22"/>
        </w:rPr>
        <w:t>WSJF</w:t>
      </w:r>
      <w:r>
        <w:rPr>
          <w:rFonts w:ascii="Arial" w:hAnsi="Arial"/>
          <w:b w:val="0"/>
          <w:color w:val="333333"/>
          <w:sz w:val="22"/>
        </w:rPr>
        <w:t xml:space="preserve"> (Weighted Shortest Job First) responde "o que não pode esperar" — via conceito de </w:t>
      </w:r>
      <w:r>
        <w:rPr>
          <w:rFonts w:ascii="Arial" w:hAnsi="Arial"/>
          <w:b/>
          <w:color w:val="333333"/>
          <w:sz w:val="22"/>
        </w:rPr>
        <w:t>Cost of Delay</w:t>
      </w:r>
      <w:r>
        <w:rPr>
          <w:rFonts w:ascii="Arial" w:hAnsi="Arial"/>
          <w:b w:val="0"/>
          <w:color w:val="333333"/>
          <w:sz w:val="22"/>
        </w:rPr>
        <w:t>. Três dimensões compõem esse custo: valor de negócio (receita, custo, satisfação), criticidade temporal (prazo regulatório, janela de mercado) e redução de risco/criação de oportunidade (o quanto essa entrega desbloqueia outras). O resultado é dividido pelo tamanho relativo do trabalho — iniciativas com alto custo de adiar e baixo esforço ficam no topo.</w:t>
      </w:r>
    </w:p>
    <w:p>
      <w:pPr>
        <w:spacing w:before="120" w:after="120"/>
        <w:ind w:left="360" w:right="360"/>
        <w:shd w:val="clear" w:fill="F5F5F5"/>
        <w:pBdr>
          <w:left w:val="single" w:color="2E75B6" w:sz="4" w:space="10"/>
        </w:pBdr>
      </w:pPr>
      <w:r>
        <w:rPr>
          <w:rFonts w:ascii="Arial" w:hAnsi="Arial"/>
          <w:b w:val="0"/>
          <w:color w:val="333333"/>
          <w:sz w:val="22"/>
        </w:rPr>
        <w:t>💡 Analogia/insight: no case RouteWise, o monitoramento de carga refrigerada rankeia baixo no RICE (alcance pequeno, esforço relativamente alto), mas sobe significativamente no WSJF, porque está associado a requisito regulatório sanitário — o custo de adiar (multa, restrição operacional) é muito maior que o alcance sugere. Não é inconsistência entre os frameworks — é a mesma realidade vista sob duas perguntas diferentes.</w:t>
      </w:r>
    </w:p>
    <w:p>
      <w:pPr>
        <w:pStyle w:val="Heading4"/>
        <w:spacing w:before="200" w:after="80"/>
      </w:pPr>
      <w:r>
        <w:rPr>
          <w:rFonts w:ascii="Arial" w:hAnsi="Arial"/>
          <w:b/>
          <w:color w:val="1F4D78"/>
          <w:sz w:val="22"/>
        </w:rPr>
        <w:t>MoSCoW como filtro</w:t>
      </w:r>
    </w:p>
    <w:p>
      <w:pPr>
        <w:spacing w:after="160"/>
      </w:pPr>
      <w:r>
        <w:rPr>
          <w:rFonts w:ascii="Arial" w:hAnsi="Arial"/>
          <w:b w:val="0"/>
          <w:color w:val="333333"/>
          <w:sz w:val="22"/>
        </w:rPr>
        <w:t xml:space="preserve">Antes mesmo de aplicar RICE ou WSJF, o </w:t>
      </w:r>
      <w:r>
        <w:rPr>
          <w:rFonts w:ascii="Arial" w:hAnsi="Arial"/>
          <w:b/>
          <w:color w:val="333333"/>
          <w:sz w:val="22"/>
        </w:rPr>
        <w:t>MoSCoW</w:t>
      </w:r>
      <w:r>
        <w:rPr>
          <w:rFonts w:ascii="Arial" w:hAnsi="Arial"/>
          <w:b w:val="0"/>
          <w:color w:val="333333"/>
          <w:sz w:val="22"/>
        </w:rPr>
        <w:t xml:space="preserve"> (Must/Should/Could/Won't Have) filtra o backlog. A categoria </w:t>
      </w:r>
      <w:r>
        <w:rPr>
          <w:rFonts w:ascii="Arial" w:hAnsi="Arial"/>
          <w:b/>
          <w:color w:val="333333"/>
          <w:sz w:val="22"/>
        </w:rPr>
        <w:t>Won't Have</w:t>
      </w:r>
      <w:r>
        <w:rPr>
          <w:rFonts w:ascii="Arial" w:hAnsi="Arial"/>
          <w:b w:val="0"/>
          <w:color w:val="333333"/>
          <w:sz w:val="22"/>
        </w:rPr>
        <w:t xml:space="preserve"> é especialmente importante: itens ali param de disputar prioridade naquele ciclo, evitando gastar tempo calculando pontuação quantitativa para algo que não vai ser implementado de qualquer forma. MoSCoW não substitui RICE/WSJF — reduz ruído antes deles.</w:t>
      </w:r>
    </w:p>
    <w:p>
      <w:pPr>
        <w:pStyle w:val="Heading3"/>
        <w:spacing w:before="200" w:after="80"/>
      </w:pPr>
      <w:r>
        <w:rPr>
          <w:rFonts w:ascii="Arial" w:hAnsi="Arial"/>
          <w:b/>
          <w:color w:val="1F4D78"/>
          <w:sz w:val="24"/>
        </w:rPr>
        <w:t>Capítulo 02: Priorização Inteligente de Backlog (PT-2)</w:t>
      </w:r>
    </w:p>
    <w:p>
      <w:pPr>
        <w:pStyle w:val="Heading4"/>
        <w:spacing w:before="200" w:after="80"/>
      </w:pPr>
      <w:r>
        <w:rPr>
          <w:rFonts w:ascii="Arial" w:hAnsi="Arial"/>
          <w:b/>
          <w:color w:val="1F4D78"/>
          <w:sz w:val="22"/>
        </w:rPr>
        <w:t>Enriquecendo o contexto: OKR, restrição operacional, ruído</w:t>
      </w:r>
    </w:p>
    <w:p>
      <w:pPr>
        <w:spacing w:after="160"/>
      </w:pPr>
      <w:r>
        <w:rPr>
          <w:rFonts w:ascii="Arial" w:hAnsi="Arial"/>
          <w:b w:val="0"/>
          <w:color w:val="333333"/>
          <w:sz w:val="22"/>
        </w:rPr>
        <w:t>Num projeto real, priorização não é cálculo isolado — incorpora objetivo estratégico (no RouteWise: reduzir sinistros de excesso de velocidade de 7 para 5 até setembro/2026, um OKR explícito que orienta diretamente a avaliação de Impact), restrição operacional que normalmente não aparece na User Story (prazo de 60 dias para sensores IoT) e ruído deliberado (uma solicitação informal de "relatório visual", inserida para mostrar como o processo distingue estratégico de baixo impacto — acaba classificada Won't Have).</w:t>
      </w:r>
    </w:p>
    <w:p>
      <w:pPr>
        <w:spacing w:after="160"/>
      </w:pPr>
      <w:r>
        <w:rPr>
          <w:rFonts w:ascii="Arial" w:hAnsi="Arial"/>
          <w:b w:val="0"/>
          <w:color w:val="333333"/>
          <w:sz w:val="22"/>
        </w:rPr>
        <w:t>A demonstração usa temperatura baixa deliberadamente: em processo de engenharia que precisa ser auditável, previsibilidade importa mais que criatividade — reduzir variação entre execuções sucessivas torna a justificativa mais estável para revisão por múltiplas pessoas.</w:t>
      </w:r>
    </w:p>
    <w:p>
      <w:pPr>
        <w:pStyle w:val="Heading4"/>
        <w:spacing w:before="200" w:after="80"/>
      </w:pPr>
      <w:r>
        <w:rPr>
          <w:rFonts w:ascii="Arial" w:hAnsi="Arial"/>
          <w:b/>
          <w:color w:val="1F4D78"/>
          <w:sz w:val="22"/>
        </w:rPr>
        <w:t>Flags: o valor real do Backlog Scorer</w:t>
      </w:r>
    </w:p>
    <w:p>
      <w:pPr>
        <w:spacing w:after="160"/>
      </w:pPr>
      <w:r>
        <w:rPr>
          <w:rFonts w:ascii="Arial" w:hAnsi="Arial"/>
          <w:b w:val="0"/>
          <w:color w:val="333333"/>
          <w:sz w:val="22"/>
        </w:rPr>
        <w:t xml:space="preserve">Mais importante que o ranking em si são as </w:t>
      </w:r>
      <w:r>
        <w:rPr>
          <w:rFonts w:ascii="Arial" w:hAnsi="Arial"/>
          <w:b/>
          <w:color w:val="333333"/>
          <w:sz w:val="22"/>
        </w:rPr>
        <w:t>flags</w:t>
      </w:r>
      <w:r>
        <w:rPr>
          <w:rFonts w:ascii="Arial" w:hAnsi="Arial"/>
          <w:b w:val="0"/>
          <w:color w:val="333333"/>
          <w:sz w:val="22"/>
        </w:rPr>
        <w:t xml:space="preserve"> que o modelo produz — sinalizações de risco antes que a funcionalidade chegue à sprint. No case: dependência de hardware ainda não comprado (manutenção preditiva, monitoramento de baú), meta técnica sem dado histórico suficiente para validar (80% de acurácia do modelo preditivo no MVP, sem base de dados real para calibrar), e funcionalidade sem evidência de contribuição ao OKR (dashboard solicitado informalmente pelo diretor).</w:t>
      </w:r>
    </w:p>
    <w:p>
      <w:pPr>
        <w:spacing w:before="120" w:after="120"/>
        <w:ind w:left="360" w:right="360"/>
        <w:shd w:val="clear" w:fill="F5F5F5"/>
        <w:pBdr>
          <w:left w:val="single" w:color="2E75B6" w:sz="4" w:space="10"/>
        </w:pBdr>
      </w:pPr>
      <w:r>
        <w:rPr>
          <w:rFonts w:ascii="Arial" w:hAnsi="Arial"/>
          <w:b w:val="0"/>
          <w:color w:val="333333"/>
          <w:sz w:val="22"/>
        </w:rPr>
        <w:t>🔑 Regra fundamental: ignorar uma flag e simplesmente colocar a funcionalidade na sprint gera exatamente o desperdício que o processo tenta evitar — a equipe começa, trava na ausência do bloqueador, perde contexto, e retoma semanas depois. A prática recomendada é tratar cada flag como um card de investigação de prazo curto, respondendo só "o bloqueador foi resolvido?" antes de a história voltar ao backlog priorizável.</w:t>
      </w:r>
    </w:p>
    <w:p>
      <w:pPr>
        <w:pStyle w:val="Heading4"/>
        <w:spacing w:before="200" w:after="80"/>
      </w:pPr>
      <w:r>
        <w:rPr>
          <w:rFonts w:ascii="Arial" w:hAnsi="Arial"/>
          <w:b/>
          <w:color w:val="1F4D78"/>
          <w:sz w:val="22"/>
        </w:rPr>
        <w:t>Curadoria do ranking</w:t>
      </w:r>
    </w:p>
    <w:p>
      <w:pPr>
        <w:spacing w:after="160"/>
      </w:pPr>
      <w:r>
        <w:rPr>
          <w:rFonts w:ascii="Arial" w:hAnsi="Arial"/>
          <w:b w:val="0"/>
          <w:color w:val="333333"/>
          <w:sz w:val="22"/>
        </w:rPr>
        <w:t>Verificar a origem do valor de Reach (dado real, não estimativa do modelo), revisar manualmente dependência entre funcionalidades (integração legada, restrição arquitetural nem sempre aparece explícita na User Story), e lembrar que Confidence elevado não significa ausência de risco — mede só o grau de confiança na estimativa, não a viabilidade completa da entrega. Quando RICE e WSJF discordam, a pergunta certa não é "qual está certo" — é "qual pergunta a reunião com stakeholder precisa responder": retorno sobre investimento (RICE) ou risco/prazo (WSJF).</w:t>
      </w:r>
    </w:p>
    <w:p>
      <w:pPr>
        <w:pStyle w:val="Heading3"/>
        <w:spacing w:before="200" w:after="80"/>
      </w:pPr>
      <w:r>
        <w:rPr>
          <w:rFonts w:ascii="Arial" w:hAnsi="Arial"/>
          <w:b/>
          <w:color w:val="1F4D78"/>
          <w:sz w:val="24"/>
        </w:rPr>
        <w:t>Capítulo 03: Priorização Inteligente de Backlog (PT-3)</w:t>
      </w:r>
    </w:p>
    <w:p>
      <w:pPr>
        <w:pStyle w:val="Heading4"/>
        <w:spacing w:before="200" w:after="80"/>
      </w:pPr>
      <w:r>
        <w:rPr>
          <w:rFonts w:ascii="Arial" w:hAnsi="Arial"/>
          <w:b/>
          <w:color w:val="1F4D78"/>
          <w:sz w:val="22"/>
        </w:rPr>
        <w:t>Calibração: substituindo estimativa por evidência</w:t>
      </w:r>
    </w:p>
    <w:p>
      <w:pPr>
        <w:spacing w:after="160"/>
      </w:pPr>
      <w:r>
        <w:rPr>
          <w:rFonts w:ascii="Arial" w:hAnsi="Arial"/>
          <w:b w:val="0"/>
          <w:color w:val="333333"/>
          <w:sz w:val="22"/>
        </w:rPr>
        <w:t xml:space="preserve">A qualidade da priorização depende da qualidade do dado que a alimenta. Três fontes de calibração: </w:t>
      </w:r>
      <w:r>
        <w:rPr>
          <w:rFonts w:ascii="Arial" w:hAnsi="Arial"/>
          <w:b/>
          <w:color w:val="333333"/>
          <w:sz w:val="22"/>
        </w:rPr>
        <w:t>dados de uso</w:t>
      </w:r>
      <w:r>
        <w:rPr>
          <w:rFonts w:ascii="Arial" w:hAnsi="Arial"/>
          <w:b w:val="0"/>
          <w:color w:val="333333"/>
          <w:sz w:val="22"/>
        </w:rPr>
        <w:t xml:space="preserve"> (analytics — mas pré-processado, selecionando só as métricas relevantes antes de enviar ao prompt, nunca a tabela bruta inteira, que desperdiça contexto e dilui o que importa), </w:t>
      </w:r>
      <w:r>
        <w:rPr>
          <w:rFonts w:ascii="Arial" w:hAnsi="Arial"/>
          <w:b/>
          <w:color w:val="333333"/>
          <w:sz w:val="22"/>
        </w:rPr>
        <w:t>pesquisa com usuário</w:t>
      </w:r>
      <w:r>
        <w:rPr>
          <w:rFonts w:ascii="Arial" w:hAnsi="Arial"/>
          <w:b w:val="0"/>
          <w:color w:val="333333"/>
          <w:sz w:val="22"/>
        </w:rPr>
        <w:t xml:space="preserve"> (NPS, entrevista — cuidado: intenção declarada difere de comportamento efetivo; combinar percentual de interesse declarado com taxa de adoção histórica de recurso equivalente reduz superestimação) e </w:t>
      </w:r>
      <w:r>
        <w:rPr>
          <w:rFonts w:ascii="Arial" w:hAnsi="Arial"/>
          <w:b/>
          <w:color w:val="333333"/>
          <w:sz w:val="22"/>
        </w:rPr>
        <w:t>dado financeiro</w:t>
      </w:r>
      <w:r>
        <w:rPr>
          <w:rFonts w:ascii="Arial" w:hAnsi="Arial"/>
          <w:b w:val="0"/>
          <w:color w:val="333333"/>
          <w:sz w:val="22"/>
        </w:rPr>
        <w:t xml:space="preserve"> (custo de suporte evitado vs. custo de correção — transforma "alto impacto" em número concreto).</w:t>
      </w:r>
    </w:p>
    <w:p>
      <w:pPr>
        <w:spacing w:after="160"/>
      </w:pPr>
      <w:r>
        <w:rPr>
          <w:rFonts w:ascii="Arial" w:hAnsi="Arial"/>
          <w:b w:val="0"/>
          <w:color w:val="333333"/>
          <w:sz w:val="22"/>
        </w:rPr>
        <w:t>Quando as três fontes divergem (baixo uso registrado, mas alta importância declarada em entrevista), isso não é necessariamente erro — pode ser sinal de problema de UX ou baixa visibilidade do recurso. O modelo registra a divergência via Confidence reduzido e uma flag de investigação, em vez de escolher arbitrariamente uma fonte.</w:t>
      </w:r>
    </w:p>
    <w:p>
      <w:pPr>
        <w:pStyle w:val="Heading4"/>
        <w:spacing w:before="200" w:after="80"/>
      </w:pPr>
      <w:r>
        <w:rPr>
          <w:rFonts w:ascii="Arial" w:hAnsi="Arial"/>
          <w:b/>
          <w:color w:val="1F4D78"/>
          <w:sz w:val="22"/>
        </w:rPr>
        <w:t>Cold start vs. produto maduro</w:t>
      </w:r>
    </w:p>
    <w:p>
      <w:pPr>
        <w:spacing w:after="160"/>
      </w:pPr>
      <w:r>
        <w:rPr>
          <w:rFonts w:ascii="Arial" w:hAnsi="Arial"/>
          <w:b w:val="0"/>
          <w:color w:val="333333"/>
          <w:sz w:val="22"/>
        </w:rPr>
        <w:t>Em produto novo (</w:t>
      </w:r>
      <w:r>
        <w:rPr>
          <w:rFonts w:ascii="Arial" w:hAnsi="Arial"/>
          <w:b/>
          <w:color w:val="333333"/>
          <w:sz w:val="22"/>
        </w:rPr>
        <w:t>cold start</w:t>
      </w:r>
      <w:r>
        <w:rPr>
          <w:rFonts w:ascii="Arial" w:hAnsi="Arial"/>
          <w:b w:val="0"/>
          <w:color w:val="333333"/>
          <w:sz w:val="22"/>
        </w:rPr>
        <w:t>), sem dado histórico, a estratégia se apoia em benchmark de domínio (quanto mais específico o contexto informado — não só "setor de transporte", mas "transportadora de cargas gerais, 140 veículos, Sul e Sudeste" — melhor o benchmark selecionado) e em chamado de sistema legado (revela dor real observada, não hipotética).</w:t>
      </w:r>
    </w:p>
    <w:p>
      <w:pPr>
        <w:spacing w:before="120" w:after="120"/>
        <w:ind w:left="360" w:right="360"/>
        <w:shd w:val="clear" w:fill="F5F5F5"/>
        <w:pBdr>
          <w:left w:val="single" w:color="2E75B6" w:sz="4" w:space="10"/>
        </w:pBdr>
      </w:pPr>
      <w:r>
        <w:rPr>
          <w:rFonts w:ascii="Arial" w:hAnsi="Arial"/>
          <w:b w:val="0"/>
          <w:color w:val="333333"/>
          <w:sz w:val="22"/>
        </w:rPr>
        <w:t xml:space="preserve">🔍 Exemplo detalhado: durante a demonstração, a mesma funcionalidade (alertas de velocidade) foi analisada duas vezes. Na primeira, sem outra referência, o modelo usou o número total de veículos como proxy de Reach, com Confidence "alto" — aparentemente consistente, mas ilusório. Na segunda, com dado de uma empresa comparável (volume mensal de acesso à funcionalidade equivalente), o Reach mudou e o Confidence </w:t>
      </w:r>
      <w:r>
        <w:rPr>
          <w:rFonts w:ascii="Arial" w:hAnsi="Arial"/>
          <w:b/>
          <w:color w:val="333333"/>
          <w:sz w:val="22"/>
        </w:rPr>
        <w:t>caiu</w:t>
      </w:r>
      <w:r>
        <w:rPr>
          <w:rFonts w:ascii="Arial" w:hAnsi="Arial"/>
          <w:b w:val="0"/>
          <w:color w:val="333333"/>
          <w:sz w:val="22"/>
        </w:rPr>
        <w:t xml:space="preserve"> — não por erro, mas porque a estimativa por analogia é inerentemente menos certa que medição direta, e o modelo comunicou isso explicitamente em vez de esconder.</w:t>
      </w:r>
    </w:p>
    <w:p>
      <w:pPr>
        <w:spacing w:after="160"/>
      </w:pPr>
      <w:r>
        <w:rPr>
          <w:rFonts w:ascii="Arial" w:hAnsi="Arial"/>
          <w:b w:val="0"/>
          <w:color w:val="333333"/>
          <w:sz w:val="22"/>
        </w:rPr>
        <w:t>Em produto maduro, o desafio se inverte: não falta dado, sobra — e nem todo histórico continua representativo. Recomenda-se janela de ~90 dias: mudança recente de interface, integração nova ou pivô de estratégia pode tornar dado de seis meses atrás irrelevante para a decisão de hoje.</w:t>
      </w:r>
    </w:p>
    <w:p>
      <w:pPr>
        <w:spacing w:before="120" w:after="120"/>
        <w:ind w:left="360" w:right="360"/>
        <w:shd w:val="clear" w:fill="F5F5F5"/>
        <w:pBdr>
          <w:left w:val="single" w:color="2E75B6" w:sz="4" w:space="10"/>
        </w:pBdr>
      </w:pPr>
      <w:r>
        <w:rPr>
          <w:rFonts w:ascii="Arial" w:hAnsi="Arial"/>
          <w:b w:val="0"/>
          <w:color w:val="333333"/>
          <w:sz w:val="22"/>
        </w:rPr>
        <w:t>✅ Resultado/Conclusão: calibração não busca a resposta perfeita — busca reduzir sistematicamente a incerteza, com cada decisão sustentada por evidência proporcional ao conhecimento disponível naquele momento do projeto.</w:t>
      </w:r>
    </w:p>
    <w:p>
      <w:pPr>
        <w:pStyle w:val="Heading2"/>
        <w:spacing w:before="360" w:after="160"/>
      </w:pPr>
      <w:r>
        <w:rPr>
          <w:rFonts w:ascii="Arial" w:hAnsi="Arial"/>
          <w:b/>
          <w:color w:val="2E74B5"/>
          <w:sz w:val="28"/>
        </w:rPr>
        <w:t>Módulo 03: Cronograma, Capacidade e Alocação Assistidos</w:t>
      </w:r>
    </w:p>
    <w:p>
      <w:pPr>
        <w:pStyle w:val="Heading3"/>
        <w:spacing w:before="200" w:after="80"/>
      </w:pPr>
      <w:r>
        <w:rPr>
          <w:rFonts w:ascii="Arial" w:hAnsi="Arial"/>
          <w:b/>
          <w:color w:val="1F4D78"/>
          <w:sz w:val="24"/>
        </w:rPr>
        <w:t>Capítulo 01: Cronograma, Capacidade e Alocação Assistidos (PT-1)</w:t>
      </w:r>
    </w:p>
    <w:p>
      <w:pPr>
        <w:pStyle w:val="Heading4"/>
        <w:spacing w:before="200" w:after="80"/>
      </w:pPr>
      <w:r>
        <w:rPr>
          <w:rFonts w:ascii="Arial" w:hAnsi="Arial"/>
          <w:b/>
          <w:color w:val="1F4D78"/>
          <w:sz w:val="22"/>
        </w:rPr>
        <w:t>O erro de tratar um ambiente dinâmico como estático</w:t>
      </w:r>
    </w:p>
    <w:p>
      <w:pPr>
        <w:spacing w:after="160"/>
      </w:pPr>
      <w:r>
        <w:rPr>
          <w:rFonts w:ascii="Arial" w:hAnsi="Arial"/>
          <w:b w:val="0"/>
          <w:color w:val="333333"/>
          <w:sz w:val="22"/>
        </w:rPr>
        <w:t>Um cronograma "nasce correto" — o problema é que o projeto muda continuamente (indisponibilidade de pessoa, atraso de fornecedor, mudança de prioridade do cliente), e isso não é falha de planejamento, é natureza do trabalho. O erro real está em tratar esse ambiente dinâmico como se fosse estático: quando o planejamento assume que nenhuma restrição vai mudar, qualquer alteração o torna obsoleto — ele continua existindo, mas para de orientar decisão.</w:t>
      </w:r>
    </w:p>
    <w:p>
      <w:pPr>
        <w:spacing w:after="160"/>
      </w:pPr>
      <w:r>
        <w:rPr>
          <w:rFonts w:ascii="Arial" w:hAnsi="Arial"/>
          <w:b w:val="0"/>
          <w:color w:val="333333"/>
          <w:sz w:val="22"/>
        </w:rPr>
        <w:t xml:space="preserve">Outro problema recorrente é o </w:t>
      </w:r>
      <w:r>
        <w:rPr>
          <w:rFonts w:ascii="Arial" w:hAnsi="Arial"/>
          <w:b/>
          <w:color w:val="333333"/>
          <w:sz w:val="22"/>
        </w:rPr>
        <w:t>overcommitment</w:t>
      </w:r>
      <w:r>
        <w:rPr>
          <w:rFonts w:ascii="Arial" w:hAnsi="Arial"/>
          <w:b w:val="0"/>
          <w:color w:val="333333"/>
          <w:sz w:val="22"/>
        </w:rPr>
        <w:t>: planejar a equipe para 100% da capacidade, sem margem para absorver imprevisto (defeito herdado, incidente, reunião extra, licença). Quando isso acontece, a pressão de recuperar tempo perdido leva a atalho silencioso — revisão mais fraca, teste reduzido, débito técnico acumulando sem decisão consciente.</w:t>
      </w:r>
    </w:p>
    <w:p>
      <w:pPr>
        <w:spacing w:after="160"/>
      </w:pPr>
      <w:r>
        <w:rPr>
          <w:rFonts w:ascii="Arial" w:hAnsi="Arial"/>
          <w:b w:val="0"/>
          <w:color w:val="333333"/>
          <w:sz w:val="22"/>
        </w:rPr>
        <w:t xml:space="preserve">A proposta de IA aqui não é só automatizar o preenchimento de planilha — é construir um </w:t>
      </w:r>
      <w:r>
        <w:rPr>
          <w:rFonts w:ascii="Arial" w:hAnsi="Arial"/>
          <w:b/>
          <w:color w:val="333333"/>
          <w:sz w:val="22"/>
        </w:rPr>
        <w:t>cronograma adaptativo</w:t>
      </w:r>
      <w:r>
        <w:rPr>
          <w:rFonts w:ascii="Arial" w:hAnsi="Arial"/>
          <w:b w:val="0"/>
          <w:color w:val="333333"/>
          <w:sz w:val="22"/>
        </w:rPr>
        <w:t>, que recalcula dependência automaticamente sempre que uma restrição muda, funcionando mais como raciocínio sobre restrição do que preenchimento de calendário.</w:t>
      </w:r>
    </w:p>
    <w:p>
      <w:pPr>
        <w:pStyle w:val="Heading4"/>
        <w:spacing w:before="200" w:after="80"/>
      </w:pPr>
      <w:r>
        <w:rPr>
          <w:rFonts w:ascii="Arial" w:hAnsi="Arial"/>
          <w:b/>
          <w:color w:val="1F4D78"/>
          <w:sz w:val="22"/>
        </w:rPr>
        <w:t>Três tipos de dependência</w:t>
      </w:r>
    </w:p>
    <w:p>
      <w:pPr>
        <w:spacing w:after="160"/>
      </w:pPr>
      <w:r>
        <w:rPr>
          <w:rFonts w:ascii="Arial" w:hAnsi="Arial"/>
          <w:b/>
          <w:color w:val="333333"/>
          <w:sz w:val="22"/>
        </w:rPr>
        <w:t>Técnica</w:t>
      </w:r>
      <w:r>
        <w:rPr>
          <w:rFonts w:ascii="Arial" w:hAnsi="Arial"/>
          <w:b w:val="0"/>
          <w:color w:val="333333"/>
          <w:sz w:val="22"/>
        </w:rPr>
        <w:t xml:space="preserve">: uma funcionalidade só pode começar após outra estar pronta (consumir API que ainda não existe). </w:t>
      </w:r>
      <w:r>
        <w:rPr>
          <w:rFonts w:ascii="Arial" w:hAnsi="Arial"/>
          <w:b/>
          <w:color w:val="333333"/>
          <w:sz w:val="22"/>
        </w:rPr>
        <w:t>De recurso</w:t>
      </w:r>
      <w:r>
        <w:rPr>
          <w:rFonts w:ascii="Arial" w:hAnsi="Arial"/>
          <w:b w:val="0"/>
          <w:color w:val="333333"/>
          <w:sz w:val="22"/>
        </w:rPr>
        <w:t xml:space="preserve">: duas funcionalidades tecnicamente independentes competem pelo mesmo especialista, e por isso não podem rodar em paralelo — restrição pouco visível no planejamento inicial, mas com grande influência sobre a duração real. </w:t>
      </w:r>
      <w:r>
        <w:rPr>
          <w:rFonts w:ascii="Arial" w:hAnsi="Arial"/>
          <w:b/>
          <w:color w:val="333333"/>
          <w:sz w:val="22"/>
        </w:rPr>
        <w:t>Externa</w:t>
      </w:r>
      <w:r>
        <w:rPr>
          <w:rFonts w:ascii="Arial" w:hAnsi="Arial"/>
          <w:b w:val="0"/>
          <w:color w:val="333333"/>
          <w:sz w:val="22"/>
        </w:rPr>
        <w:t>: fator fora do controle direto da equipe (aquisição de equipamento, aprovação regulatória, contrato com terceiro) — não está no backlog, mas pode bloquear completamente uma entrega.</w:t>
      </w:r>
    </w:p>
    <w:p>
      <w:pPr>
        <w:spacing w:after="160"/>
      </w:pPr>
      <w:r>
        <w:rPr>
          <w:rFonts w:ascii="Arial" w:hAnsi="Arial"/>
          <w:b w:val="0"/>
          <w:color w:val="333333"/>
          <w:sz w:val="22"/>
        </w:rPr>
        <w:t xml:space="preserve">Ferramentas tradicionais registram dependência manualmente — o que depende da equipe já ter identificado a relação de antemão, e na prática muitas só aparecem quando a atividade já está em execução e trava. A IA analisa o conteúdo das User Stories para identificar entidade compartilhada, integração comum, elemento arquitetural que sugira dependência ainda não documentada — tecnicamente, uma análise de grafo sobre o próprio conteúdo do backlog. Isso não substitui revisão da equipe técnica: é um conjunto de dependências </w:t>
      </w:r>
      <w:r>
        <w:rPr>
          <w:rFonts w:ascii="Arial" w:hAnsi="Arial"/>
          <w:b/>
          <w:color w:val="333333"/>
          <w:sz w:val="22"/>
        </w:rPr>
        <w:t>candidatas</w:t>
      </w:r>
      <w:r>
        <w:rPr>
          <w:rFonts w:ascii="Arial" w:hAnsi="Arial"/>
          <w:b w:val="0"/>
          <w:color w:val="333333"/>
          <w:sz w:val="22"/>
        </w:rPr>
        <w:t>, a ser avaliado no refinamento.</w:t>
      </w:r>
    </w:p>
    <w:p>
      <w:pPr>
        <w:spacing w:before="120" w:after="120"/>
        <w:ind w:left="360" w:right="360"/>
        <w:shd w:val="clear" w:fill="F5F5F5"/>
        <w:pBdr>
          <w:left w:val="single" w:color="2E75B6" w:sz="4" w:space="10"/>
        </w:pBdr>
      </w:pPr>
      <w:r>
        <w:rPr>
          <w:rFonts w:ascii="Arial" w:hAnsi="Arial"/>
          <w:b w:val="0"/>
          <w:color w:val="333333"/>
          <w:sz w:val="22"/>
        </w:rPr>
        <w:t>🔍 Exemplo detalhado: o alerta de velocidade usa GPS já disponível na infraestrutura — pode começar imediatamente. O comportamento do motorista depende de sensor de aceleração ainda não adquirido (prazo ~60 dias) — fica bloqueado nas primeiras sprints. Mesmo domínio de negócio, perfis de risco completamente diferentes; identificar essa distinção antes de alocar a equipe evita ocupar espaço de planejamento com algo inviável no momento.</w:t>
      </w:r>
    </w:p>
    <w:p>
      <w:pPr>
        <w:spacing w:after="160"/>
      </w:pPr>
      <w:r>
        <w:rPr>
          <w:rFonts w:ascii="Arial" w:hAnsi="Arial"/>
          <w:b w:val="0"/>
          <w:color w:val="333333"/>
          <w:sz w:val="22"/>
        </w:rPr>
        <w:t xml:space="preserve">O resultado costuma vir como grafo textual de dependência, facilitando também identificar o </w:t>
      </w:r>
      <w:r>
        <w:rPr>
          <w:rFonts w:ascii="Arial" w:hAnsi="Arial"/>
          <w:b/>
          <w:color w:val="333333"/>
          <w:sz w:val="22"/>
        </w:rPr>
        <w:t>caminho crítico</w:t>
      </w:r>
      <w:r>
        <w:rPr>
          <w:rFonts w:ascii="Arial" w:hAnsi="Arial"/>
          <w:b w:val="0"/>
          <w:color w:val="333333"/>
          <w:sz w:val="22"/>
        </w:rPr>
        <w:t xml:space="preserve"> — sequência de atividades cujo atraso impacta diretamente a data final. Em backlog moderno com dezenas de histórias interligadas, recalcular isso manualmente a cada mudança de escopo é caro e sujeito a erro; com o contexto certo no prompt, o modelo propõe reordenação priorizando redução de bloqueio, e — mais importante que a ordem em si — apresenta a </w:t>
      </w:r>
      <w:r>
        <w:rPr>
          <w:rFonts w:ascii="Arial" w:hAnsi="Arial"/>
          <w:b/>
          <w:color w:val="333333"/>
          <w:sz w:val="22"/>
        </w:rPr>
        <w:t>justificativa</w:t>
      </w:r>
      <w:r>
        <w:rPr>
          <w:rFonts w:ascii="Arial" w:hAnsi="Arial"/>
          <w:b w:val="0"/>
          <w:color w:val="333333"/>
          <w:sz w:val="22"/>
        </w:rPr>
        <w:t xml:space="preserve"> de por que uma história precisa anteceder outra.</w:t>
      </w:r>
    </w:p>
    <w:p>
      <w:pPr>
        <w:spacing w:before="120" w:after="120"/>
        <w:ind w:left="360" w:right="360"/>
        <w:shd w:val="clear" w:fill="F5F5F5"/>
        <w:pBdr>
          <w:left w:val="single" w:color="2E75B6" w:sz="4" w:space="10"/>
        </w:pBdr>
      </w:pPr>
      <w:r>
        <w:rPr>
          <w:rFonts w:ascii="Arial" w:hAnsi="Arial"/>
          <w:b w:val="0"/>
          <w:color w:val="333333"/>
          <w:sz w:val="22"/>
        </w:rPr>
        <w:t>⚠️ Limitação importante: dependência que não aparece explicitamente na User Story dificilmente será identificada pelo modelo. Restrição de infraestrutura, pipeline de CI, janela de deploy costuma ser conhecimento tácito da equipe — e precisa ser adicionada manualmente ao contexto do prompt, ou vira surpresa durante a execução.</w:t>
      </w:r>
    </w:p>
    <w:p>
      <w:pPr>
        <w:pStyle w:val="Heading4"/>
        <w:spacing w:before="200" w:after="80"/>
      </w:pPr>
      <w:r>
        <w:rPr>
          <w:rFonts w:ascii="Arial" w:hAnsi="Arial"/>
          <w:b/>
          <w:color w:val="1F4D78"/>
          <w:sz w:val="22"/>
        </w:rPr>
        <w:t>Análise What-If</w:t>
      </w:r>
    </w:p>
    <w:p>
      <w:pPr>
        <w:spacing w:after="160"/>
      </w:pPr>
      <w:r>
        <w:rPr>
          <w:rFonts w:ascii="Arial" w:hAnsi="Arial"/>
          <w:b w:val="0"/>
          <w:color w:val="333333"/>
          <w:sz w:val="22"/>
        </w:rPr>
        <w:t xml:space="preserve">Diferente do mapeamento de dependência (compreende a estrutura atual), a análise </w:t>
      </w:r>
      <w:r>
        <w:rPr>
          <w:rFonts w:ascii="Arial" w:hAnsi="Arial"/>
          <w:b/>
          <w:color w:val="333333"/>
          <w:sz w:val="22"/>
        </w:rPr>
        <w:t>What-If</w:t>
      </w:r>
      <w:r>
        <w:rPr>
          <w:rFonts w:ascii="Arial" w:hAnsi="Arial"/>
          <w:b w:val="0"/>
          <w:color w:val="333333"/>
          <w:sz w:val="22"/>
        </w:rPr>
        <w:t xml:space="preserve"> simula cenário futuro antes que ele aconteça — perguntas do tipo "o que acontece se um dev sair de férias na sprint 3?" ou "como o cronograma reage se o fornecedor atrasar?". Tradicionalmente isso exige replanejamento manual completo; com o cronograma atual e a nova restrição apresentados ao modelo, o recálculo (datas, impacto em cascata, alternativa de mitigação) acontece automaticamente.</w:t>
      </w:r>
    </w:p>
    <w:p>
      <w:pPr>
        <w:spacing w:before="120" w:after="120"/>
        <w:ind w:left="360" w:right="360"/>
        <w:shd w:val="clear" w:fill="F5F5F5"/>
        <w:pBdr>
          <w:left w:val="single" w:color="2E75B6" w:sz="4" w:space="10"/>
        </w:pBdr>
      </w:pPr>
      <w:r>
        <w:rPr>
          <w:rFonts w:ascii="Arial" w:hAnsi="Arial"/>
          <w:b w:val="0"/>
          <w:color w:val="333333"/>
          <w:sz w:val="22"/>
        </w:rPr>
        <w:t xml:space="preserve">🏗️ Arquitetura/Fluxo: o maior valor não é só recalcular a data — é evidenciar o </w:t>
      </w:r>
      <w:r>
        <w:rPr>
          <w:rFonts w:ascii="Arial" w:hAnsi="Arial"/>
          <w:b/>
          <w:color w:val="333333"/>
          <w:sz w:val="22"/>
        </w:rPr>
        <w:t>trade-off</w:t>
      </w:r>
      <w:r>
        <w:rPr>
          <w:rFonts w:ascii="Arial" w:hAnsi="Arial"/>
          <w:b w:val="0"/>
          <w:color w:val="333333"/>
          <w:sz w:val="22"/>
        </w:rPr>
        <w:t>. Antecipar uma entrega quase nunca é ganho isolado; normalmente exige adiar outra, sobrecarregar alguém ou introduzir risco adicional. Quando essas consequências ficam implícitas, stakeholder interpreta mudança como "sem custo". Ao explicitar numericamente o que fica afetado, a conversa muda de "é possível antecipar?" para "vale a pena diante do que isso desloca?".</w:t>
      </w:r>
    </w:p>
    <w:p>
      <w:pPr>
        <w:pStyle w:val="Heading3"/>
        <w:spacing w:before="200" w:after="80"/>
      </w:pPr>
      <w:r>
        <w:rPr>
          <w:rFonts w:ascii="Arial" w:hAnsi="Arial"/>
          <w:b/>
          <w:color w:val="1F4D78"/>
          <w:sz w:val="24"/>
        </w:rPr>
        <w:t>Capítulo 02: Cronograma, Capacidade e Alocação Assistidos (PT-2)</w:t>
      </w:r>
    </w:p>
    <w:p>
      <w:pPr>
        <w:pStyle w:val="Heading4"/>
        <w:spacing w:before="200" w:after="80"/>
      </w:pPr>
      <w:r>
        <w:rPr>
          <w:rFonts w:ascii="Arial" w:hAnsi="Arial"/>
          <w:b/>
          <w:color w:val="1F4D78"/>
          <w:sz w:val="22"/>
        </w:rPr>
        <w:t>Capacidade real, não nominal</w:t>
      </w:r>
    </w:p>
    <w:p>
      <w:pPr>
        <w:spacing w:after="160"/>
      </w:pPr>
      <w:r>
        <w:rPr>
          <w:rFonts w:ascii="Arial" w:hAnsi="Arial"/>
          <w:b w:val="0"/>
          <w:color w:val="333333"/>
          <w:sz w:val="22"/>
        </w:rPr>
        <w:t>O Scheduling Prompt recebe muito mais que uma lista priorizada: composição do time (papel, especialização — não "quantos devs", mas quem faz o quê, já que integração com sensor IoT exige conhecimento específico que restringe alocação), capacidade nominal vs. real (sprint planejada para 35 pontos, mas só ~65% dedicável a novo desenvolvimento — o resto absorve suporte, correção, reunião, tarefa administrativa — resultando em ~22 pontos operacionais reais) e eventos que reduzem disponibilidade (feriado conhecido reduzindo a sprint 2 para ~18 pontos, aplicado automaticamente).</w:t>
      </w:r>
    </w:p>
    <w:p>
      <w:pPr>
        <w:spacing w:after="160"/>
      </w:pPr>
      <w:r>
        <w:rPr>
          <w:rFonts w:ascii="Arial" w:hAnsi="Arial"/>
          <w:b w:val="0"/>
          <w:color w:val="333333"/>
          <w:sz w:val="22"/>
        </w:rPr>
        <w:t>Temperatura reduzida (~0,3) aqui também é escolha deliberada: cronograma precisa ser previsível — a mesma entrada deve produzir resultado semelhante, permitindo que diferentes pessoas analisem sem interpretação divergente.</w:t>
      </w:r>
    </w:p>
    <w:p>
      <w:pPr>
        <w:pStyle w:val="Heading4"/>
        <w:spacing w:before="200" w:after="80"/>
      </w:pPr>
      <w:r>
        <w:rPr>
          <w:rFonts w:ascii="Arial" w:hAnsi="Arial"/>
          <w:b/>
          <w:color w:val="1F4D78"/>
          <w:sz w:val="22"/>
        </w:rPr>
        <w:t>O comportamento adaptativo do cronograma gerado</w:t>
      </w:r>
    </w:p>
    <w:p>
      <w:pPr>
        <w:spacing w:after="160"/>
      </w:pPr>
      <w:r>
        <w:rPr>
          <w:rFonts w:ascii="Arial" w:hAnsi="Arial"/>
          <w:b w:val="0"/>
          <w:color w:val="333333"/>
          <w:sz w:val="22"/>
        </w:rPr>
        <w:t>O caso RouteWise ilustra bem o raciocínio do modelo, não só sua saída:</w:t>
      </w:r>
    </w:p>
    <w:p>
      <w:pPr>
        <w:pStyle w:val="ListBullet"/>
        <w:spacing w:after="80"/>
      </w:pPr>
      <w:r>
        <w:rPr>
          <w:rFonts w:ascii="Arial" w:hAnsi="Arial"/>
          <w:b/>
          <w:color w:val="333333"/>
          <w:sz w:val="22"/>
        </w:rPr>
        <w:t>Sprint 1</w:t>
      </w:r>
      <w:r>
        <w:rPr>
          <w:rFonts w:ascii="Arial" w:hAnsi="Arial"/>
          <w:b w:val="0"/>
          <w:color w:val="333333"/>
          <w:sz w:val="22"/>
        </w:rPr>
        <w:t xml:space="preserve">: prioriza alerta de velocidade (sem bloqueio de hardware) e, sem instrução explícita, cria automaticamente uma tarefa </w:t>
      </w:r>
      <w:r>
        <w:rPr>
          <w:rFonts w:ascii="Arial" w:hAnsi="Arial"/>
          <w:b/>
          <w:color w:val="333333"/>
          <w:sz w:val="22"/>
        </w:rPr>
        <w:t>Enabler</w:t>
      </w:r>
      <w:r>
        <w:rPr>
          <w:rFonts w:ascii="Arial" w:hAnsi="Arial"/>
          <w:b w:val="0"/>
          <w:color w:val="333333"/>
          <w:sz w:val="22"/>
        </w:rPr>
        <w:t xml:space="preserve"> — iniciar a aquisição do hardware IoT, mesmo sem essa atividade existir no backlog funcional. É uma inferência lógica: a compra é dependência crítica futura, então começa cedo, não quando "precisar".</w:t>
      </w:r>
    </w:p>
    <w:p>
      <w:pPr>
        <w:pStyle w:val="ListBullet"/>
        <w:spacing w:after="80"/>
      </w:pPr>
      <w:r>
        <w:rPr>
          <w:rFonts w:ascii="Arial" w:hAnsi="Arial"/>
          <w:b/>
          <w:color w:val="333333"/>
          <w:sz w:val="22"/>
        </w:rPr>
        <w:t>Sprint 2</w:t>
      </w:r>
      <w:r>
        <w:rPr>
          <w:rFonts w:ascii="Arial" w:hAnsi="Arial"/>
          <w:b w:val="0"/>
          <w:color w:val="333333"/>
          <w:sz w:val="22"/>
        </w:rPr>
        <w:t>: aproveita o dado já gerado pelos alertas para uma versão simplificada do score de comportamento — mesmo sem acelerômetro ainda. Nem toda dependência bloqueia integralmente; decompor o problema permite entregar valor incremental enquanto o componente restante segue em desenvolvimento.</w:t>
      </w:r>
    </w:p>
    <w:p>
      <w:pPr>
        <w:pStyle w:val="ListBullet"/>
        <w:spacing w:after="80"/>
      </w:pPr>
      <w:r>
        <w:rPr>
          <w:rFonts w:ascii="Arial" w:hAnsi="Arial"/>
          <w:b/>
          <w:color w:val="333333"/>
          <w:sz w:val="22"/>
        </w:rPr>
        <w:t>Sprint 3</w:t>
      </w:r>
      <w:r>
        <w:rPr>
          <w:rFonts w:ascii="Arial" w:hAnsi="Arial"/>
          <w:b w:val="0"/>
          <w:color w:val="333333"/>
          <w:sz w:val="22"/>
        </w:rPr>
        <w:t xml:space="preserve">: enquanto parte da equipe prepara a demo executiva, o backend sênior constrói contratos de API e simuladores para os sensores ainda ausentes — usando o tempo de espera para </w:t>
      </w:r>
      <w:r>
        <w:rPr>
          <w:rFonts w:ascii="Arial" w:hAnsi="Arial"/>
          <w:b/>
          <w:color w:val="333333"/>
          <w:sz w:val="22"/>
        </w:rPr>
        <w:t>eliminar dependência técnica futura</w:t>
      </w:r>
      <w:r>
        <w:rPr>
          <w:rFonts w:ascii="Arial" w:hAnsi="Arial"/>
          <w:b w:val="0"/>
          <w:color w:val="333333"/>
          <w:sz w:val="22"/>
        </w:rPr>
        <w:t>, não deixar a equipe ociosa.</w:t>
      </w:r>
    </w:p>
    <w:p>
      <w:pPr>
        <w:pStyle w:val="ListBullet"/>
        <w:spacing w:after="80"/>
      </w:pPr>
      <w:r>
        <w:rPr>
          <w:rFonts w:ascii="Arial" w:hAnsi="Arial"/>
          <w:b/>
          <w:color w:val="333333"/>
          <w:sz w:val="22"/>
        </w:rPr>
        <w:t>Sprint 4</w:t>
      </w:r>
      <w:r>
        <w:rPr>
          <w:rFonts w:ascii="Arial" w:hAnsi="Arial"/>
          <w:b w:val="0"/>
          <w:color w:val="333333"/>
          <w:sz w:val="22"/>
        </w:rPr>
        <w:t>: continua o trabalho preparatório (refatoração de banco, infraestrutura de monitoramento de carga, notificações) — quando o hardware chega, a base já está pronta.</w:t>
      </w:r>
    </w:p>
    <w:p>
      <w:pPr>
        <w:pStyle w:val="ListBullet"/>
        <w:spacing w:after="80"/>
      </w:pPr>
      <w:r>
        <w:rPr>
          <w:rFonts w:ascii="Arial" w:hAnsi="Arial"/>
          <w:b/>
          <w:color w:val="333333"/>
          <w:sz w:val="22"/>
        </w:rPr>
        <w:t>Sprint 5</w:t>
      </w:r>
      <w:r>
        <w:rPr>
          <w:rFonts w:ascii="Arial" w:hAnsi="Arial"/>
          <w:b w:val="0"/>
          <w:color w:val="333333"/>
          <w:sz w:val="22"/>
        </w:rPr>
        <w:t>: só agora, com infraestrutura preparada, a integração de hardware de fato começa — e a maior parte da capacidade da sprint pode ser dedicada a isso.</w:t>
      </w:r>
    </w:p>
    <w:p>
      <w:pPr>
        <w:pStyle w:val="ListBullet"/>
        <w:spacing w:after="80"/>
      </w:pPr>
      <w:r>
        <w:rPr>
          <w:rFonts w:ascii="Arial" w:hAnsi="Arial"/>
          <w:b/>
          <w:color w:val="333333"/>
          <w:sz w:val="22"/>
        </w:rPr>
        <w:t>Sprint 6</w:t>
      </w:r>
      <w:r>
        <w:rPr>
          <w:rFonts w:ascii="Arial" w:hAnsi="Arial"/>
          <w:b w:val="0"/>
          <w:color w:val="333333"/>
          <w:sz w:val="22"/>
        </w:rPr>
        <w:t>: completa as funcionalidades restantes com dado real do acelerômetro já integrado.</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a manutenção preditiva fica de fora do MVP não só pelo prazo do hardware — mesmo após instalado, o algoritmo precisa de ~30 dias de dado histórico para treinar com confiabilidade. Não é restrição de capacidade de equipe, é restrição do </w:t>
      </w:r>
      <w:r>
        <w:rPr>
          <w:rFonts w:ascii="Arial" w:hAnsi="Arial"/>
          <w:b/>
          <w:color w:val="333333"/>
          <w:sz w:val="22"/>
        </w:rPr>
        <w:t>comportamento dos próprios dados</w:t>
      </w:r>
      <w:r>
        <w:rPr>
          <w:rFonts w:ascii="Arial" w:hAnsi="Arial"/>
          <w:b w:val="0"/>
          <w:color w:val="333333"/>
          <w:sz w:val="22"/>
        </w:rPr>
        <w:t xml:space="preserve"> — não dá para acelerar artificialmente a geração de histórico operacional só porque a equipe está disponível. A saída não é excluir a funcionalidade — é usar um indicador indireto (alertas de velocidade) durante o MVP e planejar a manutenção preditiva como fase 2, quando já existir volume suficiente para treinar o modelo.</w:t>
      </w:r>
    </w:p>
    <w:p>
      <w:pPr>
        <w:spacing w:before="120" w:after="120"/>
        <w:ind w:left="360" w:right="360"/>
        <w:shd w:val="clear" w:fill="F5F5F5"/>
        <w:pBdr>
          <w:left w:val="single" w:color="2E75B6" w:sz="4" w:space="10"/>
        </w:pBdr>
      </w:pPr>
      <w:r>
        <w:rPr>
          <w:rFonts w:ascii="Arial" w:hAnsi="Arial"/>
          <w:b w:val="0"/>
          <w:color w:val="333333"/>
          <w:sz w:val="22"/>
        </w:rPr>
        <w:t>✅ Resultado/Conclusão: o cronograma deixa de ser sequência fixa e passa a representar estratégia continuamente ajustada — conciliando capacidade real, dependência técnica, restrição operacional e objetivo de negócio no mesmo processo de decisão.</w:t>
      </w:r>
    </w:p>
    <w:p>
      <w:pPr>
        <w:pStyle w:val="Heading2"/>
        <w:spacing w:before="360" w:after="160"/>
      </w:pPr>
      <w:r>
        <w:rPr>
          <w:rFonts w:ascii="Arial" w:hAnsi="Arial"/>
          <w:b/>
          <w:color w:val="2E74B5"/>
          <w:sz w:val="28"/>
        </w:rPr>
        <w:t>Módulo 04: Estimativas e Previsões</w:t>
      </w:r>
    </w:p>
    <w:p>
      <w:pPr>
        <w:pStyle w:val="Heading3"/>
        <w:spacing w:before="200" w:after="80"/>
      </w:pPr>
      <w:r>
        <w:rPr>
          <w:rFonts w:ascii="Arial" w:hAnsi="Arial"/>
          <w:b/>
          <w:color w:val="1F4D78"/>
          <w:sz w:val="24"/>
        </w:rPr>
        <w:t>Capítulo 01: Estimativas e Previsões (PT-1)</w:t>
      </w:r>
    </w:p>
    <w:p>
      <w:pPr>
        <w:pStyle w:val="Heading4"/>
        <w:spacing w:before="200" w:after="80"/>
      </w:pPr>
      <w:r>
        <w:rPr>
          <w:rFonts w:ascii="Arial" w:hAnsi="Arial"/>
          <w:b/>
          <w:color w:val="1F4D78"/>
          <w:sz w:val="22"/>
        </w:rPr>
        <w:t>Planning Fallacy: por que estimativa pontual falha</w:t>
      </w:r>
    </w:p>
    <w:p>
      <w:pPr>
        <w:spacing w:after="160"/>
      </w:pPr>
      <w:r>
        <w:rPr>
          <w:rFonts w:ascii="Arial" w:hAnsi="Arial"/>
          <w:b w:val="0"/>
          <w:color w:val="333333"/>
          <w:sz w:val="22"/>
        </w:rPr>
        <w:t xml:space="preserve">Definir uma data é fácil; avaliar a probabilidade real de cumpri-la é o desafio. A explicação está na psicologia cognitiva: </w:t>
      </w:r>
      <w:r>
        <w:rPr>
          <w:rFonts w:ascii="Arial" w:hAnsi="Arial"/>
          <w:b/>
          <w:color w:val="333333"/>
          <w:sz w:val="22"/>
        </w:rPr>
        <w:t>Planning Fallacy</w:t>
      </w:r>
      <w:r>
        <w:rPr>
          <w:rFonts w:ascii="Arial" w:hAnsi="Arial"/>
          <w:b w:val="0"/>
          <w:color w:val="333333"/>
          <w:sz w:val="22"/>
        </w:rPr>
        <w:t xml:space="preserve"> (Kahneman e Tversky) — tendência sistemática de subestimar tempo, custo e complexidade ao planejar atividade futura. O ponto central é que esse viés </w:t>
      </w:r>
      <w:r>
        <w:rPr>
          <w:rFonts w:ascii="Arial" w:hAnsi="Arial"/>
          <w:b/>
          <w:color w:val="333333"/>
          <w:sz w:val="22"/>
        </w:rPr>
        <w:t>não está relacionado a competência técnica</w:t>
      </w:r>
      <w:r>
        <w:rPr>
          <w:rFonts w:ascii="Arial" w:hAnsi="Arial"/>
          <w:b w:val="0"/>
          <w:color w:val="333333"/>
          <w:sz w:val="22"/>
        </w:rPr>
        <w:t>: equipe experiente continua produzindo estimativa otimista demais, porque conhecimento reduz erro técnico mas não elimina a crença de que "desta vez vai ser mais tranquilo".</w:t>
      </w:r>
    </w:p>
    <w:p>
      <w:pPr>
        <w:spacing w:after="160"/>
      </w:pPr>
      <w:r>
        <w:rPr>
          <w:rFonts w:ascii="Arial" w:hAnsi="Arial"/>
          <w:b w:val="0"/>
          <w:color w:val="333333"/>
          <w:sz w:val="22"/>
        </w:rPr>
        <w:t>Em software, isso piora porque boa parte do trabalho envolve algum grau de inovação (biblioteca desconhecida, integração inédita) — atividade nova é inerentemente mais difícil de estimar só com experiência pessoal.</w:t>
      </w:r>
    </w:p>
    <w:p>
      <w:pPr>
        <w:pStyle w:val="Heading4"/>
        <w:spacing w:before="200" w:after="80"/>
      </w:pPr>
      <w:r>
        <w:rPr>
          <w:rFonts w:ascii="Arial" w:hAnsi="Arial"/>
          <w:b/>
          <w:color w:val="1F4D78"/>
          <w:sz w:val="22"/>
        </w:rPr>
        <w:t>Inside View vs. Outside View</w:t>
      </w:r>
    </w:p>
    <w:p>
      <w:pPr>
        <w:spacing w:after="160"/>
      </w:pPr>
      <w:r>
        <w:rPr>
          <w:rFonts w:ascii="Arial" w:hAnsi="Arial"/>
          <w:b w:val="0"/>
          <w:color w:val="333333"/>
          <w:sz w:val="22"/>
        </w:rPr>
        <w:t xml:space="preserve">Kahneman distingue duas perspectivas: </w:t>
      </w:r>
      <w:r>
        <w:rPr>
          <w:rFonts w:ascii="Arial" w:hAnsi="Arial"/>
          <w:b/>
          <w:color w:val="333333"/>
          <w:sz w:val="22"/>
        </w:rPr>
        <w:t>Inside View</w:t>
      </w:r>
      <w:r>
        <w:rPr>
          <w:rFonts w:ascii="Arial" w:hAnsi="Arial"/>
          <w:b w:val="0"/>
          <w:color w:val="333333"/>
          <w:sz w:val="22"/>
        </w:rPr>
        <w:t xml:space="preserve"> — a intuitiva, analisando as características específicas </w:t>
      </w:r>
      <w:r>
        <w:rPr>
          <w:rFonts w:ascii="Arial" w:hAnsi="Arial"/>
          <w:i/>
          <w:color w:val="333333"/>
          <w:sz w:val="22"/>
        </w:rPr>
        <w:t>daquele</w:t>
      </w:r>
      <w:r>
        <w:rPr>
          <w:rFonts w:ascii="Arial" w:hAnsi="Arial"/>
          <w:b w:val="0"/>
          <w:color w:val="333333"/>
          <w:sz w:val="22"/>
        </w:rPr>
        <w:t xml:space="preserve"> projeto (experiência da equipe, arquitetura, domínio) — e </w:t>
      </w:r>
      <w:r>
        <w:rPr>
          <w:rFonts w:ascii="Arial" w:hAnsi="Arial"/>
          <w:b/>
          <w:color w:val="333333"/>
          <w:sz w:val="22"/>
        </w:rPr>
        <w:t>Outside View</w:t>
      </w:r>
      <w:r>
        <w:rPr>
          <w:rFonts w:ascii="Arial" w:hAnsi="Arial"/>
          <w:b w:val="0"/>
          <w:color w:val="333333"/>
          <w:sz w:val="22"/>
        </w:rPr>
        <w:t xml:space="preserve"> — perguntando quanto tempo iniciativas </w:t>
      </w:r>
      <w:r>
        <w:rPr>
          <w:rFonts w:ascii="Arial" w:hAnsi="Arial"/>
          <w:i/>
          <w:color w:val="333333"/>
          <w:sz w:val="22"/>
        </w:rPr>
        <w:t>equivalentes</w:t>
      </w:r>
      <w:r>
        <w:rPr>
          <w:rFonts w:ascii="Arial" w:hAnsi="Arial"/>
          <w:b w:val="0"/>
          <w:color w:val="333333"/>
          <w:sz w:val="22"/>
        </w:rPr>
        <w:t xml:space="preserve"> levaram historicamente, não quanto aquele projeto específico "parece" exigir. A Outside View reduz o efeito do viés otimista porque incorpora evidência de fora da percepção atual da equipe.</w:t>
      </w:r>
    </w:p>
    <w:p>
      <w:pPr>
        <w:spacing w:after="160"/>
      </w:pPr>
      <w:r>
        <w:rPr>
          <w:rFonts w:ascii="Arial" w:hAnsi="Arial"/>
          <w:b w:val="0"/>
          <w:color w:val="333333"/>
          <w:sz w:val="22"/>
        </w:rPr>
        <w:t>A IA contribui incorporando dado histórico, métrica de projeto anterior e padrão estatístico de funcionalidade semelhante à estimativa — mas a incerteza continua existindo, e o objetivo do planejamento muda: não é achar a data perfeita, é representar matematicamente o nível de confiança sobre diferentes cenários.</w:t>
      </w:r>
    </w:p>
    <w:p>
      <w:pPr>
        <w:spacing w:before="120" w:after="120"/>
        <w:ind w:left="360" w:right="360"/>
        <w:shd w:val="clear" w:fill="F5F5F5"/>
        <w:pBdr>
          <w:left w:val="single" w:color="2E75B6" w:sz="4" w:space="10"/>
        </w:pBdr>
      </w:pPr>
      <w:r>
        <w:rPr>
          <w:rFonts w:ascii="Arial" w:hAnsi="Arial"/>
          <w:b w:val="0"/>
          <w:color w:val="333333"/>
          <w:sz w:val="22"/>
        </w:rPr>
        <w:t>💡 Analogia/insight: dizer "a entrega será dia 10 de maio" transmite falsa precisão absoluta; dizer "85% de probabilidade de entrega até 15 de maio" comunica exatamente a mesma informação de forma honesta sobre o risco. A conversa deixa de ser "qual é a data?" e passa a ser "qual nível de confiança queremos assumir?" — o mesmo raciocínio que seguradora usa para calcular prêmio de risco ou que engenharia de confiabilidade usa para simular disponibilidade de infraestrutura.</w:t>
      </w:r>
    </w:p>
    <w:p>
      <w:pPr>
        <w:pStyle w:val="Heading4"/>
        <w:spacing w:before="200" w:after="80"/>
      </w:pPr>
      <w:r>
        <w:rPr>
          <w:rFonts w:ascii="Arial" w:hAnsi="Arial"/>
          <w:b/>
          <w:color w:val="1F4D78"/>
          <w:sz w:val="22"/>
        </w:rPr>
        <w:t>Estimativa de três pontos e distribuição PERT</w:t>
      </w:r>
    </w:p>
    <w:p>
      <w:pPr>
        <w:spacing w:after="160"/>
      </w:pPr>
      <w:r>
        <w:rPr>
          <w:rFonts w:ascii="Arial" w:hAnsi="Arial"/>
          <w:b w:val="0"/>
          <w:color w:val="333333"/>
          <w:sz w:val="22"/>
        </w:rPr>
        <w:t xml:space="preserve">Em vez de um valor único, definem-se três cenários: </w:t>
      </w:r>
      <w:r>
        <w:rPr>
          <w:rFonts w:ascii="Arial" w:hAnsi="Arial"/>
          <w:b/>
          <w:color w:val="333333"/>
          <w:sz w:val="22"/>
        </w:rPr>
        <w:t>otimista</w:t>
      </w:r>
      <w:r>
        <w:rPr>
          <w:rFonts w:ascii="Arial" w:hAnsi="Arial"/>
          <w:b w:val="0"/>
          <w:color w:val="333333"/>
          <w:sz w:val="22"/>
        </w:rPr>
        <w:t xml:space="preserve"> (melhor caso razoável, sem impedimento relevante), </w:t>
      </w:r>
      <w:r>
        <w:rPr>
          <w:rFonts w:ascii="Arial" w:hAnsi="Arial"/>
          <w:b/>
          <w:color w:val="333333"/>
          <w:sz w:val="22"/>
        </w:rPr>
        <w:t>mais provável</w:t>
      </w:r>
      <w:r>
        <w:rPr>
          <w:rFonts w:ascii="Arial" w:hAnsi="Arial"/>
          <w:b w:val="0"/>
          <w:color w:val="333333"/>
          <w:sz w:val="22"/>
        </w:rPr>
        <w:t xml:space="preserve"> (comportamento típico, com pequeno ajuste e dúvida comum já incorporados) e </w:t>
      </w:r>
      <w:r>
        <w:rPr>
          <w:rFonts w:ascii="Arial" w:hAnsi="Arial"/>
          <w:b/>
          <w:color w:val="333333"/>
          <w:sz w:val="22"/>
        </w:rPr>
        <w:t>pessimista</w:t>
      </w:r>
      <w:r>
        <w:rPr>
          <w:rFonts w:ascii="Arial" w:hAnsi="Arial"/>
          <w:b w:val="0"/>
          <w:color w:val="333333"/>
          <w:sz w:val="22"/>
        </w:rPr>
        <w:t xml:space="preserve"> (vários fatores desfavoráveis simultâneos — mas ainda plausível, não catástrofe hipotética como falha grave de infraestrutura).</w:t>
      </w:r>
    </w:p>
    <w:p>
      <w:pPr>
        <w:spacing w:after="160"/>
      </w:pPr>
      <w:r>
        <w:rPr>
          <w:rFonts w:ascii="Arial" w:hAnsi="Arial"/>
          <w:b w:val="0"/>
          <w:color w:val="333333"/>
          <w:sz w:val="22"/>
        </w:rPr>
        <w:t xml:space="preserve">A </w:t>
      </w:r>
      <w:r>
        <w:rPr>
          <w:rFonts w:ascii="Arial" w:hAnsi="Arial"/>
          <w:b/>
          <w:color w:val="333333"/>
          <w:sz w:val="22"/>
        </w:rPr>
        <w:t>distribuição PERT</w:t>
      </w:r>
      <w:r>
        <w:rPr>
          <w:rFonts w:ascii="Arial" w:hAnsi="Arial"/>
          <w:b w:val="0"/>
          <w:color w:val="333333"/>
          <w:sz w:val="22"/>
        </w:rPr>
        <w:t xml:space="preserve"> (Program Evaluation and Review Technique) pondera o cenário mais provável com peso significativamente maior que os extremos — não é média aritmética simples. Isso reduz tanto a tendência de negociar com base só no cenário otimista quanto o efeito de eventos raros nos extremos, sem ignorá-los completamente. A IA acelera esse cálculo, gerando distribuição PERT automaticamente para cada User Story do backlog a partir das três estimativas fornecidas pelos especialistas.</w:t>
      </w:r>
    </w:p>
    <w:p>
      <w:pPr>
        <w:pStyle w:val="Heading3"/>
        <w:spacing w:before="200" w:after="80"/>
      </w:pPr>
      <w:r>
        <w:rPr>
          <w:rFonts w:ascii="Arial" w:hAnsi="Arial"/>
          <w:b/>
          <w:color w:val="1F4D78"/>
          <w:sz w:val="24"/>
        </w:rPr>
        <w:t>Capítulo 02: Estimativas e Previsões (PT-2)</w:t>
      </w:r>
    </w:p>
    <w:p>
      <w:pPr>
        <w:pStyle w:val="Heading4"/>
        <w:spacing w:before="200" w:after="80"/>
      </w:pPr>
      <w:r>
        <w:rPr>
          <w:rFonts w:ascii="Arial" w:hAnsi="Arial"/>
          <w:b/>
          <w:color w:val="1F4D78"/>
          <w:sz w:val="22"/>
        </w:rPr>
        <w:t>Simulação de Monte Carlo e os percentis P50/P85/P95</w:t>
      </w:r>
    </w:p>
    <w:p>
      <w:pPr>
        <w:spacing w:after="160"/>
      </w:pPr>
      <w:r>
        <w:rPr>
          <w:rFonts w:ascii="Arial" w:hAnsi="Arial"/>
          <w:b w:val="0"/>
          <w:color w:val="333333"/>
          <w:sz w:val="22"/>
        </w:rPr>
        <w:t xml:space="preserve">Conhecer o tempo esperado de cada história isoladamente não responde à pergunta que realmente interessa: qual a probabilidade de o </w:t>
      </w:r>
      <w:r>
        <w:rPr>
          <w:rFonts w:ascii="Arial" w:hAnsi="Arial"/>
          <w:b/>
          <w:color w:val="333333"/>
          <w:sz w:val="22"/>
        </w:rPr>
        <w:t>projeto inteiro</w:t>
      </w:r>
      <w:r>
        <w:rPr>
          <w:rFonts w:ascii="Arial" w:hAnsi="Arial"/>
          <w:b w:val="0"/>
          <w:color w:val="333333"/>
          <w:sz w:val="22"/>
        </w:rPr>
        <w:t xml:space="preserve"> ser concluído dentro do prazo comprometido? A </w:t>
      </w:r>
      <w:r>
        <w:rPr>
          <w:rFonts w:ascii="Arial" w:hAnsi="Arial"/>
          <w:b/>
          <w:color w:val="333333"/>
          <w:sz w:val="22"/>
        </w:rPr>
        <w:t>simulação de Monte Carlo</w:t>
      </w:r>
      <w:r>
        <w:rPr>
          <w:rFonts w:ascii="Arial" w:hAnsi="Arial"/>
          <w:b w:val="0"/>
          <w:color w:val="333333"/>
          <w:sz w:val="22"/>
        </w:rPr>
        <w:t xml:space="preserve"> responde isso: em vez de um cenário, roda-se milhares de simulações independentes (no caso RouteWise, ~10.000), sorteando valores dentro das distribuições estimadas para cada atividade, agregando o comportamento completo do cronograma.</w:t>
      </w:r>
    </w:p>
    <w:p>
      <w:pPr>
        <w:spacing w:after="160"/>
      </w:pPr>
      <w:r>
        <w:rPr>
          <w:rFonts w:ascii="Arial" w:hAnsi="Arial"/>
          <w:b w:val="0"/>
          <w:color w:val="333333"/>
          <w:sz w:val="22"/>
        </w:rPr>
        <w:t xml:space="preserve">O resultado é uma distribuição de possíveis datas de conclusão, lida via percentis: </w:t>
      </w:r>
      <w:r>
        <w:rPr>
          <w:rFonts w:ascii="Arial" w:hAnsi="Arial"/>
          <w:b/>
          <w:color w:val="333333"/>
          <w:sz w:val="22"/>
        </w:rPr>
        <w:t>P50</w:t>
      </w:r>
      <w:r>
        <w:rPr>
          <w:rFonts w:ascii="Arial" w:hAnsi="Arial"/>
          <w:b w:val="0"/>
          <w:color w:val="333333"/>
          <w:sz w:val="22"/>
        </w:rPr>
        <w:t xml:space="preserve"> (metade das simulações termina antes, metade depois — comprometer nesse nível equivale a aceitar ~50% de chance de atraso, útil para análise interna, arriscado para compromisso externo), </w:t>
      </w:r>
      <w:r>
        <w:rPr>
          <w:rFonts w:ascii="Arial" w:hAnsi="Arial"/>
          <w:b/>
          <w:color w:val="333333"/>
          <w:sz w:val="22"/>
        </w:rPr>
        <w:t>P85</w:t>
      </w:r>
      <w:r>
        <w:rPr>
          <w:rFonts w:ascii="Arial" w:hAnsi="Arial"/>
          <w:b w:val="0"/>
          <w:color w:val="333333"/>
          <w:sz w:val="22"/>
        </w:rPr>
        <w:t xml:space="preserve"> (referência comum para comunicação de prazo com cliente/patrocinador) e </w:t>
      </w:r>
      <w:r>
        <w:rPr>
          <w:rFonts w:ascii="Arial" w:hAnsi="Arial"/>
          <w:b/>
          <w:color w:val="333333"/>
          <w:sz w:val="22"/>
        </w:rPr>
        <w:t>P95</w:t>
      </w:r>
      <w:r>
        <w:rPr>
          <w:rFonts w:ascii="Arial" w:hAnsi="Arial"/>
          <w:b w:val="0"/>
          <w:color w:val="333333"/>
          <w:sz w:val="22"/>
        </w:rPr>
        <w:t xml:space="preserve"> (postura conservadora, para projeto com penalidade contratual severa ou forte impacto regulatório).</w:t>
      </w:r>
    </w:p>
    <w:p>
      <w:pPr>
        <w:spacing w:before="120" w:after="120"/>
        <w:ind w:left="360" w:right="360"/>
        <w:shd w:val="clear" w:fill="F5F5F5"/>
        <w:pBdr>
          <w:left w:val="single" w:color="2E75B6" w:sz="4" w:space="10"/>
        </w:pBdr>
      </w:pPr>
      <w:r>
        <w:rPr>
          <w:rFonts w:ascii="Arial" w:hAnsi="Arial"/>
          <w:b w:val="0"/>
          <w:color w:val="333333"/>
          <w:sz w:val="22"/>
        </w:rPr>
        <w:t>🔑 Regra fundamental: P85 não é prazo garantido — é a informação de que 85% dos cenários simulados terminam até aquela data; os 15% restantes podem atrasar significativamente mais que "alguns dias", e cenário extremo continua exigindo plano de contingência, não só ser ignorado.</w:t>
      </w:r>
    </w:p>
    <w:p>
      <w:pPr>
        <w:pStyle w:val="Heading4"/>
        <w:spacing w:before="200" w:after="80"/>
      </w:pPr>
      <w:r>
        <w:rPr>
          <w:rFonts w:ascii="Arial" w:hAnsi="Arial"/>
          <w:b/>
          <w:color w:val="1F4D78"/>
          <w:sz w:val="22"/>
        </w:rPr>
        <w:t>Por que P50 e P95 ficaram próximos no case RouteWise</w:t>
      </w:r>
    </w:p>
    <w:p>
      <w:pPr>
        <w:spacing w:after="160"/>
      </w:pPr>
      <w:r>
        <w:rPr>
          <w:rFonts w:ascii="Arial" w:hAnsi="Arial"/>
          <w:b w:val="0"/>
          <w:color w:val="333333"/>
          <w:sz w:val="22"/>
        </w:rPr>
        <w:t xml:space="preserve">Um resultado aparentemente contraintuitivo: no case, a diferença entre P50 e P95 é inferior a uma semana — o que poderia sugerir baixa incerteza e alta previsibilidade. Na verdade, decorre de uma </w:t>
      </w:r>
      <w:r>
        <w:rPr>
          <w:rFonts w:ascii="Arial" w:hAnsi="Arial"/>
          <w:b/>
          <w:color w:val="333333"/>
          <w:sz w:val="22"/>
        </w:rPr>
        <w:t>restrição dominante</w:t>
      </w:r>
      <w:r>
        <w:rPr>
          <w:rFonts w:ascii="Arial" w:hAnsi="Arial"/>
          <w:b w:val="0"/>
          <w:color w:val="333333"/>
          <w:sz w:val="22"/>
        </w:rPr>
        <w:t>: o lead time do fornecedor de hardware foi modelado como data fixa (não variável estatística), então boa parte da variabilidade do desenvolvimento de software perde influência sobre o resultado final — nenhuma funcionalidade dependente de sensor consegue começar antes da chegada do equipamento, independentemente de quão rápido ou devagar o software evolua.</w:t>
      </w:r>
    </w:p>
    <w:p>
      <w:pPr>
        <w:spacing w:before="120" w:after="120"/>
        <w:ind w:left="360" w:right="360"/>
        <w:shd w:val="clear" w:fill="F5F5F5"/>
        <w:pBdr>
          <w:left w:val="single" w:color="2E75B6" w:sz="4" w:space="10"/>
        </w:pBdr>
      </w:pPr>
      <w:r>
        <w:rPr>
          <w:rFonts w:ascii="Arial" w:hAnsi="Arial"/>
          <w:b w:val="0"/>
          <w:color w:val="333333"/>
          <w:sz w:val="22"/>
        </w:rPr>
        <w:t xml:space="preserve">⚠️ Isso ilustra um princípio central da modelagem probabilística: Monte Carlo representa só a incerteza incorporada ao modelo. Risco tratado como determinístico (atraso do fornecedor) fica </w:t>
      </w:r>
      <w:r>
        <w:rPr>
          <w:rFonts w:ascii="Arial" w:hAnsi="Arial"/>
          <w:b/>
          <w:color w:val="333333"/>
          <w:sz w:val="22"/>
        </w:rPr>
        <w:t>fora</w:t>
      </w:r>
      <w:r>
        <w:rPr>
          <w:rFonts w:ascii="Arial" w:hAnsi="Arial"/>
          <w:b w:val="0"/>
          <w:color w:val="333333"/>
          <w:sz w:val="22"/>
        </w:rPr>
        <w:t xml:space="preserve"> da distribuição estatística e precisa de mecanismo próprio de gestão — homologação antecipada, aprovação prévia de orçamento, plano de contingência. Se o hardware atrasar de fato, a distribuição inteira precisa ser recalculada — isso não é falha do método, é consequência de como o risco foi modelado.</w:t>
      </w:r>
    </w:p>
    <w:p>
      <w:pPr>
        <w:spacing w:after="160"/>
      </w:pPr>
      <w:r>
        <w:rPr>
          <w:rFonts w:ascii="Arial" w:hAnsi="Arial"/>
          <w:b w:val="0"/>
          <w:color w:val="333333"/>
          <w:sz w:val="22"/>
        </w:rPr>
        <w:t xml:space="preserve">A analogia direta é com </w:t>
      </w:r>
      <w:r>
        <w:rPr>
          <w:rFonts w:ascii="Arial" w:hAnsi="Arial"/>
          <w:b/>
          <w:color w:val="333333"/>
          <w:sz w:val="22"/>
        </w:rPr>
        <w:t>SLO</w:t>
      </w:r>
      <w:r>
        <w:rPr>
          <w:rFonts w:ascii="Arial" w:hAnsi="Arial"/>
          <w:b w:val="0"/>
          <w:color w:val="333333"/>
          <w:sz w:val="22"/>
        </w:rPr>
        <w:t xml:space="preserve"> (Service Level Objective) de engenharia de confiabilidade: mesmo princípio estatístico (percentil comunicando nível de confiança), objeto diferente — latência de sistema vira prazo de entrega.</w:t>
      </w:r>
    </w:p>
    <w:p>
      <w:pPr>
        <w:pStyle w:val="Heading4"/>
        <w:spacing w:before="200" w:after="80"/>
      </w:pPr>
      <w:r>
        <w:rPr>
          <w:rFonts w:ascii="Arial" w:hAnsi="Arial"/>
          <w:b/>
          <w:color w:val="1F4D78"/>
          <w:sz w:val="22"/>
        </w:rPr>
        <w:t>Adaptando a comunicação por audiência</w:t>
      </w:r>
    </w:p>
    <w:p>
      <w:pPr>
        <w:spacing w:after="160"/>
      </w:pPr>
      <w:r>
        <w:rPr>
          <w:rFonts w:ascii="Arial" w:hAnsi="Arial"/>
          <w:b w:val="0"/>
          <w:color w:val="333333"/>
          <w:sz w:val="22"/>
        </w:rPr>
        <w:t>O mesmo resultado estatístico serve para conversas completamente diferentes: time técnico precisa de variância, distribuição PERT e qual funcionalidade concentra maior incerteza (para direcionar spike técnico); gestor de produto precisa saber o nível de confiança do cronograma comprometido e o principal fator limitante (no case, não é produtividade da equipe — é o prazo de aquisição de hardware); nível executivo troca percentil por decisão de negócio (que investimento aprovar para preservar o cronograma); cliente externo não precisa de detalhe estatístico, precisa saber que o risco foi identificado, é monitorado e tem estratégia de mitigação.</w:t>
      </w:r>
    </w:p>
    <w:p>
      <w:pPr>
        <w:pStyle w:val="Heading4"/>
        <w:spacing w:before="200" w:after="80"/>
      </w:pPr>
      <w:r>
        <w:rPr>
          <w:rFonts w:ascii="Arial" w:hAnsi="Arial"/>
          <w:b/>
          <w:color w:val="1F4D78"/>
          <w:sz w:val="22"/>
        </w:rPr>
        <w:t>Erros recorrentes na prática</w:t>
      </w:r>
    </w:p>
    <w:p>
      <w:pPr>
        <w:spacing w:after="160"/>
      </w:pPr>
      <w:r>
        <w:rPr>
          <w:rFonts w:ascii="Arial" w:hAnsi="Arial"/>
          <w:b/>
          <w:color w:val="333333"/>
          <w:sz w:val="22"/>
        </w:rPr>
        <w:t>Cenário pessimista artificialmente próximo do mais provável</w:t>
      </w:r>
      <w:r>
        <w:rPr>
          <w:rFonts w:ascii="Arial" w:hAnsi="Arial"/>
          <w:b w:val="0"/>
          <w:color w:val="333333"/>
          <w:sz w:val="22"/>
        </w:rPr>
        <w:t xml:space="preserve"> — por receio de parecer pouco produtivo (dev) ou provocar questionamento (gestor), a distribuição inteira fica otimista demais e Monte Carlo subestima o risco real. Mitigação: perguntar objetivamente "que evento técnico dobraria o esforço?" em vez de só pedir um "valor pessimista" — desloca o foco da capacidade da pessoa para o risco do problema.</w:t>
      </w:r>
    </w:p>
    <w:p>
      <w:pPr>
        <w:spacing w:after="160"/>
      </w:pPr>
      <w:r>
        <w:rPr>
          <w:rFonts w:ascii="Arial" w:hAnsi="Arial"/>
          <w:b/>
          <w:color w:val="333333"/>
          <w:sz w:val="22"/>
        </w:rPr>
        <w:t>Distribuição inadequada</w:t>
      </w:r>
      <w:r>
        <w:rPr>
          <w:rFonts w:ascii="Arial" w:hAnsi="Arial"/>
          <w:b w:val="0"/>
          <w:color w:val="333333"/>
          <w:sz w:val="22"/>
        </w:rPr>
        <w:t xml:space="preserve"> — PERT serve para a maioria, mas atividade com comportamento historicamente assimétrico (a maioria termina perto do esperado, uma pequena parcela atrasa muito) pode pedir distribuição log-normal — mais importante que a fórmula é que o modelo estatístico reflita o comportamento histórico observado pela equipe.</w:t>
      </w:r>
    </w:p>
    <w:p>
      <w:pPr>
        <w:spacing w:after="160"/>
      </w:pPr>
      <w:r>
        <w:rPr>
          <w:rFonts w:ascii="Arial" w:hAnsi="Arial"/>
          <w:b/>
          <w:color w:val="333333"/>
          <w:sz w:val="22"/>
        </w:rPr>
        <w:t>Calibração ausente</w:t>
      </w:r>
      <w:r>
        <w:rPr>
          <w:rFonts w:ascii="Arial" w:hAnsi="Arial"/>
          <w:b w:val="0"/>
          <w:color w:val="333333"/>
          <w:sz w:val="22"/>
        </w:rPr>
        <w:t xml:space="preserve"> — nenhuma simulação é melhor que o dado que a alimenta; sem comparar estimativa passada com tempo real observado, os valores usados continuam sendo hipótese, não calibração de fato.</w:t>
      </w:r>
    </w:p>
    <w:p>
      <w:pPr>
        <w:spacing w:after="160"/>
      </w:pPr>
      <w:r>
        <w:rPr>
          <w:rFonts w:ascii="Arial" w:hAnsi="Arial"/>
          <w:b/>
          <w:color w:val="333333"/>
          <w:sz w:val="22"/>
        </w:rPr>
        <w:t>Pedido insistente de data única</w:t>
      </w:r>
      <w:r>
        <w:rPr>
          <w:rFonts w:ascii="Arial" w:hAnsi="Arial"/>
          <w:b w:val="0"/>
          <w:color w:val="333333"/>
          <w:sz w:val="22"/>
        </w:rPr>
        <w:t xml:space="preserve"> — resposta correta não é abandonar a análise estatística; é transformar a pergunta em discussão sobre tolerância a risco, porque uma data única sempre corresponde implicitamente a um nível de confiança específico — a decisão real é qual probabilidade de atraso a organização aceita.</w:t>
      </w:r>
    </w:p>
    <w:p>
      <w:pPr>
        <w:pStyle w:val="Heading2"/>
        <w:spacing w:before="360" w:after="160"/>
      </w:pPr>
      <w:r>
        <w:rPr>
          <w:rFonts w:ascii="Arial" w:hAnsi="Arial"/>
          <w:b/>
          <w:color w:val="2E74B5"/>
          <w:sz w:val="28"/>
        </w:rPr>
        <w:t>Módulo 05: Riscos e Mitigações com AIOps de Projeto</w:t>
      </w:r>
    </w:p>
    <w:p>
      <w:pPr>
        <w:pStyle w:val="Heading3"/>
        <w:spacing w:before="200" w:after="80"/>
      </w:pPr>
      <w:r>
        <w:rPr>
          <w:rFonts w:ascii="Arial" w:hAnsi="Arial"/>
          <w:b/>
          <w:color w:val="1F4D78"/>
          <w:sz w:val="24"/>
        </w:rPr>
        <w:t>Capítulo 01: Riscos e Mitigações com AIOps de Projeto (PT-1)</w:t>
      </w:r>
    </w:p>
    <w:p>
      <w:pPr>
        <w:pStyle w:val="Heading4"/>
        <w:spacing w:before="200" w:after="80"/>
      </w:pPr>
      <w:r>
        <w:rPr>
          <w:rFonts w:ascii="Arial" w:hAnsi="Arial"/>
          <w:b/>
          <w:color w:val="1F4D78"/>
          <w:sz w:val="22"/>
        </w:rPr>
        <w:t>De planejamento estático para observabilidade contínua</w:t>
      </w:r>
    </w:p>
    <w:p>
      <w:pPr>
        <w:spacing w:after="160"/>
      </w:pPr>
      <w:r>
        <w:rPr>
          <w:rFonts w:ascii="Arial" w:hAnsi="Arial"/>
          <w:b w:val="0"/>
          <w:color w:val="333333"/>
          <w:sz w:val="22"/>
        </w:rPr>
        <w:t>Bom planejamento não garante boa execução — o projeto continua produzindo informação nova a cada sprint, que precisa ser lida para identificar desvio antes que comprometa prazo, custo ou qualidade. A analogia central do módulo é com infraestrutura: dificilmente uma aplicação cai instantaneamente — antes disso, pequenas anomalias (CPU subindo, latência oscilando) aparecem, e observar continuamente permite agir antes da indisponibilidade. Projeto se comporta igual: raramente entra em crise "do dia para a noite" — a degradação é gradual (tempo de conclusão aumentando, defeito acumulando, impedimento aberto sem ação), e individualmente cada sinal parece pouco relevante, mas em conjunto indicam afastamento real do planejado.</w:t>
      </w:r>
    </w:p>
    <w:p>
      <w:pPr>
        <w:spacing w:after="160"/>
      </w:pPr>
      <w:r>
        <w:rPr>
          <w:rFonts w:ascii="Arial" w:hAnsi="Arial"/>
          <w:b/>
          <w:color w:val="333333"/>
          <w:sz w:val="22"/>
        </w:rPr>
        <w:t>AIOps</w:t>
      </w:r>
      <w:r>
        <w:rPr>
          <w:rFonts w:ascii="Arial" w:hAnsi="Arial"/>
          <w:b w:val="0"/>
          <w:color w:val="333333"/>
          <w:sz w:val="22"/>
        </w:rPr>
        <w:t xml:space="preserve"> (Artificial Intelligence for IT Operations), tradicionalmente aplicado a log e métrica de infraestrutura, é transportado aqui para o gerenciamento de projeto: em vez de CPU e latência, observa-se estado de User Story, transição de coluna, bug registrado, histórico de alteração — dados do Jira que deixam de ser só registro administrativo e passam a ser fonte contínua sobre a saúde do projeto.</w:t>
      </w:r>
    </w:p>
    <w:p>
      <w:pPr>
        <w:spacing w:after="160"/>
      </w:pPr>
      <w:r>
        <w:rPr>
          <w:rFonts w:ascii="Arial" w:hAnsi="Arial"/>
          <w:b w:val="0"/>
          <w:color w:val="333333"/>
          <w:sz w:val="22"/>
        </w:rPr>
        <w:t>Esse monitoramento não substitui a reunião de acompanhamento — reduz a dependência da memória/percepção individual. Dado no Jira não sofre viés emocional nem omite informação por receio (um dev pode minimizar um bloqueio achando que resolve rápido; outro pode não perceber que o comportamento observado já é risco).</w:t>
      </w:r>
    </w:p>
    <w:p>
      <w:pPr>
        <w:pStyle w:val="Heading4"/>
        <w:spacing w:before="200" w:after="80"/>
      </w:pPr>
      <w:r>
        <w:rPr>
          <w:rFonts w:ascii="Arial" w:hAnsi="Arial"/>
          <w:b/>
          <w:color w:val="1F4D78"/>
          <w:sz w:val="22"/>
        </w:rPr>
        <w:t>Quatro métricas de fluxo essenciais</w:t>
      </w:r>
    </w:p>
    <w:p>
      <w:pPr>
        <w:spacing w:after="160"/>
      </w:pPr>
      <w:r>
        <w:rPr>
          <w:rFonts w:ascii="Arial" w:hAnsi="Arial"/>
          <w:b/>
          <w:color w:val="333333"/>
          <w:sz w:val="22"/>
        </w:rPr>
        <w:t>Lead Time</w:t>
      </w:r>
      <w:r>
        <w:rPr>
          <w:rFonts w:ascii="Arial" w:hAnsi="Arial"/>
          <w:b w:val="0"/>
          <w:color w:val="333333"/>
          <w:sz w:val="22"/>
        </w:rPr>
        <w:t xml:space="preserve">: tempo total desde a entrada no backlog até a conclusão — inclui tanto desenvolvimento quanto espera. Aumento consistente indica que demanda entra mais rápido do que sai, formando fila. </w:t>
      </w:r>
      <w:r>
        <w:rPr>
          <w:rFonts w:ascii="Arial" w:hAnsi="Arial"/>
          <w:b/>
          <w:color w:val="333333"/>
          <w:sz w:val="22"/>
        </w:rPr>
        <w:t>Cycle Time</w:t>
      </w:r>
      <w:r>
        <w:rPr>
          <w:rFonts w:ascii="Arial" w:hAnsi="Arial"/>
          <w:b w:val="0"/>
          <w:color w:val="333333"/>
          <w:sz w:val="22"/>
        </w:rPr>
        <w:t>: só o tempo efetivo em desenvolvimento (desde que alguém assume até concluir).</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comparar as duas métricas revela a origem do problema. Cycle Time estável + Lead Time crescendo → gargalo é </w:t>
      </w:r>
      <w:r>
        <w:rPr>
          <w:rFonts w:ascii="Arial" w:hAnsi="Arial"/>
          <w:b/>
          <w:color w:val="333333"/>
          <w:sz w:val="22"/>
        </w:rPr>
        <w:t>antes</w:t>
      </w:r>
      <w:r>
        <w:rPr>
          <w:rFonts w:ascii="Arial" w:hAnsi="Arial"/>
          <w:b w:val="0"/>
          <w:color w:val="333333"/>
          <w:sz w:val="22"/>
        </w:rPr>
        <w:t xml:space="preserve"> do desenvolvimento (fila, espera de aprovação, excesso de WIP) — não é a equipe "trabalhando mais devagar". Os dois crescendo juntos → dificuldade real na implementação (complexidade técnica, redução de capacidade). Confundir as duas leva a corrigir o lugar errado.</w:t>
      </w:r>
    </w:p>
    <w:p>
      <w:pPr>
        <w:spacing w:after="160"/>
      </w:pPr>
      <w:r>
        <w:rPr>
          <w:rFonts w:ascii="Arial" w:hAnsi="Arial"/>
          <w:b/>
          <w:color w:val="333333"/>
          <w:sz w:val="22"/>
        </w:rPr>
        <w:t>Taxa de bugs por sprint</w:t>
      </w:r>
      <w:r>
        <w:rPr>
          <w:rFonts w:ascii="Arial" w:hAnsi="Arial"/>
          <w:b w:val="0"/>
          <w:color w:val="333333"/>
          <w:sz w:val="22"/>
        </w:rPr>
        <w:t>: compara criado vs. resolvido, não o total absoluto. Diferença pequena (10 criados, 7 resolvidos) parece inofensiva numa sprint, mas em cinco sprints acumula 15 defeitos extras — dívida de qualidade crescendo silenciosamente, consumindo capacidade que deveria ir para nova funcionalidade.</w:t>
      </w:r>
    </w:p>
    <w:p>
      <w:pPr>
        <w:spacing w:after="160"/>
      </w:pPr>
      <w:r>
        <w:rPr>
          <w:rFonts w:ascii="Arial" w:hAnsi="Arial"/>
          <w:b/>
          <w:color w:val="333333"/>
          <w:sz w:val="22"/>
        </w:rPr>
        <w:t>Frequência de alteração de User Story</w:t>
      </w:r>
      <w:r>
        <w:rPr>
          <w:rFonts w:ascii="Arial" w:hAnsi="Arial"/>
          <w:b w:val="0"/>
          <w:color w:val="333333"/>
          <w:sz w:val="22"/>
        </w:rPr>
        <w:t xml:space="preserve">: quantas vezes descrição/critério/estimativa mudam depois que a história já entrou na sprint. Alteração ocasional é normal; frequência alta é sinal de </w:t>
      </w:r>
      <w:r>
        <w:rPr>
          <w:rFonts w:ascii="Arial" w:hAnsi="Arial"/>
          <w:b/>
          <w:color w:val="333333"/>
          <w:sz w:val="22"/>
        </w:rPr>
        <w:t>scope creep</w:t>
      </w:r>
      <w:r>
        <w:rPr>
          <w:rFonts w:ascii="Arial" w:hAnsi="Arial"/>
          <w:b w:val="0"/>
          <w:color w:val="333333"/>
          <w:sz w:val="22"/>
        </w:rPr>
        <w:t xml:space="preserve"> — expansão gradual do escopo via pequenas mudanças aparentemente inofensivas, raramente formalizadas de uma vez.</w:t>
      </w:r>
    </w:p>
    <w:p>
      <w:pPr>
        <w:pStyle w:val="Heading4"/>
        <w:spacing w:before="200" w:after="80"/>
      </w:pPr>
      <w:r>
        <w:rPr>
          <w:rFonts w:ascii="Arial" w:hAnsi="Arial"/>
          <w:b/>
          <w:color w:val="1F4D78"/>
          <w:sz w:val="22"/>
        </w:rPr>
        <w:t>Construindo o dashboard de saúde da sprint</w:t>
      </w:r>
    </w:p>
    <w:p>
      <w:pPr>
        <w:spacing w:after="160"/>
      </w:pPr>
      <w:r>
        <w:rPr>
          <w:rFonts w:ascii="Arial" w:hAnsi="Arial"/>
          <w:b w:val="0"/>
          <w:color w:val="333333"/>
          <w:sz w:val="22"/>
        </w:rPr>
        <w:t xml:space="preserve">Recomendações práticas: mostrar </w:t>
      </w:r>
      <w:r>
        <w:rPr>
          <w:rFonts w:ascii="Arial" w:hAnsi="Arial"/>
          <w:b/>
          <w:color w:val="333333"/>
          <w:sz w:val="22"/>
        </w:rPr>
        <w:t>tendência recente</w:t>
      </w:r>
      <w:r>
        <w:rPr>
          <w:rFonts w:ascii="Arial" w:hAnsi="Arial"/>
          <w:b w:val="0"/>
          <w:color w:val="333333"/>
          <w:sz w:val="22"/>
        </w:rPr>
        <w:t xml:space="preserve"> de Velocity, não média acumulada desde o início (equipe que caiu de 30 para 22 pontos nas últimas duas sprints é situação diferente de equipe que sempre oscilou entre 20-24 — o número absoluto é foto, a tendência é direção); segmentar Lead Time por </w:t>
      </w:r>
      <w:r>
        <w:rPr>
          <w:rFonts w:ascii="Arial" w:hAnsi="Arial"/>
          <w:b/>
          <w:color w:val="333333"/>
          <w:sz w:val="22"/>
        </w:rPr>
        <w:t>tipo de trabalho</w:t>
      </w:r>
      <w:r>
        <w:rPr>
          <w:rFonts w:ascii="Arial" w:hAnsi="Arial"/>
          <w:b w:val="0"/>
          <w:color w:val="333333"/>
          <w:sz w:val="22"/>
        </w:rPr>
        <w:t xml:space="preserve"> (bug, feature, dívida técnica) em vez de média única, que esconde comportamento distinto; acompanhar </w:t>
      </w:r>
      <w:r>
        <w:rPr>
          <w:rFonts w:ascii="Arial" w:hAnsi="Arial"/>
          <w:b/>
          <w:color w:val="333333"/>
          <w:sz w:val="22"/>
        </w:rPr>
        <w:t>taxa de retrabalho</w:t>
      </w:r>
      <w:r>
        <w:rPr>
          <w:rFonts w:ascii="Arial" w:hAnsi="Arial"/>
          <w:b w:val="0"/>
          <w:color w:val="333333"/>
          <w:sz w:val="22"/>
        </w:rPr>
        <w:t xml:space="preserve"> (histórias voltando de Done para In Progress); e olhar não só quantidade de impedimento, mas sua </w:t>
      </w:r>
      <w:r>
        <w:rPr>
          <w:rFonts w:ascii="Arial" w:hAnsi="Arial"/>
          <w:b/>
          <w:color w:val="333333"/>
          <w:sz w:val="22"/>
        </w:rPr>
        <w:t>idade</w:t>
      </w:r>
      <w:r>
        <w:rPr>
          <w:rFonts w:ascii="Arial" w:hAnsi="Arial"/>
          <w:b w:val="0"/>
          <w:color w:val="333333"/>
          <w:sz w:val="22"/>
        </w:rPr>
        <w:t xml:space="preserve"> — um bloqueio de vários dias tem impacto muito maior que vários bloqueios resolvidos rápido.</w:t>
      </w:r>
    </w:p>
    <w:p>
      <w:pPr>
        <w:pStyle w:val="Heading3"/>
        <w:spacing w:before="200" w:after="80"/>
      </w:pPr>
      <w:r>
        <w:rPr>
          <w:rFonts w:ascii="Arial" w:hAnsi="Arial"/>
          <w:b/>
          <w:color w:val="1F4D78"/>
          <w:sz w:val="24"/>
        </w:rPr>
        <w:t>Capítulo 02: Riscos e Mitigações com AIOps de Projeto (PT-2)</w:t>
      </w:r>
    </w:p>
    <w:p>
      <w:pPr>
        <w:pStyle w:val="Heading4"/>
        <w:spacing w:before="200" w:after="80"/>
      </w:pPr>
      <w:r>
        <w:rPr>
          <w:rFonts w:ascii="Arial" w:hAnsi="Arial"/>
          <w:b/>
          <w:color w:val="1F4D78"/>
          <w:sz w:val="22"/>
        </w:rPr>
        <w:t>Do indicador ao plano de ação</w:t>
      </w:r>
    </w:p>
    <w:p>
      <w:pPr>
        <w:spacing w:after="160"/>
      </w:pPr>
      <w:r>
        <w:rPr>
          <w:rFonts w:ascii="Arial" w:hAnsi="Arial"/>
          <w:b w:val="0"/>
          <w:color w:val="333333"/>
          <w:sz w:val="22"/>
        </w:rPr>
        <w:t>Detectar anomalia é só metade do processo — o valor real está em transformar evidência em ação antes que o risco se materialize. No case, a análise usa dado histórico das quatro primeiras sprints, num momento com múltiplas pressões simultâneas: funcionalidade bloqueada por hardware, defeito de alta severidade afetando parte da frota, e demonstração executiva se aproximando.</w:t>
      </w:r>
    </w:p>
    <w:p>
      <w:pPr>
        <w:spacing w:after="160"/>
      </w:pPr>
      <w:r>
        <w:rPr>
          <w:rFonts w:ascii="Arial" w:hAnsi="Arial"/>
          <w:b w:val="0"/>
          <w:color w:val="333333"/>
          <w:sz w:val="22"/>
        </w:rPr>
        <w:t>Os dados mostram Lead Time crescendo de ~6 para ~11 dias entre sprints, enquanto Cycle Time permanece quase estável — confirmando (pela regra do capítulo anterior) que o gargalo não é produtividade, é espera. Simultaneamente, o saldo de bug cresce continuamente porque a criação supera a correção.</w:t>
      </w:r>
    </w:p>
    <w:p>
      <w:pPr>
        <w:pStyle w:val="Heading4"/>
        <w:spacing w:before="200" w:after="80"/>
      </w:pPr>
      <w:r>
        <w:rPr>
          <w:rFonts w:ascii="Arial" w:hAnsi="Arial"/>
          <w:b/>
          <w:color w:val="1F4D78"/>
          <w:sz w:val="22"/>
        </w:rPr>
        <w:t>O cockpit de riscos por componente</w:t>
      </w:r>
    </w:p>
    <w:p>
      <w:pPr>
        <w:spacing w:after="160"/>
      </w:pPr>
      <w:r>
        <w:rPr>
          <w:rFonts w:ascii="Arial" w:hAnsi="Arial"/>
          <w:b w:val="0"/>
          <w:color w:val="333333"/>
          <w:sz w:val="22"/>
        </w:rPr>
        <w:t xml:space="preserve">O Risk Monitor organiza tudo num </w:t>
      </w:r>
      <w:r>
        <w:rPr>
          <w:rFonts w:ascii="Arial" w:hAnsi="Arial"/>
          <w:b/>
          <w:color w:val="333333"/>
          <w:sz w:val="22"/>
        </w:rPr>
        <w:t>cockpit</w:t>
      </w:r>
      <w:r>
        <w:rPr>
          <w:rFonts w:ascii="Arial" w:hAnsi="Arial"/>
          <w:b w:val="0"/>
          <w:color w:val="333333"/>
          <w:sz w:val="22"/>
        </w:rPr>
        <w:t xml:space="preserve"> estruturado por componente, cada um com severidade baseada em métrica + tendência + contexto operacional: </w:t>
      </w:r>
      <w:r>
        <w:rPr>
          <w:rFonts w:ascii="Arial" w:hAnsi="Arial"/>
          <w:b/>
          <w:color w:val="333333"/>
          <w:sz w:val="22"/>
        </w:rPr>
        <w:t>fluxo/eficiência</w:t>
      </w:r>
      <w:r>
        <w:rPr>
          <w:rFonts w:ascii="Arial" w:hAnsi="Arial"/>
          <w:b w:val="0"/>
          <w:color w:val="333333"/>
          <w:sz w:val="22"/>
        </w:rPr>
        <w:t xml:space="preserve"> (Lead Time crescente + Cycle Time estável + itens parados = gargalo de espera por dependência externa, não perda de produtividade), </w:t>
      </w:r>
      <w:r>
        <w:rPr>
          <w:rFonts w:ascii="Arial" w:hAnsi="Arial"/>
          <w:b/>
          <w:color w:val="333333"/>
          <w:sz w:val="22"/>
        </w:rPr>
        <w:t>qualidade</w:t>
      </w:r>
      <w:r>
        <w:rPr>
          <w:rFonts w:ascii="Arial" w:hAnsi="Arial"/>
          <w:b w:val="0"/>
          <w:color w:val="333333"/>
          <w:sz w:val="22"/>
        </w:rPr>
        <w:t xml:space="preserve"> (saldo de bug crescendo + defeito crítico ativo = risco elevado), </w:t>
      </w:r>
      <w:r>
        <w:rPr>
          <w:rFonts w:ascii="Arial" w:hAnsi="Arial"/>
          <w:b/>
          <w:color w:val="333333"/>
          <w:sz w:val="22"/>
        </w:rPr>
        <w:t>dependências externas</w:t>
      </w:r>
      <w:r>
        <w:rPr>
          <w:rFonts w:ascii="Arial" w:hAnsi="Arial"/>
          <w:b w:val="0"/>
          <w:color w:val="333333"/>
          <w:sz w:val="22"/>
        </w:rPr>
        <w:t xml:space="preserve"> (atraso do fornecedor produz efeito cascata — impede teste em ambiente real, compromete integração planejada — dificilmente resolvido só com mais capacidade de desenvolvimento) e </w:t>
      </w:r>
      <w:r>
        <w:rPr>
          <w:rFonts w:ascii="Arial" w:hAnsi="Arial"/>
          <w:b/>
          <w:color w:val="333333"/>
          <w:sz w:val="22"/>
        </w:rPr>
        <w:t>escopo/previsibilidade</w:t>
      </w:r>
      <w:r>
        <w:rPr>
          <w:rFonts w:ascii="Arial" w:hAnsi="Arial"/>
          <w:b w:val="0"/>
          <w:color w:val="333333"/>
          <w:sz w:val="22"/>
        </w:rPr>
        <w:t xml:space="preserve"> (velocidade média estável, mas número de histórias efetivamente concluídas caindo — sinal de que funcionalidade bloqueada continua sendo planejada na esperança de que a dependência se resolva durante a sprint, o que é substituir decisão objetiva por expectativa otimista).</w:t>
      </w:r>
    </w:p>
    <w:p>
      <w:pPr>
        <w:spacing w:before="120" w:after="120"/>
        <w:ind w:left="360" w:right="360"/>
        <w:shd w:val="clear" w:fill="F5F5F5"/>
        <w:pBdr>
          <w:left w:val="single" w:color="2E75B6" w:sz="4" w:space="10"/>
        </w:pBdr>
      </w:pPr>
      <w:r>
        <w:rPr>
          <w:rFonts w:ascii="Arial" w:hAnsi="Arial"/>
          <w:b w:val="0"/>
          <w:color w:val="333333"/>
          <w:sz w:val="22"/>
        </w:rPr>
        <w:t>🔍 Exemplo detalhado: o cockpit também conecta risco a marco futuro — como o hardware chega praticamente na mesma sprint da demonstração executiva, não sobra margem para integração, estabilização e validação antes do evento. Mesmo que o hardware chegue na data prevista, qualquer problema nos testes compromete diretamente a apresentação. Essa é a diferença entre monitoramento tradicional e AIOps aplicado a projeto: o modelo não só identifica desvio de indicador, relaciona esse desvio a evento futuro do cronograma.</w:t>
      </w:r>
    </w:p>
    <w:p>
      <w:pPr>
        <w:pStyle w:val="Heading4"/>
        <w:spacing w:before="200" w:after="80"/>
      </w:pPr>
      <w:r>
        <w:rPr>
          <w:rFonts w:ascii="Arial" w:hAnsi="Arial"/>
          <w:b/>
          <w:color w:val="1F4D78"/>
          <w:sz w:val="22"/>
        </w:rPr>
        <w:t>Plano de mitigação com critério de sucesso</w:t>
      </w:r>
    </w:p>
    <w:p>
      <w:pPr>
        <w:spacing w:after="160"/>
      </w:pPr>
      <w:r>
        <w:rPr>
          <w:rFonts w:ascii="Arial" w:hAnsi="Arial"/>
          <w:b w:val="0"/>
          <w:color w:val="333333"/>
          <w:sz w:val="22"/>
        </w:rPr>
        <w:t xml:space="preserve">Para o Lead Time crescente, a recomendação é </w:t>
      </w:r>
      <w:r>
        <w:rPr>
          <w:rFonts w:ascii="Arial" w:hAnsi="Arial"/>
          <w:b/>
          <w:color w:val="333333"/>
          <w:sz w:val="22"/>
        </w:rPr>
        <w:t>Stop Starting, Start Finishing</w:t>
      </w:r>
      <w:r>
        <w:rPr>
          <w:rFonts w:ascii="Arial" w:hAnsi="Arial"/>
          <w:b w:val="0"/>
          <w:color w:val="333333"/>
          <w:sz w:val="22"/>
        </w:rPr>
        <w:t xml:space="preserve"> — parar de iniciar item novo enquanto muita coisa está bloqueada, concentrando esforço em concluir o que já está em andamento, reduzindo o WIP e recuperando previsibilidade. Complementos: limite explícito de WIP em desenvolvimento e teste, e fortalecer a </w:t>
      </w:r>
      <w:r>
        <w:rPr>
          <w:rFonts w:ascii="Arial" w:hAnsi="Arial"/>
          <w:b/>
          <w:color w:val="333333"/>
          <w:sz w:val="22"/>
        </w:rPr>
        <w:t>Definition of Ready</w:t>
      </w:r>
      <w:r>
        <w:rPr>
          <w:rFonts w:ascii="Arial" w:hAnsi="Arial"/>
          <w:b w:val="0"/>
          <w:color w:val="333333"/>
          <w:sz w:val="22"/>
        </w:rPr>
        <w:t xml:space="preserve"> para história dependente de fator externo (só entra na sprint quando a dependência já estiver de fato resolvida).</w:t>
      </w:r>
    </w:p>
    <w:p>
      <w:pPr>
        <w:spacing w:after="160"/>
      </w:pPr>
      <w:r>
        <w:rPr>
          <w:rFonts w:ascii="Arial" w:hAnsi="Arial"/>
          <w:b w:val="0"/>
          <w:color w:val="333333"/>
          <w:sz w:val="22"/>
        </w:rPr>
        <w:t>Cada ação do plano vem com critério objetivo verificável depois — para o Lead Time, sucesso é medido por redução abaixo do limite definido e eliminação de história parada há muito tempo. Isso diferencia um plano de mitigação de uma lista de boas intenções.</w:t>
      </w:r>
    </w:p>
    <w:p>
      <w:pPr>
        <w:pStyle w:val="Heading4"/>
        <w:spacing w:before="200" w:after="80"/>
      </w:pPr>
      <w:r>
        <w:rPr>
          <w:rFonts w:ascii="Arial" w:hAnsi="Arial"/>
          <w:b/>
          <w:color w:val="1F4D78"/>
          <w:sz w:val="22"/>
        </w:rPr>
        <w:t>Automatizar coleta não é automatizar decisão</w:t>
      </w:r>
    </w:p>
    <w:p>
      <w:pPr>
        <w:spacing w:after="160"/>
      </w:pPr>
      <w:r>
        <w:rPr>
          <w:rFonts w:ascii="Arial" w:hAnsi="Arial"/>
          <w:b w:val="0"/>
          <w:color w:val="333333"/>
          <w:sz w:val="22"/>
        </w:rPr>
        <w:t xml:space="preserve">Um risco real de automatizar o Risk Monitor é o cockpit virar gerador contínuo de notificação sem responsável — </w:t>
      </w:r>
      <w:r>
        <w:rPr>
          <w:rFonts w:ascii="Arial" w:hAnsi="Arial"/>
          <w:b/>
          <w:color w:val="333333"/>
          <w:sz w:val="22"/>
        </w:rPr>
        <w:t>fadiga de alerta</w:t>
      </w:r>
      <w:r>
        <w:rPr>
          <w:rFonts w:ascii="Arial" w:hAnsi="Arial"/>
          <w:b w:val="0"/>
          <w:color w:val="333333"/>
          <w:sz w:val="22"/>
        </w:rPr>
        <w:t>, em que mensagens em canal geral perdem relevância rapidamente. Cada tipo de anomalia precisa de responsável explícito e procedimento pré-estabelecido; sem isso, mesmo diagnóstico preciso tende a ser ignorado.</w:t>
      </w:r>
    </w:p>
    <w:p>
      <w:pPr>
        <w:spacing w:before="120" w:after="120"/>
        <w:ind w:left="360" w:right="360"/>
        <w:shd w:val="clear" w:fill="F5F5F5"/>
        <w:pBdr>
          <w:left w:val="single" w:color="2E75B6" w:sz="4" w:space="10"/>
        </w:pBdr>
      </w:pPr>
      <w:r>
        <w:rPr>
          <w:rFonts w:ascii="Arial" w:hAnsi="Arial"/>
          <w:b w:val="0"/>
          <w:color w:val="333333"/>
          <w:sz w:val="22"/>
        </w:rPr>
        <w:t xml:space="preserve">⚠️ Cuidados de calibração: limiar deve vir do </w:t>
      </w:r>
      <w:r>
        <w:rPr>
          <w:rFonts w:ascii="Arial" w:hAnsi="Arial"/>
          <w:b/>
          <w:color w:val="333333"/>
          <w:sz w:val="22"/>
        </w:rPr>
        <w:t>histórico da própria equipe</w:t>
      </w:r>
      <w:r>
        <w:rPr>
          <w:rFonts w:ascii="Arial" w:hAnsi="Arial"/>
          <w:b w:val="0"/>
          <w:color w:val="333333"/>
          <w:sz w:val="22"/>
        </w:rPr>
        <w:t>, nunca de benchmark genérico (Lead Time considerado alto numa equipe pode ser normal em outra, com processo regulatório mais longo). Métrica isolada não determina causa raiz — o cockpit é ponto de partida de investigação, não diagnóstico definitivo. E é preciso interpretar à luz do contexto de negócio: Lead Time subindo pode indicar problema real, ou só que a equipe está trabalhando em histórias objetivamente maiores. A cadência de monitoramento também importa — semanal para equipe estável, diária para projeto em situação crítica, no mínimo ao final de cada sprint.</w:t>
      </w:r>
    </w:p>
    <w:p>
      <w:pPr>
        <w:pStyle w:val="Heading2"/>
        <w:spacing w:before="360" w:after="160"/>
      </w:pPr>
      <w:r>
        <w:rPr>
          <w:rFonts w:ascii="Arial" w:hAnsi="Arial"/>
          <w:b/>
          <w:color w:val="2E74B5"/>
          <w:sz w:val="28"/>
        </w:rPr>
        <w:t>Módulo 06: Reuniões Turbinadas (Notas, AIs, Follow-ups)</w:t>
      </w:r>
    </w:p>
    <w:p>
      <w:pPr>
        <w:pStyle w:val="Heading3"/>
        <w:spacing w:before="200" w:after="80"/>
      </w:pPr>
      <w:r>
        <w:rPr>
          <w:rFonts w:ascii="Arial" w:hAnsi="Arial"/>
          <w:b/>
          <w:color w:val="1F4D78"/>
          <w:sz w:val="24"/>
        </w:rPr>
        <w:t>Capítulo 01: Reuniões Turbinadas (Notas, AIs, Follow-ups) (PT-1)</w:t>
      </w:r>
    </w:p>
    <w:p>
      <w:pPr>
        <w:pStyle w:val="Heading4"/>
        <w:spacing w:before="200" w:after="80"/>
      </w:pPr>
      <w:r>
        <w:rPr>
          <w:rFonts w:ascii="Arial" w:hAnsi="Arial"/>
          <w:b/>
          <w:color w:val="1F4D78"/>
          <w:sz w:val="22"/>
        </w:rPr>
        <w:t>Da ata tradicional à síntese semântica</w:t>
      </w:r>
    </w:p>
    <w:p>
      <w:pPr>
        <w:spacing w:after="160"/>
      </w:pPr>
      <w:r>
        <w:rPr>
          <w:rFonts w:ascii="Arial" w:hAnsi="Arial"/>
          <w:b w:val="0"/>
          <w:color w:val="333333"/>
          <w:sz w:val="22"/>
        </w:rPr>
        <w:t xml:space="preserve">Boa parte das decisões que definem o sucesso de um projeto acontece em reunião — Sprint Planning, Sprint Review, refinamento, discovery, retro. Quando essa informação não é bem registrada, o projeto perde rastreabilidade das decisões. O cockpit de riscos (Módulo 05) mostra o </w:t>
      </w:r>
      <w:r>
        <w:rPr>
          <w:rFonts w:ascii="Arial" w:hAnsi="Arial"/>
          <w:b/>
          <w:color w:val="333333"/>
          <w:sz w:val="22"/>
        </w:rPr>
        <w:t>efeito</w:t>
      </w:r>
      <w:r>
        <w:rPr>
          <w:rFonts w:ascii="Arial" w:hAnsi="Arial"/>
          <w:b w:val="0"/>
          <w:color w:val="333333"/>
          <w:sz w:val="22"/>
        </w:rPr>
        <w:t xml:space="preserve"> dos desvios, mas não explica </w:t>
      </w:r>
      <w:r>
        <w:rPr>
          <w:rFonts w:ascii="Arial" w:hAnsi="Arial"/>
          <w:b/>
          <w:color w:val="333333"/>
          <w:sz w:val="22"/>
        </w:rPr>
        <w:t>qual decisão</w:t>
      </w:r>
      <w:r>
        <w:rPr>
          <w:rFonts w:ascii="Arial" w:hAnsi="Arial"/>
          <w:b w:val="0"/>
          <w:color w:val="333333"/>
          <w:sz w:val="22"/>
        </w:rPr>
        <w:t xml:space="preserve"> os originou — o Meeting Digest conecta essas duas pontas.</w:t>
      </w:r>
    </w:p>
    <w:p>
      <w:pPr>
        <w:spacing w:after="160"/>
      </w:pPr>
      <w:r>
        <w:rPr>
          <w:rFonts w:ascii="Arial" w:hAnsi="Arial"/>
          <w:b w:val="0"/>
          <w:color w:val="333333"/>
          <w:sz w:val="22"/>
        </w:rPr>
        <w:t>Uma Sprint Planning de ~1h30 gera estimativa, dependência, mudança de prioridade, bloqueio técnico, negociação de escopo — e ao final normalmente sobra uma página de anotação fragmentada e decisão guardada só na memória dos participantes. Depois disso começa um segundo trabalho invisível: produzir ata, organizar lista de ação, criar card, comunicar resultado — atividade necessária, mas de baixo valor intelectual comparada ao esforço de conduzir a reunião em si.</w:t>
      </w:r>
    </w:p>
    <w:p>
      <w:pPr>
        <w:spacing w:after="160"/>
      </w:pPr>
      <w:r>
        <w:rPr>
          <w:rFonts w:ascii="Arial" w:hAnsi="Arial"/>
          <w:b w:val="0"/>
          <w:color w:val="333333"/>
          <w:sz w:val="22"/>
        </w:rPr>
        <w:t xml:space="preserve">O Meeting Digest automatiza essa etapa via </w:t>
      </w:r>
      <w:r>
        <w:rPr>
          <w:rFonts w:ascii="Arial" w:hAnsi="Arial"/>
          <w:b/>
          <w:color w:val="333333"/>
          <w:sz w:val="22"/>
        </w:rPr>
        <w:t>síntese semântica</w:t>
      </w:r>
      <w:r>
        <w:rPr>
          <w:rFonts w:ascii="Arial" w:hAnsi="Arial"/>
          <w:b w:val="0"/>
          <w:color w:val="333333"/>
          <w:sz w:val="22"/>
        </w:rPr>
        <w:t>: diferente de transcrição literal (que registra palavra por palavra), a síntese compreende significado — identifica compromisso, decisão, risco, questão pendente. "Eu vejo isso ainda hoje" não é só uma frase — é compromisso assumido por um participante específico, com urgência implícita.</w:t>
      </w:r>
    </w:p>
    <w:p>
      <w:pPr>
        <w:pStyle w:val="Heading4"/>
        <w:spacing w:before="200" w:after="80"/>
      </w:pPr>
      <w:r>
        <w:rPr>
          <w:rFonts w:ascii="Arial" w:hAnsi="Arial"/>
          <w:b/>
          <w:color w:val="1F4D78"/>
          <w:sz w:val="22"/>
        </w:rPr>
        <w:t>O pipeline em três etapas</w:t>
      </w:r>
    </w:p>
    <w:p>
      <w:pPr>
        <w:spacing w:after="160"/>
      </w:pPr>
      <w:r>
        <w:rPr>
          <w:rFonts w:ascii="Arial" w:hAnsi="Arial"/>
          <w:b/>
          <w:color w:val="333333"/>
          <w:sz w:val="22"/>
        </w:rPr>
        <w:t>Transcrição</w:t>
      </w:r>
      <w:r>
        <w:rPr>
          <w:rFonts w:ascii="Arial" w:hAnsi="Arial"/>
          <w:b w:val="0"/>
          <w:color w:val="333333"/>
          <w:sz w:val="22"/>
        </w:rPr>
        <w:t xml:space="preserve"> (áudio para texto) → </w:t>
      </w:r>
      <w:r>
        <w:rPr>
          <w:rFonts w:ascii="Arial" w:hAnsi="Arial"/>
          <w:b/>
          <w:color w:val="333333"/>
          <w:sz w:val="22"/>
        </w:rPr>
        <w:t>síntese semântica</w:t>
      </w:r>
      <w:r>
        <w:rPr>
          <w:rFonts w:ascii="Arial" w:hAnsi="Arial"/>
          <w:b w:val="0"/>
          <w:color w:val="333333"/>
          <w:sz w:val="22"/>
        </w:rPr>
        <w:t xml:space="preserve"> (identifica o que é relevante para a gestão) → </w:t>
      </w:r>
      <w:r>
        <w:rPr>
          <w:rFonts w:ascii="Arial" w:hAnsi="Arial"/>
          <w:b/>
          <w:color w:val="333333"/>
          <w:sz w:val="22"/>
        </w:rPr>
        <w:t>extração</w:t>
      </w:r>
      <w:r>
        <w:rPr>
          <w:rFonts w:ascii="Arial" w:hAnsi="Arial"/>
          <w:b w:val="0"/>
          <w:color w:val="333333"/>
          <w:sz w:val="22"/>
        </w:rPr>
        <w:t xml:space="preserve"> (organiza em artefato compatível com o fluxo da equipe). A qualidade da transcrição continua determinante: erro de reconhecimento, ausência de identificação de participante ou nome próprio mal reconhecido se propaga para toda a documentação — recomenda-se revisão rápida da transcrição (corrigindo nome de pessoa, sistema, termo técnico) antes de processar. Uma ação atribuída à pessoa errada por erro de transcrição causa impacto muito maior que um erro ortográfico simples.</w:t>
      </w:r>
    </w:p>
    <w:p>
      <w:pPr>
        <w:pStyle w:val="Heading4"/>
        <w:spacing w:before="200" w:after="80"/>
      </w:pPr>
      <w:r>
        <w:rPr>
          <w:rFonts w:ascii="Arial" w:hAnsi="Arial"/>
          <w:b/>
          <w:color w:val="1F4D78"/>
          <w:sz w:val="22"/>
        </w:rPr>
        <w:t>Quatro categorias de classificação semântica</w:t>
      </w:r>
    </w:p>
    <w:p>
      <w:pPr>
        <w:spacing w:after="160"/>
      </w:pPr>
      <w:r>
        <w:rPr>
          <w:rFonts w:ascii="Arial" w:hAnsi="Arial"/>
          <w:b/>
          <w:color w:val="333333"/>
          <w:sz w:val="22"/>
        </w:rPr>
        <w:t>Ações</w:t>
      </w:r>
      <w:r>
        <w:rPr>
          <w:rFonts w:ascii="Arial" w:hAnsi="Arial"/>
          <w:b w:val="0"/>
          <w:color w:val="333333"/>
          <w:sz w:val="22"/>
        </w:rPr>
        <w:t xml:space="preserve">: compromisso assumido por participante específico ("vou verificar isso hoje"), registrado com contexto, urgência, responsável e prazo quando explícitos. </w:t>
      </w:r>
      <w:r>
        <w:rPr>
          <w:rFonts w:ascii="Arial" w:hAnsi="Arial"/>
          <w:b/>
          <w:color w:val="333333"/>
          <w:sz w:val="22"/>
        </w:rPr>
        <w:t>Decisões</w:t>
      </w:r>
      <w:r>
        <w:rPr>
          <w:rFonts w:ascii="Arial" w:hAnsi="Arial"/>
          <w:b w:val="0"/>
          <w:color w:val="333333"/>
          <w:sz w:val="22"/>
        </w:rPr>
        <w:t xml:space="preserve">: acordo estabelecido durante a reunião (ex.: funcionalidade fica fora da sprint por indisponibilidade de hardware) — sem tarefa imediata associada, mas alterando formalmente o comportamento do projeto; permanece registrada como histórico, não vira card. </w:t>
      </w:r>
      <w:r>
        <w:rPr>
          <w:rFonts w:ascii="Arial" w:hAnsi="Arial"/>
          <w:b/>
          <w:color w:val="333333"/>
          <w:sz w:val="22"/>
        </w:rPr>
        <w:t>Riscos/impedimentos</w:t>
      </w:r>
      <w:r>
        <w:rPr>
          <w:rFonts w:ascii="Arial" w:hAnsi="Arial"/>
          <w:b w:val="0"/>
          <w:color w:val="333333"/>
          <w:sz w:val="22"/>
        </w:rPr>
        <w:t xml:space="preserve">: fator capaz de bloquear andamento (indisponibilidade de hardware, atraso de fornecedor), destacado separadamente na ata em vez de virar comentário informal perdido. </w:t>
      </w:r>
      <w:r>
        <w:rPr>
          <w:rFonts w:ascii="Arial" w:hAnsi="Arial"/>
          <w:b/>
          <w:color w:val="333333"/>
          <w:sz w:val="22"/>
        </w:rPr>
        <w:t>Perguntas em aberto</w:t>
      </w:r>
      <w:r>
        <w:rPr>
          <w:rFonts w:ascii="Arial" w:hAnsi="Arial"/>
          <w:b w:val="0"/>
          <w:color w:val="333333"/>
          <w:sz w:val="22"/>
        </w:rPr>
        <w:t>: questão sem resposta ao final da reunião — em ata tradicional, costuma desaparecer e ser redescoberta semanas depois; aqui fica explicitamente registrada, com responsável pela resposta quando possível.</w:t>
      </w:r>
    </w:p>
    <w:p>
      <w:pPr>
        <w:spacing w:before="120" w:after="120"/>
        <w:ind w:left="360" w:right="360"/>
        <w:shd w:val="clear" w:fill="F5F5F5"/>
        <w:pBdr>
          <w:left w:val="single" w:color="2E75B6" w:sz="4" w:space="10"/>
        </w:pBdr>
      </w:pPr>
      <w:r>
        <w:rPr>
          <w:rFonts w:ascii="Arial" w:hAnsi="Arial"/>
          <w:b w:val="0"/>
          <w:color w:val="333333"/>
          <w:sz w:val="22"/>
        </w:rPr>
        <w:t>🔑 Regra fundamental: ação e decisão têm destino diferente no fluxo de gestão — ação normalmente vira item de backlog ou tarefa atribuída; decisão permanece registrada como histórico, preservando o contexto que justificou aquela escolha, sem gerar automaticamente uma atividade.</w:t>
      </w:r>
    </w:p>
    <w:p>
      <w:pPr>
        <w:spacing w:before="120" w:after="120"/>
        <w:ind w:left="360" w:right="360"/>
        <w:shd w:val="clear" w:fill="F5F5F5"/>
        <w:pBdr>
          <w:left w:val="single" w:color="2E75B6" w:sz="4" w:space="10"/>
        </w:pBdr>
      </w:pPr>
      <w:r>
        <w:rPr>
          <w:rFonts w:ascii="Arial" w:hAnsi="Arial"/>
          <w:b w:val="0"/>
          <w:color w:val="333333"/>
          <w:sz w:val="22"/>
        </w:rPr>
        <w:t>🔍 Exemplo detalhado: no caso RouteWise, o assunto dos acelerômetros atrasados aparece em três momentos diferentes da mesma Sprint Review — primeiro como problema técnico, depois como necessidade de cotação, por fim como decisão formal de aquisição. Uma ata manual normalmente registraria só a primeira menção, resumindo tudo numa observação genérica sobre "atraso de hardware". A síntese semântica acompanha a evolução do tema ao longo de toda a reunião e consolida numa única linha narrativa coerente, em vez de três registros desconexos.</w:t>
      </w:r>
    </w:p>
    <w:p>
      <w:pPr>
        <w:pStyle w:val="Heading3"/>
        <w:spacing w:before="200" w:after="80"/>
      </w:pPr>
      <w:r>
        <w:rPr>
          <w:rFonts w:ascii="Arial" w:hAnsi="Arial"/>
          <w:b/>
          <w:color w:val="1F4D78"/>
          <w:sz w:val="24"/>
        </w:rPr>
        <w:t>Capítulo 02: Reuniões Turbinadas (Notas, AIs, Follow-ups) (PT-2)</w:t>
      </w:r>
    </w:p>
    <w:p>
      <w:pPr>
        <w:pStyle w:val="Heading4"/>
        <w:spacing w:before="200" w:after="80"/>
      </w:pPr>
      <w:r>
        <w:rPr>
          <w:rFonts w:ascii="Arial" w:hAnsi="Arial"/>
          <w:b/>
          <w:color w:val="1F4D78"/>
          <w:sz w:val="22"/>
        </w:rPr>
        <w:t>Curadoria aplicada a uma Sprint Review real</w:t>
      </w:r>
    </w:p>
    <w:p>
      <w:pPr>
        <w:spacing w:after="160"/>
      </w:pPr>
      <w:r>
        <w:rPr>
          <w:rFonts w:ascii="Arial" w:hAnsi="Arial"/>
          <w:b w:val="0"/>
          <w:color w:val="333333"/>
          <w:sz w:val="22"/>
        </w:rPr>
        <w:t xml:space="preserve">A demonstração usa a Sprint Review do RouteWise, num momento em que duas mudanças importantes de escopo acontecem: </w:t>
      </w:r>
      <w:r>
        <w:rPr>
          <w:rFonts w:ascii="Arial" w:hAnsi="Arial"/>
          <w:b/>
          <w:color w:val="333333"/>
          <w:sz w:val="22"/>
        </w:rPr>
        <w:t>S05</w:t>
      </w:r>
      <w:r>
        <w:rPr>
          <w:rFonts w:ascii="Arial" w:hAnsi="Arial"/>
          <w:b w:val="0"/>
          <w:color w:val="333333"/>
          <w:sz w:val="22"/>
        </w:rPr>
        <w:t xml:space="preserve"> (Dashboard Base) retorna ao backlog — havia sido descartado no MoSCoW por baixa pontuação RICE, mas a necessidade de apresentação para a diretoria muda o contexto — e </w:t>
      </w:r>
      <w:r>
        <w:rPr>
          <w:rFonts w:ascii="Arial" w:hAnsi="Arial"/>
          <w:b/>
          <w:color w:val="333333"/>
          <w:sz w:val="22"/>
        </w:rPr>
        <w:t>S06</w:t>
      </w:r>
      <w:r>
        <w:rPr>
          <w:rFonts w:ascii="Arial" w:hAnsi="Arial"/>
          <w:b w:val="0"/>
          <w:color w:val="333333"/>
          <w:sz w:val="22"/>
        </w:rPr>
        <w:t xml:space="preserve"> (painel de motoristas, solicitado pelo RH) surge como novo item.</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framework de priorização apoia decisão, não a substitui. Uma funcionalidade pode deixar de ser prioritária sob ótica de retorno e se tornar indispensável diante de novo contexto organizacional — o papel da ata não é discutir se a mudança foi certa, é registrar claramente </w:t>
      </w:r>
      <w:r>
        <w:rPr>
          <w:rFonts w:ascii="Arial" w:hAnsi="Arial"/>
          <w:b/>
          <w:color w:val="333333"/>
          <w:sz w:val="22"/>
        </w:rPr>
        <w:t>quando</w:t>
      </w:r>
      <w:r>
        <w:rPr>
          <w:rFonts w:ascii="Arial" w:hAnsi="Arial"/>
          <w:b w:val="0"/>
          <w:color w:val="333333"/>
          <w:sz w:val="22"/>
        </w:rPr>
        <w:t xml:space="preserve"> aconteceu e </w:t>
      </w:r>
      <w:r>
        <w:rPr>
          <w:rFonts w:ascii="Arial" w:hAnsi="Arial"/>
          <w:b/>
          <w:color w:val="333333"/>
          <w:sz w:val="22"/>
        </w:rPr>
        <w:t>qual motivação</w:t>
      </w:r>
      <w:r>
        <w:rPr>
          <w:rFonts w:ascii="Arial" w:hAnsi="Arial"/>
          <w:b w:val="0"/>
          <w:color w:val="333333"/>
          <w:sz w:val="22"/>
        </w:rPr>
        <w:t xml:space="preserve"> a justificou, para que semanas depois a equipe não precise reconstruir isso pela memória.</w:t>
      </w:r>
    </w:p>
    <w:p>
      <w:pPr>
        <w:spacing w:after="160"/>
      </w:pPr>
      <w:r>
        <w:rPr>
          <w:rFonts w:ascii="Arial" w:hAnsi="Arial"/>
          <w:b w:val="0"/>
          <w:color w:val="333333"/>
          <w:sz w:val="22"/>
        </w:rPr>
        <w:t xml:space="preserve">O resumo executivo automático sintetiza a situação — funcionalidade concluída, item bloqueado, mudança de escopo, risco, indicador relevante — e distingue claramente </w:t>
      </w:r>
      <w:r>
        <w:rPr>
          <w:rFonts w:ascii="Arial" w:hAnsi="Arial"/>
          <w:b/>
          <w:color w:val="333333"/>
          <w:sz w:val="22"/>
        </w:rPr>
        <w:t>decisão definitiva</w:t>
      </w:r>
      <w:r>
        <w:rPr>
          <w:rFonts w:ascii="Arial" w:hAnsi="Arial"/>
          <w:b w:val="0"/>
          <w:color w:val="333333"/>
          <w:sz w:val="22"/>
        </w:rPr>
        <w:t xml:space="preserve"> de </w:t>
      </w:r>
      <w:r>
        <w:rPr>
          <w:rFonts w:ascii="Arial" w:hAnsi="Arial"/>
          <w:b/>
          <w:color w:val="333333"/>
          <w:sz w:val="22"/>
        </w:rPr>
        <w:t>pergunta em aberto</w:t>
      </w:r>
      <w:r>
        <w:rPr>
          <w:rFonts w:ascii="Arial" w:hAnsi="Arial"/>
          <w:b w:val="0"/>
          <w:color w:val="333333"/>
          <w:sz w:val="22"/>
        </w:rPr>
        <w:t>: o prazo de orçamento e entrega do fornecedor de hardware fica registrado como pendência, não como fato resolvido, porque enquanto essa resposta não existir, toda a linha de sensores permanece impossível de planejar com segurança.</w:t>
      </w:r>
    </w:p>
    <w:p>
      <w:pPr>
        <w:spacing w:after="160"/>
      </w:pPr>
      <w:r>
        <w:rPr>
          <w:rFonts w:ascii="Arial" w:hAnsi="Arial"/>
          <w:b w:val="0"/>
          <w:color w:val="333333"/>
          <w:sz w:val="22"/>
        </w:rPr>
        <w:t xml:space="preserve">Na tabela de ações, cada compromisso vira atividade com responsável, descrição, prioridade e prazo (quando explícitos) — mas o modelo também reconhece quando uma menção </w:t>
      </w:r>
      <w:r>
        <w:rPr>
          <w:rFonts w:ascii="Arial" w:hAnsi="Arial"/>
          <w:b/>
          <w:color w:val="333333"/>
          <w:sz w:val="22"/>
        </w:rPr>
        <w:t>não</w:t>
      </w:r>
      <w:r>
        <w:rPr>
          <w:rFonts w:ascii="Arial" w:hAnsi="Arial"/>
          <w:b w:val="0"/>
          <w:color w:val="333333"/>
          <w:sz w:val="22"/>
        </w:rPr>
        <w:t xml:space="preserve"> deve virar card: acompanhamento contínuo de Lead Time, sem entregável específico nem prazo definido, é reconhecido como atividade permanente de monitoramento, não tarefa operacional pontual.</w:t>
      </w:r>
    </w:p>
    <w:p>
      <w:pPr>
        <w:pStyle w:val="Heading4"/>
        <w:spacing w:before="200" w:after="80"/>
      </w:pPr>
      <w:r>
        <w:rPr>
          <w:rFonts w:ascii="Arial" w:hAnsi="Arial"/>
          <w:b/>
          <w:color w:val="1F4D78"/>
          <w:sz w:val="22"/>
        </w:rPr>
        <w:t>Lacunas reais identificadas na demonstração</w:t>
      </w:r>
    </w:p>
    <w:p>
      <w:pPr>
        <w:spacing w:after="160"/>
      </w:pPr>
      <w:r>
        <w:rPr>
          <w:rFonts w:ascii="Arial" w:hAnsi="Arial"/>
          <w:b w:val="0"/>
          <w:color w:val="333333"/>
          <w:sz w:val="22"/>
        </w:rPr>
        <w:t xml:space="preserve">O exemplo é honesto sobre limitação: o prazo dado por Ana Lima ("antes do próximo Sprint Planning") aparece corretamente na </w:t>
      </w:r>
      <w:r>
        <w:rPr>
          <w:rFonts w:ascii="Arial" w:hAnsi="Arial"/>
          <w:b/>
          <w:color w:val="333333"/>
          <w:sz w:val="22"/>
        </w:rPr>
        <w:t>descrição</w:t>
      </w:r>
      <w:r>
        <w:rPr>
          <w:rFonts w:ascii="Arial" w:hAnsi="Arial"/>
          <w:b w:val="0"/>
          <w:color w:val="333333"/>
          <w:sz w:val="22"/>
        </w:rPr>
        <w:t xml:space="preserve"> da atividade, mas o </w:t>
      </w:r>
      <w:r>
        <w:rPr>
          <w:rFonts w:ascii="Arial" w:hAnsi="Arial"/>
          <w:b/>
          <w:color w:val="333333"/>
          <w:sz w:val="22"/>
        </w:rPr>
        <w:t>campo estruturado</w:t>
      </w:r>
      <w:r>
        <w:rPr>
          <w:rFonts w:ascii="Arial" w:hAnsi="Arial"/>
          <w:b w:val="0"/>
          <w:color w:val="333333"/>
          <w:sz w:val="22"/>
        </w:rPr>
        <w:t xml:space="preserve"> de prazo fica nulo — o modelo entende o contexto em texto, mas nem sempre converte automaticamente para campo estruturado; cabe à curadoria preencher. Da mesma forma, a dúvida sobre acompanhamento do fornecedor fica registrada como pergunta em aberto </w:t>
      </w:r>
      <w:r>
        <w:rPr>
          <w:rFonts w:ascii="Arial" w:hAnsi="Arial"/>
          <w:b/>
          <w:color w:val="333333"/>
          <w:sz w:val="22"/>
        </w:rPr>
        <w:t>sem</w:t>
      </w:r>
      <w:r>
        <w:rPr>
          <w:rFonts w:ascii="Arial" w:hAnsi="Arial"/>
          <w:b w:val="0"/>
          <w:color w:val="333333"/>
          <w:sz w:val="22"/>
        </w:rPr>
        <w:t xml:space="preserve"> responsável atribuído, porque ninguém assumiu explicitamente — o modelo sugerir quem poderia responder é aceitável; inventar um compromisso que ninguém assumiu ultrapassa o limite da inferência aceitável (mesmo princípio já visto no Requirements Copilot e reaplicado depois no Ecosystem Bot).</w:t>
      </w:r>
    </w:p>
    <w:p>
      <w:pPr>
        <w:spacing w:after="160"/>
      </w:pPr>
      <w:r>
        <w:rPr>
          <w:rFonts w:ascii="Arial" w:hAnsi="Arial"/>
          <w:b w:val="0"/>
          <w:color w:val="333333"/>
          <w:sz w:val="22"/>
        </w:rPr>
        <w:t>Outra lacuna: um ajuste técnico de configuração mencionado de passagem (timeout de alerta ajustado para reduzir falso positivo em região de baixa cobertura) não aparece entre as decisões registradas — mesmo sendo uma alteração de comportamento em produção que merece rastreabilidade. E uma pergunta sobre viabilidade de API para integração futura (RH ↔ painel de motoristas) também não é capturada como pergunta em aberto formal, apesar de ter impacto direto no esforço de uma funcionalidade futura.</w:t>
      </w:r>
    </w:p>
    <w:p>
      <w:pPr>
        <w:pStyle w:val="Heading4"/>
        <w:spacing w:before="200" w:after="80"/>
      </w:pPr>
      <w:r>
        <w:rPr>
          <w:rFonts w:ascii="Arial" w:hAnsi="Arial"/>
          <w:b/>
          <w:color w:val="1F4D78"/>
          <w:sz w:val="22"/>
        </w:rPr>
        <w:t>Protocolo de auditoria da ata em cinco passos</w:t>
      </w:r>
    </w:p>
    <w:p>
      <w:pPr>
        <w:spacing w:after="160"/>
      </w:pPr>
      <w:r>
        <w:rPr>
          <w:rFonts w:ascii="Arial" w:hAnsi="Arial"/>
          <w:b/>
          <w:color w:val="333333"/>
          <w:sz w:val="22"/>
        </w:rPr>
        <w:t>1)</w:t>
      </w:r>
      <w:r>
        <w:rPr>
          <w:rFonts w:ascii="Arial" w:hAnsi="Arial"/>
          <w:b w:val="0"/>
          <w:color w:val="333333"/>
          <w:sz w:val="22"/>
        </w:rPr>
        <w:t xml:space="preserve"> Ler a tabela de ações em voz alta — facilita notar descrição vaga, atribuição inconsistente, prazo sem sentido fora do contexto da conversa. </w:t>
      </w:r>
      <w:r>
        <w:rPr>
          <w:rFonts w:ascii="Arial" w:hAnsi="Arial"/>
          <w:b/>
          <w:color w:val="333333"/>
          <w:sz w:val="22"/>
        </w:rPr>
        <w:t>2)</w:t>
      </w:r>
      <w:r>
        <w:rPr>
          <w:rFonts w:ascii="Arial" w:hAnsi="Arial"/>
          <w:b w:val="0"/>
          <w:color w:val="333333"/>
          <w:sz w:val="22"/>
        </w:rPr>
        <w:t xml:space="preserve"> Revisar responsável e prazo vazios — completar antes de distribuir. </w:t>
      </w:r>
      <w:r>
        <w:rPr>
          <w:rFonts w:ascii="Arial" w:hAnsi="Arial"/>
          <w:b/>
          <w:color w:val="333333"/>
          <w:sz w:val="22"/>
        </w:rPr>
        <w:t>3)</w:t>
      </w:r>
      <w:r>
        <w:rPr>
          <w:rFonts w:ascii="Arial" w:hAnsi="Arial"/>
          <w:b w:val="0"/>
          <w:color w:val="333333"/>
          <w:sz w:val="22"/>
        </w:rPr>
        <w:t xml:space="preserve"> Validar decisão crítica com ao menos um participante envolvido, especialmente mudança de escopo/orçamento/cronograma. </w:t>
      </w:r>
      <w:r>
        <w:rPr>
          <w:rFonts w:ascii="Arial" w:hAnsi="Arial"/>
          <w:b/>
          <w:color w:val="333333"/>
          <w:sz w:val="22"/>
        </w:rPr>
        <w:t>4)</w:t>
      </w:r>
      <w:r>
        <w:rPr>
          <w:rFonts w:ascii="Arial" w:hAnsi="Arial"/>
          <w:b w:val="0"/>
          <w:color w:val="333333"/>
          <w:sz w:val="22"/>
        </w:rPr>
        <w:t xml:space="preserve"> Atribuir responsável a cada pergunta em aberto — sem dono, a tendência é o assunto só retornar na reunião seguinte. </w:t>
      </w:r>
      <w:r>
        <w:rPr>
          <w:rFonts w:ascii="Arial" w:hAnsi="Arial"/>
          <w:b/>
          <w:color w:val="333333"/>
          <w:sz w:val="22"/>
        </w:rPr>
        <w:t>5)</w:t>
      </w:r>
      <w:r>
        <w:rPr>
          <w:rFonts w:ascii="Arial" w:hAnsi="Arial"/>
          <w:b w:val="0"/>
          <w:color w:val="333333"/>
          <w:sz w:val="22"/>
        </w:rPr>
        <w:t xml:space="preserve"> Distribuir imediatamente, mesmo com pequeno ajuste pendente — o valor da ata está diretamente ligado ao contexto ainda fresco na memória dos participantes.</w:t>
      </w:r>
    </w:p>
    <w:p>
      <w:pPr>
        <w:spacing w:after="160"/>
      </w:pPr>
      <w:r>
        <w:rPr>
          <w:rFonts w:ascii="Arial" w:hAnsi="Arial"/>
          <w:b w:val="0"/>
          <w:color w:val="333333"/>
          <w:sz w:val="22"/>
        </w:rPr>
        <w:t xml:space="preserve">Armadilhas comuns: atribuir atividade à </w:t>
      </w:r>
      <w:r>
        <w:rPr>
          <w:rFonts w:ascii="Arial" w:hAnsi="Arial"/>
          <w:b/>
          <w:color w:val="333333"/>
          <w:sz w:val="22"/>
        </w:rPr>
        <w:t>última pessoa que falou</w:t>
      </w:r>
      <w:r>
        <w:rPr>
          <w:rFonts w:ascii="Arial" w:hAnsi="Arial"/>
          <w:b w:val="0"/>
          <w:color w:val="333333"/>
          <w:sz w:val="22"/>
        </w:rPr>
        <w:t xml:space="preserve"> sobre o tema, não à que realmente assumiu o compromisso; perder decisão implícita por consenso silencioso (quando ninguém discorda de uma proposta, a decisão às vezes nem é verbalizada explicitamente); erro de transcrição se propagando (nome, termo técnico mal reconhecido); e usar o </w:t>
      </w:r>
      <w:r>
        <w:rPr>
          <w:rFonts w:ascii="Arial" w:hAnsi="Arial"/>
          <w:b/>
          <w:color w:val="333333"/>
          <w:sz w:val="22"/>
        </w:rPr>
        <w:t>mesmo prompt</w:t>
      </w:r>
      <w:r>
        <w:rPr>
          <w:rFonts w:ascii="Arial" w:hAnsi="Arial"/>
          <w:b w:val="0"/>
          <w:color w:val="333333"/>
          <w:sz w:val="22"/>
        </w:rPr>
        <w:t xml:space="preserve"> para todo tipo de cerimônia — refinamento, retro, daily e kickoff têm objetivo diferente, e adaptar o Meeting Digest a cada contexto reduz o trabalho de curadoria posterior.</w:t>
      </w:r>
    </w:p>
    <w:p>
      <w:pPr>
        <w:pStyle w:val="Heading2"/>
        <w:spacing w:before="360" w:after="160"/>
      </w:pPr>
      <w:r>
        <w:rPr>
          <w:rFonts w:ascii="Arial" w:hAnsi="Arial"/>
          <w:b/>
          <w:color w:val="2E74B5"/>
          <w:sz w:val="28"/>
        </w:rPr>
        <w:t>Módulo 07: Status Reports e Executive Summaries</w:t>
      </w:r>
    </w:p>
    <w:p>
      <w:pPr>
        <w:pStyle w:val="Heading3"/>
        <w:spacing w:before="200" w:after="80"/>
      </w:pPr>
      <w:r>
        <w:rPr>
          <w:rFonts w:ascii="Arial" w:hAnsi="Arial"/>
          <w:b/>
          <w:color w:val="1F4D78"/>
          <w:sz w:val="24"/>
        </w:rPr>
        <w:t>Capítulo 01: Status Reports e Executive Summaries (PT-1)</w:t>
      </w:r>
    </w:p>
    <w:p>
      <w:pPr>
        <w:pStyle w:val="Heading4"/>
        <w:spacing w:before="200" w:after="80"/>
      </w:pPr>
      <w:r>
        <w:rPr>
          <w:rFonts w:ascii="Arial" w:hAnsi="Arial"/>
          <w:b/>
          <w:color w:val="1F4D78"/>
          <w:sz w:val="22"/>
        </w:rPr>
        <w:t>De dado operacional a comunicação estratégica</w:t>
      </w:r>
    </w:p>
    <w:p>
      <w:pPr>
        <w:spacing w:after="160"/>
      </w:pPr>
      <w:r>
        <w:rPr>
          <w:rFonts w:ascii="Arial" w:hAnsi="Arial"/>
          <w:b w:val="0"/>
          <w:color w:val="333333"/>
          <w:sz w:val="22"/>
        </w:rPr>
        <w:t>Todo o dado produzido nos módulos anteriores (Meeting Digest, cockpit de risco) só gera valor quando chega à pessoa certa, na linguagem certa, no momento em que uma decisão precisa ser tomada. Diferente de artefatos anteriores voltados à execução técnica, o Status Report existe para transformar dado operacional em comunicação estratégica.</w:t>
      </w:r>
    </w:p>
    <w:p>
      <w:pPr>
        <w:spacing w:after="160"/>
      </w:pPr>
      <w:r>
        <w:rPr>
          <w:rFonts w:ascii="Arial" w:hAnsi="Arial"/>
          <w:b w:val="0"/>
          <w:color w:val="333333"/>
          <w:sz w:val="22"/>
        </w:rPr>
        <w:t>O cenário típico: sexta-feira, relatório precisa sair antes do fim do dia, o gerente exporta métrica do Jira, tenta reconstruir mentalmente os principais fatos da semana, escreve, formata, envia — consumindo tempo considerável só consolidando informação que já existia em sistemas diferentes, sem gerar conhecimento novo sobre o projeto.</w:t>
      </w:r>
    </w:p>
    <w:p>
      <w:pPr>
        <w:pStyle w:val="Heading4"/>
        <w:spacing w:before="200" w:after="80"/>
      </w:pPr>
      <w:r>
        <w:rPr>
          <w:rFonts w:ascii="Arial" w:hAnsi="Arial"/>
          <w:b/>
          <w:color w:val="1F4D78"/>
          <w:sz w:val="22"/>
        </w:rPr>
        <w:t>Status Report Adaptativo: mesmo dado, três linguagens</w:t>
      </w:r>
    </w:p>
    <w:p>
      <w:pPr>
        <w:spacing w:after="160"/>
      </w:pPr>
      <w:r>
        <w:rPr>
          <w:rFonts w:ascii="Arial" w:hAnsi="Arial"/>
          <w:b w:val="0"/>
          <w:color w:val="333333"/>
          <w:sz w:val="22"/>
        </w:rPr>
        <w:t>O princípio central — já familiar de Business Intelligence, onde o mesmo dataset alimenta dashboard operacional, gerencial e executivo com nível de detalhe diferente — é aplicado ao relatório em linguagem natural. Três perfis:</w:t>
      </w:r>
    </w:p>
    <w:p>
      <w:pPr>
        <w:spacing w:after="160"/>
      </w:pPr>
      <w:r>
        <w:rPr>
          <w:rFonts w:ascii="Arial" w:hAnsi="Arial"/>
          <w:b/>
          <w:color w:val="333333"/>
          <w:sz w:val="22"/>
        </w:rPr>
        <w:t>Time técnico</w:t>
      </w:r>
      <w:r>
        <w:rPr>
          <w:rFonts w:ascii="Arial" w:hAnsi="Arial"/>
          <w:b w:val="0"/>
          <w:color w:val="333333"/>
          <w:sz w:val="22"/>
        </w:rPr>
        <w:t>: precisa de indicador operacional para orientar a próxima sprint — Velocity, Lead Time, Cycle Time, Story Points, débito técnico, spike, bloqueio técnico. Linguagem técnica, alto detalhamento, formato de lista estruturada (não narrativa) para localizar rapidamente risco e mudança relevante.</w:t>
      </w:r>
    </w:p>
    <w:p>
      <w:pPr>
        <w:spacing w:after="160"/>
      </w:pPr>
      <w:r>
        <w:rPr>
          <w:rFonts w:ascii="Arial" w:hAnsi="Arial"/>
          <w:b/>
          <w:color w:val="333333"/>
          <w:sz w:val="22"/>
        </w:rPr>
        <w:t>Gestor de projeto/produto</w:t>
      </w:r>
      <w:r>
        <w:rPr>
          <w:rFonts w:ascii="Arial" w:hAnsi="Arial"/>
          <w:b w:val="0"/>
          <w:color w:val="333333"/>
          <w:sz w:val="22"/>
        </w:rPr>
        <w:t>: foco em condução — percentual de conclusão, aderência ao cronograma, capacidade da equipe, risco classificado por probabilidade×impacto, decisão pendente. Story Points deixam de ser número isolado e viram indicador de capacidade de entrega. Formato: resumo executivo + tabela de risco e decisão.</w:t>
      </w:r>
    </w:p>
    <w:p>
      <w:pPr>
        <w:spacing w:after="160"/>
      </w:pPr>
      <w:r>
        <w:rPr>
          <w:rFonts w:ascii="Arial" w:hAnsi="Arial"/>
          <w:b/>
          <w:color w:val="333333"/>
          <w:sz w:val="22"/>
        </w:rPr>
        <w:t>Executivos/clientes</w:t>
      </w:r>
      <w:r>
        <w:rPr>
          <w:rFonts w:ascii="Arial" w:hAnsi="Arial"/>
          <w:b w:val="0"/>
          <w:color w:val="333333"/>
          <w:sz w:val="22"/>
        </w:rPr>
        <w:t>: raramente acompanham o backlog diariamente. Preocupação central: o projeto continua entregando o prometido? Está dentro do orçamento? Que risco exige participação da alta administração? Que marco vem a seguir? Linguagem desloca-se totalmente para negócio (ROI, impacto operacional, previsibilidade), formato compacto — dificilmente ultrapassa uma página, porque quanto maior o nível hierárquico, menor o tempo disponível para leitura.</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um dos erros mais comuns é enviar o relatório técnico praticamente sem adaptação para a diretoria. Tecnicamente correto, mas inútil na prática — um executivo dificilmente transforma "Lead Time cresceu 15% por excesso de WIP" em decisão de negócio sozinho. A comunicação adequada exige um passo de </w:t>
      </w:r>
      <w:r>
        <w:rPr>
          <w:rFonts w:ascii="Arial" w:hAnsi="Arial"/>
          <w:b/>
          <w:color w:val="333333"/>
          <w:sz w:val="22"/>
        </w:rPr>
        <w:t>interpretação</w:t>
      </w:r>
      <w:r>
        <w:rPr>
          <w:rFonts w:ascii="Arial" w:hAnsi="Arial"/>
          <w:b w:val="0"/>
          <w:color w:val="333333"/>
          <w:sz w:val="22"/>
        </w:rPr>
        <w:t>: "o ritmo de entrega está ligeiramente abaixo do planejado; a ação corretiva X já está em curso; o cronograma geral permanece preservado" — mesma informação, adaptada à pergunta que aquela audiência de fato precisa resolver.</w:t>
      </w:r>
    </w:p>
    <w:p>
      <w:pPr>
        <w:pStyle w:val="Heading3"/>
        <w:spacing w:before="200" w:after="80"/>
      </w:pPr>
      <w:r>
        <w:rPr>
          <w:rFonts w:ascii="Arial" w:hAnsi="Arial"/>
          <w:b/>
          <w:color w:val="1F4D78"/>
          <w:sz w:val="24"/>
        </w:rPr>
        <w:t>Capítulo 02: Status Reports e Executive Summaries (PT-2)</w:t>
      </w:r>
    </w:p>
    <w:p>
      <w:pPr>
        <w:pStyle w:val="Heading4"/>
        <w:spacing w:before="200" w:after="80"/>
      </w:pPr>
      <w:r>
        <w:rPr>
          <w:rFonts w:ascii="Arial" w:hAnsi="Arial"/>
          <w:b/>
          <w:color w:val="1F4D78"/>
          <w:sz w:val="22"/>
        </w:rPr>
        <w:t>Um mesmo conjunto de dados, três relatórios lado a lado</w:t>
      </w:r>
    </w:p>
    <w:p>
      <w:pPr>
        <w:spacing w:after="160"/>
      </w:pPr>
      <w:r>
        <w:rPr>
          <w:rFonts w:ascii="Arial" w:hAnsi="Arial"/>
          <w:b w:val="0"/>
          <w:color w:val="333333"/>
          <w:sz w:val="22"/>
        </w:rPr>
        <w:t>A demonstração usa o fechamento da Sprint 4: cinco histórias planejadas, duas concluídas, duas em andamento, uma removida por bloqueio de hardware; capacidade cumprida integralmente (Velocity de 22 pontos), Lead Time médio ~10 dias, novos defeitos acumulando, dependência do fornecedor ainda sem resposta — e a demonstração para a diretoria se aproximando em duas semanas, elevando a importância de certas informações no relatório.</w:t>
      </w:r>
    </w:p>
    <w:p>
      <w:pPr>
        <w:spacing w:after="160"/>
      </w:pPr>
      <w:r>
        <w:rPr>
          <w:rFonts w:ascii="Arial" w:hAnsi="Arial"/>
          <w:b w:val="0"/>
          <w:color w:val="333333"/>
          <w:sz w:val="22"/>
        </w:rPr>
        <w:t xml:space="preserve">Temperatura reduzida (~0,3) é usada nos três — o que muda entre as versões não é o comportamento estatístico do modelo, é a </w:t>
      </w:r>
      <w:r>
        <w:rPr>
          <w:rFonts w:ascii="Arial" w:hAnsi="Arial"/>
          <w:b/>
          <w:color w:val="333333"/>
          <w:sz w:val="22"/>
        </w:rPr>
        <w:t>instrução de audiência</w:t>
      </w:r>
      <w:r>
        <w:rPr>
          <w:rFonts w:ascii="Arial" w:hAnsi="Arial"/>
          <w:b w:val="0"/>
          <w:color w:val="333333"/>
          <w:sz w:val="22"/>
        </w:rPr>
        <w:t>. Os mesmos dados, três narrativas:</w:t>
      </w:r>
    </w:p>
    <w:p>
      <w:pPr>
        <w:spacing w:after="160"/>
      </w:pPr>
      <w:r>
        <w:rPr>
          <w:rFonts w:ascii="Arial" w:hAnsi="Arial"/>
          <w:b/>
          <w:color w:val="333333"/>
          <w:sz w:val="22"/>
        </w:rPr>
        <w:t>Versão técnica</w:t>
      </w:r>
      <w:r>
        <w:rPr>
          <w:rFonts w:ascii="Arial" w:hAnsi="Arial"/>
          <w:b w:val="0"/>
          <w:color w:val="333333"/>
          <w:sz w:val="22"/>
        </w:rPr>
        <w:t>: destaca aumento de Lead Time contra a baseline, saldo de bug crescente, defeito crítico ativo — e recomenda ação operacional concreta para a próxima sprint (priorizar correção crítica, reduzir débito, limitar WIP, revisar capacidade). Foco: melhorar o fluxo.</w:t>
      </w:r>
    </w:p>
    <w:p>
      <w:pPr>
        <w:spacing w:after="160"/>
      </w:pPr>
      <w:r>
        <w:rPr>
          <w:rFonts w:ascii="Arial" w:hAnsi="Arial"/>
          <w:b/>
          <w:color w:val="333333"/>
          <w:sz w:val="22"/>
        </w:rPr>
        <w:t>Versão gerencial</w:t>
      </w:r>
      <w:r>
        <w:rPr>
          <w:rFonts w:ascii="Arial" w:hAnsi="Arial"/>
          <w:b w:val="0"/>
          <w:color w:val="333333"/>
          <w:sz w:val="22"/>
        </w:rPr>
        <w:t xml:space="preserve">: reorganiza os mesmos dados classificando o projeto em status (amarelo/vermelho), traduzindo o bloqueio de hardware em risco de cronograma, e apresentando </w:t>
      </w:r>
      <w:r>
        <w:rPr>
          <w:rFonts w:ascii="Arial" w:hAnsi="Arial"/>
          <w:b/>
          <w:color w:val="333333"/>
          <w:sz w:val="22"/>
        </w:rPr>
        <w:t>decisão que precisa ser tomada</w:t>
      </w:r>
      <w:r>
        <w:rPr>
          <w:rFonts w:ascii="Arial" w:hAnsi="Arial"/>
          <w:b w:val="0"/>
          <w:color w:val="333333"/>
          <w:sz w:val="22"/>
        </w:rPr>
        <w:t xml:space="preserve"> — aprovar orçamento do hardware ou remover a funcionalidade dependente do escopo do MVP. Foco: preservar o cronograma.</w:t>
      </w:r>
    </w:p>
    <w:p>
      <w:pPr>
        <w:spacing w:after="160"/>
      </w:pPr>
      <w:r>
        <w:rPr>
          <w:rFonts w:ascii="Arial" w:hAnsi="Arial"/>
          <w:b/>
          <w:color w:val="333333"/>
          <w:sz w:val="22"/>
        </w:rPr>
        <w:t>Versão executiva</w:t>
      </w:r>
      <w:r>
        <w:rPr>
          <w:rFonts w:ascii="Arial" w:hAnsi="Arial"/>
          <w:b w:val="0"/>
          <w:color w:val="333333"/>
          <w:sz w:val="22"/>
        </w:rPr>
        <w:t>: quase nenhuma métrica operacional sobrevive. Começa pelo que já está disponível e gera valor (dashboard, alertas de velocidade funcionando), comunica só risco que exige participação da diretoria, e termina no que realmente precisa de decisão executiva (aprovação orçamentária ou corte de escopo). Foco: decisão estratégica.</w:t>
      </w:r>
    </w:p>
    <w:p>
      <w:pPr>
        <w:spacing w:before="120" w:after="120"/>
        <w:ind w:left="360" w:right="360"/>
        <w:shd w:val="clear" w:fill="F5F5F5"/>
        <w:pBdr>
          <w:left w:val="single" w:color="2E75B6" w:sz="4" w:space="10"/>
        </w:pBdr>
      </w:pPr>
      <w:r>
        <w:rPr>
          <w:rFonts w:ascii="Arial" w:hAnsi="Arial"/>
          <w:b w:val="0"/>
          <w:color w:val="333333"/>
          <w:sz w:val="22"/>
        </w:rPr>
        <w:t>✅ Resultado/Conclusão: nenhuma informação relevante se perde entre versões — muda o nível de detalhe e a organização, não o conteúdo. Isso resolve o principal risco de comunicação de projeto: quando executivo recebe repetidamente relatório incompreensível, ele para de ler e passa a decidir sem acesso à informação real produzida pela equipe.</w:t>
      </w:r>
    </w:p>
    <w:p>
      <w:pPr>
        <w:pStyle w:val="Heading4"/>
        <w:spacing w:before="200" w:after="80"/>
      </w:pPr>
      <w:r>
        <w:rPr>
          <w:rFonts w:ascii="Arial" w:hAnsi="Arial"/>
          <w:b/>
          <w:color w:val="1F4D78"/>
          <w:sz w:val="22"/>
        </w:rPr>
        <w:t>Divergência de interpretação: vermelho ou amarelo?</w:t>
      </w:r>
    </w:p>
    <w:p>
      <w:pPr>
        <w:spacing w:after="160"/>
      </w:pPr>
      <w:r>
        <w:rPr>
          <w:rFonts w:ascii="Arial" w:hAnsi="Arial"/>
          <w:b w:val="0"/>
          <w:color w:val="333333"/>
          <w:sz w:val="22"/>
        </w:rPr>
        <w:t xml:space="preserve">O modelo classifica o projeto como </w:t>
      </w:r>
      <w:r>
        <w:rPr>
          <w:rFonts w:ascii="Arial" w:hAnsi="Arial"/>
          <w:b/>
          <w:color w:val="333333"/>
          <w:sz w:val="22"/>
        </w:rPr>
        <w:t>vermelho</w:t>
      </w:r>
      <w:r>
        <w:rPr>
          <w:rFonts w:ascii="Arial" w:hAnsi="Arial"/>
          <w:b w:val="0"/>
          <w:color w:val="333333"/>
          <w:sz w:val="22"/>
        </w:rPr>
        <w:t xml:space="preserve"> — justificativa consistente (Lead Time bem acima da baseline, bug crescendo pelo terceiro ciclo, bloqueio ativo). Mas um gerente experiente poderia igualmente classificar como </w:t>
      </w:r>
      <w:r>
        <w:rPr>
          <w:rFonts w:ascii="Arial" w:hAnsi="Arial"/>
          <w:b/>
          <w:color w:val="333333"/>
          <w:sz w:val="22"/>
        </w:rPr>
        <w:t>amarelo</w:t>
      </w:r>
      <w:r>
        <w:rPr>
          <w:rFonts w:ascii="Arial" w:hAnsi="Arial"/>
          <w:b w:val="0"/>
          <w:color w:val="333333"/>
          <w:sz w:val="22"/>
        </w:rPr>
        <w:t xml:space="preserve"> — também defensável: a equipe entregou 100% da capacidade planejada; o principal risco vem de dependência externa fora do controle da equipe, não de queda de produtividade.</w:t>
      </w:r>
    </w:p>
    <w:p>
      <w:pPr>
        <w:spacing w:before="120" w:after="120"/>
        <w:ind w:left="360" w:right="360"/>
        <w:shd w:val="clear" w:fill="F5F5F5"/>
        <w:pBdr>
          <w:left w:val="single" w:color="2E75B6" w:sz="4" w:space="10"/>
        </w:pBdr>
      </w:pPr>
      <w:r>
        <w:rPr>
          <w:rFonts w:ascii="Arial" w:hAnsi="Arial"/>
          <w:b w:val="0"/>
          <w:color w:val="333333"/>
          <w:sz w:val="22"/>
        </w:rPr>
        <w:t xml:space="preserve">⚠️ As duas interpretações são tecnicamente válidas. O ponto não é decidir quem está certo — é entender o que cada classificação </w:t>
      </w:r>
      <w:r>
        <w:rPr>
          <w:rFonts w:ascii="Arial" w:hAnsi="Arial"/>
          <w:b/>
          <w:color w:val="333333"/>
          <w:sz w:val="22"/>
        </w:rPr>
        <w:t>comunica</w:t>
      </w:r>
      <w:r>
        <w:rPr>
          <w:rFonts w:ascii="Arial" w:hAnsi="Arial"/>
          <w:b w:val="0"/>
          <w:color w:val="333333"/>
          <w:sz w:val="22"/>
        </w:rPr>
        <w:t>: vermelho gera urgência e mobiliza rapidamente; amarelo sinaliza risco real, mas projeto sob controle. Essa escolha é julgamento gerencial considerando fator estratégico que nenhum indicador numérico sozinho captura, e não deve ser delegada automaticamente ao modelo.</w:t>
      </w:r>
    </w:p>
    <w:p>
      <w:pPr>
        <w:spacing w:after="160"/>
      </w:pPr>
      <w:r>
        <w:rPr>
          <w:rFonts w:ascii="Arial" w:hAnsi="Arial"/>
          <w:b w:val="0"/>
          <w:color w:val="333333"/>
          <w:sz w:val="22"/>
        </w:rPr>
        <w:t>Quando os três relatórios parecem "dizer coisas diferentes" (técnico diz que entregou tudo planejado; gerencial fala em risco significativo; executivo fala em aprovação orçamentária) — isso não é inconsistência, é a consequência natural de cada relatório observar exatamente o mesmo projeto sob uma pergunta de decisão diferente.</w:t>
      </w:r>
    </w:p>
    <w:p>
      <w:pPr>
        <w:pStyle w:val="Heading4"/>
        <w:spacing w:before="200" w:after="80"/>
      </w:pPr>
      <w:r>
        <w:rPr>
          <w:rFonts w:ascii="Arial" w:hAnsi="Arial"/>
          <w:b/>
          <w:color w:val="1F4D78"/>
          <w:sz w:val="22"/>
        </w:rPr>
        <w:t>Checklist de curadoria e escala para portfólio</w:t>
      </w:r>
    </w:p>
    <w:p>
      <w:pPr>
        <w:spacing w:after="160"/>
      </w:pPr>
      <w:r>
        <w:rPr>
          <w:rFonts w:ascii="Arial" w:hAnsi="Arial"/>
          <w:b w:val="0"/>
          <w:color w:val="333333"/>
          <w:sz w:val="22"/>
        </w:rPr>
        <w:t>Validar todo número contra o Jira oficial (arredondamento do modelo pode divergir sutilmente e ser notado por qualquer pessoa que confira); simplificar termo técnico que eventualmente escapa para a versão executiva (Story Points, Lead Time, WIP raramente fazem sentido para diretor sem tradução); limitar a 2-3 decisões críticas por relatório (mais que isso, nenhuma recebe atenção real); revisar tom da versão técnica para permanecer descritivo, não uma sequência de reclamação; e garantir que todo risco relevante venha acompanhado de ação/responsável — informar risco sem plano é relatório incompleto.</w:t>
      </w:r>
    </w:p>
    <w:p>
      <w:pPr>
        <w:spacing w:after="160"/>
      </w:pPr>
      <w:r>
        <w:rPr>
          <w:rFonts w:ascii="Arial" w:hAnsi="Arial"/>
          <w:b w:val="0"/>
          <w:color w:val="333333"/>
          <w:sz w:val="22"/>
        </w:rPr>
        <w:t xml:space="preserve">A escala para </w:t>
      </w:r>
      <w:r>
        <w:rPr>
          <w:rFonts w:ascii="Arial" w:hAnsi="Arial"/>
          <w:b/>
          <w:color w:val="333333"/>
          <w:sz w:val="22"/>
        </w:rPr>
        <w:t>portfólio</w:t>
      </w:r>
      <w:r>
        <w:rPr>
          <w:rFonts w:ascii="Arial" w:hAnsi="Arial"/>
          <w:b w:val="0"/>
          <w:color w:val="333333"/>
          <w:sz w:val="22"/>
        </w:rPr>
        <w:t xml:space="preserve"> aplica o mesmo Status Report Prompt a cada projeto individualmente, e depois usa os Executive Summaries resultantes como entrada de uma segunda rodada, pedindo um resumo consolidado de portfólio — status, risco, marco e decisão pendente de todas as iniciativas em um único documento, em vez de a diretoria receber dezenas de relatórios independentes.</w:t>
      </w:r>
    </w:p>
    <w:p>
      <w:pPr>
        <w:pStyle w:val="Heading2"/>
        <w:spacing w:before="360" w:after="160"/>
      </w:pPr>
      <w:r>
        <w:rPr>
          <w:rFonts w:ascii="Arial" w:hAnsi="Arial"/>
          <w:b/>
          <w:color w:val="2E74B5"/>
          <w:sz w:val="28"/>
        </w:rPr>
        <w:t>Módulo 08: Governança, Compliance e Qualidade</w:t>
      </w:r>
    </w:p>
    <w:p>
      <w:pPr>
        <w:pStyle w:val="Heading3"/>
        <w:spacing w:before="200" w:after="80"/>
      </w:pPr>
      <w:r>
        <w:rPr>
          <w:rFonts w:ascii="Arial" w:hAnsi="Arial"/>
          <w:b/>
          <w:color w:val="1F4D78"/>
          <w:sz w:val="24"/>
        </w:rPr>
        <w:t>Capítulo 01: Governança, Compliance e Qualidade (PT-1)</w:t>
      </w:r>
    </w:p>
    <w:p>
      <w:pPr>
        <w:pStyle w:val="Heading4"/>
        <w:spacing w:before="200" w:after="80"/>
      </w:pPr>
      <w:r>
        <w:rPr>
          <w:rFonts w:ascii="Arial" w:hAnsi="Arial"/>
          <w:b/>
          <w:color w:val="1F4D78"/>
          <w:sz w:val="22"/>
        </w:rPr>
        <w:t>De processo manual a Governança como Código</w:t>
      </w:r>
    </w:p>
    <w:p>
      <w:pPr>
        <w:spacing w:after="160"/>
      </w:pPr>
      <w:r>
        <w:rPr>
          <w:rFonts w:ascii="Arial" w:hAnsi="Arial"/>
          <w:b w:val="0"/>
          <w:color w:val="333333"/>
          <w:sz w:val="22"/>
        </w:rPr>
        <w:t>Governança tradicionalmente está associada a auditoria, checklist manual, aprovação registrada em planilha, revisão só em momentos específicos — e qualquer processo que dependa exclusivamente da memória humana está sujeito a falha (checklist não preenchido, aprovação não registrada, revisão obrigatória esquecida sob pressão).</w:t>
      </w:r>
    </w:p>
    <w:p>
      <w:pPr>
        <w:spacing w:after="160"/>
      </w:pPr>
      <w:r>
        <w:rPr>
          <w:rFonts w:ascii="Arial" w:hAnsi="Arial"/>
          <w:b w:val="0"/>
          <w:color w:val="333333"/>
          <w:sz w:val="22"/>
        </w:rPr>
        <w:t xml:space="preserve">O conceito de </w:t>
      </w:r>
      <w:r>
        <w:rPr>
          <w:rFonts w:ascii="Arial" w:hAnsi="Arial"/>
          <w:b/>
          <w:color w:val="333333"/>
          <w:sz w:val="22"/>
        </w:rPr>
        <w:t>Governança como Código (Governance as Code)</w:t>
      </w:r>
      <w:r>
        <w:rPr>
          <w:rFonts w:ascii="Arial" w:hAnsi="Arial"/>
          <w:b w:val="0"/>
          <w:color w:val="333333"/>
          <w:sz w:val="22"/>
        </w:rPr>
        <w:t xml:space="preserve"> segue a mesma trajetória que já ocorreu com infraestrutura (Terraform substituindo procedimento manual) e depois com implantação contínua (Kubernetes, GitHub Actions): regras de conformidade passam a ser descritas de forma estruturada e </w:t>
      </w:r>
      <w:r>
        <w:rPr>
          <w:rFonts w:ascii="Arial" w:hAnsi="Arial"/>
          <w:b/>
          <w:color w:val="333333"/>
          <w:sz w:val="22"/>
        </w:rPr>
        <w:t>executadas automaticamente pelo pipeline</w:t>
      </w:r>
      <w:r>
        <w:rPr>
          <w:rFonts w:ascii="Arial" w:hAnsi="Arial"/>
          <w:b w:val="0"/>
          <w:color w:val="333333"/>
          <w:sz w:val="22"/>
        </w:rPr>
        <w:t xml:space="preserve"> sempre que uma alteração relevante acontece. Sempre que um PR é aberto, o status de uma User Story muda, ou uma implantação inicia, o pipeline verifica automaticamente as regras — e impede a continuidade se alguma condição não for satisfeita.</w:t>
      </w:r>
    </w:p>
    <w:p>
      <w:pPr>
        <w:spacing w:after="160"/>
      </w:pPr>
      <w:r>
        <w:rPr>
          <w:rFonts w:ascii="Arial" w:hAnsi="Arial"/>
          <w:b w:val="0"/>
          <w:color w:val="333333"/>
          <w:sz w:val="22"/>
        </w:rPr>
        <w:t>Isso muda o papel da governança de reativa (identificar problema depois que já aconteceu) para preventiva (impedir que alteração incompatível avance). Também elimina a subjetividade de aplicação manual de regra (um revisor aceita descrição de PR, outro exige mais informação) — o pipeline aplica exatamente o mesmo critério para todo desenvolvedor, independente de equipe ou momento.</w:t>
      </w:r>
    </w:p>
    <w:p>
      <w:pPr>
        <w:pStyle w:val="Heading4"/>
        <w:spacing w:before="200" w:after="80"/>
      </w:pPr>
      <w:r>
        <w:rPr>
          <w:rFonts w:ascii="Arial" w:hAnsi="Arial"/>
          <w:b/>
          <w:color w:val="1F4D78"/>
          <w:sz w:val="22"/>
        </w:rPr>
        <w:t>Dois papéis da IA na governança</w:t>
      </w:r>
    </w:p>
    <w:p>
      <w:pPr>
        <w:spacing w:after="160"/>
      </w:pPr>
      <w:r>
        <w:rPr>
          <w:rFonts w:ascii="Arial" w:hAnsi="Arial"/>
          <w:b/>
          <w:color w:val="333333"/>
          <w:sz w:val="22"/>
        </w:rPr>
        <w:t>Geração inteligente das regras de conformidade</w:t>
      </w:r>
      <w:r>
        <w:rPr>
          <w:rFonts w:ascii="Arial" w:hAnsi="Arial"/>
          <w:b w:val="0"/>
          <w:color w:val="333333"/>
          <w:sz w:val="22"/>
        </w:rPr>
        <w:t>: em vez de checklist genérico reaplicado indistintamente, o modelo recebe contexto real (domínio, requisito regulatório, arquitetura, maturidade da equipe, política interna) e produz checklist adaptado — sistema financeiro sujeito a regulação rigorosa exige controle diferente de aplicação interna; sistema com dado pessoal exige verificação de privacidade específica.</w:t>
      </w:r>
    </w:p>
    <w:p>
      <w:pPr>
        <w:spacing w:after="160"/>
      </w:pPr>
      <w:r>
        <w:rPr>
          <w:rFonts w:ascii="Arial" w:hAnsi="Arial"/>
          <w:b/>
          <w:color w:val="333333"/>
          <w:sz w:val="22"/>
        </w:rPr>
        <w:t>Rastreabilidade automatizada</w:t>
      </w:r>
      <w:r>
        <w:rPr>
          <w:rFonts w:ascii="Arial" w:hAnsi="Arial"/>
          <w:b w:val="0"/>
          <w:color w:val="333333"/>
          <w:sz w:val="22"/>
        </w:rPr>
        <w:t>: uma trilha auditável conectando User Story (do requisito) → card no Jira → Pull Request referenciando essa história → commit incorporando o identificador → aprovação registrada → implantação vinculada às alterações aprovadas. Uma organização madura precisa responder a qualquer momento "por que essa funcionalidade foi implementada? Qual reunião aprovou? Qual PR fez? Quem autorizou o deploy?" — perguntas triviais enquanto o projeto está fresco na memória, muito mais difíceis meses depois, quando novo desenvolvedor entra ou auditoria acontece.</w:t>
      </w:r>
    </w:p>
    <w:p>
      <w:pPr>
        <w:spacing w:after="160"/>
      </w:pPr>
      <w:r>
        <w:rPr>
          <w:rFonts w:ascii="Arial" w:hAnsi="Arial"/>
          <w:b/>
          <w:color w:val="333333"/>
          <w:sz w:val="22"/>
        </w:rPr>
        <w:t>Danger.js</w:t>
      </w:r>
      <w:r>
        <w:rPr>
          <w:rFonts w:ascii="Arial" w:hAnsi="Arial"/>
          <w:b w:val="0"/>
          <w:color w:val="333333"/>
          <w:sz w:val="22"/>
        </w:rPr>
        <w:t xml:space="preserve"> (e equivalente Python) roda durante análise do PR — antes mesmo da integração ao branch principal, quando corrigir ainda é barato. Verificações típicas: vínculo obrigatório com item do Jira, exigência de descrição suficiente, impedir alteração em arquivo sensível sem aprovação específica, alertar sobre PR grande demais para revisão adequada.</w:t>
      </w:r>
    </w:p>
    <w:p>
      <w:pPr>
        <w:spacing w:before="120" w:after="120"/>
        <w:ind w:left="360" w:right="360"/>
        <w:shd w:val="clear" w:fill="F5F5F5"/>
        <w:pBdr>
          <w:left w:val="single" w:color="2E75B6" w:sz="4" w:space="10"/>
        </w:pBdr>
      </w:pPr>
      <w:r>
        <w:rPr>
          <w:rFonts w:ascii="Arial" w:hAnsi="Arial"/>
          <w:b w:val="0"/>
          <w:color w:val="333333"/>
          <w:sz w:val="22"/>
        </w:rPr>
        <w:t>🔑 Regra fundamental: quanto mais cedo a não conformidade é identificada, menor o esforço de correção. Esperar até a fase de deploy para descobrir que um requisito obrigatório não foi atendido desperdiça tempo de desenvolvimento, revisão e teste sobre uma alteração que provavelmente retornará ao início do fluxo.</w:t>
      </w:r>
    </w:p>
    <w:p>
      <w:pPr>
        <w:pStyle w:val="Heading3"/>
        <w:spacing w:before="200" w:after="80"/>
      </w:pPr>
      <w:r>
        <w:rPr>
          <w:rFonts w:ascii="Arial" w:hAnsi="Arial"/>
          <w:b/>
          <w:color w:val="1F4D78"/>
          <w:sz w:val="24"/>
        </w:rPr>
        <w:t>Capítulo 02: Governança, Compliance e Qualidade (PT-2)</w:t>
      </w:r>
    </w:p>
    <w:p>
      <w:pPr>
        <w:pStyle w:val="Heading4"/>
        <w:spacing w:before="200" w:after="80"/>
      </w:pPr>
      <w:r>
        <w:rPr>
          <w:rFonts w:ascii="Arial" w:hAnsi="Arial"/>
          <w:b/>
          <w:color w:val="1F4D78"/>
          <w:sz w:val="22"/>
        </w:rPr>
        <w:t>Checklist contextualizado: o primeiro deploy dos alertas de velocidade</w:t>
      </w:r>
    </w:p>
    <w:p>
      <w:pPr>
        <w:spacing w:after="160"/>
      </w:pPr>
      <w:r>
        <w:rPr>
          <w:rFonts w:ascii="Arial" w:hAnsi="Arial"/>
          <w:b w:val="0"/>
          <w:color w:val="333333"/>
          <w:sz w:val="22"/>
        </w:rPr>
        <w:t xml:space="preserve">A demonstração usa o momento do primeiro deploy em produção do módulo de alertas de velocidade — envolvendo ~140 veículos monitorados em tempo real, mas com o defeito </w:t>
      </w:r>
      <w:r>
        <w:rPr>
          <w:rFonts w:ascii="Arial" w:hAnsi="Arial"/>
          <w:b/>
          <w:color w:val="333333"/>
          <w:sz w:val="22"/>
        </w:rPr>
        <w:t>S4-10</w:t>
      </w:r>
      <w:r>
        <w:rPr>
          <w:rFonts w:ascii="Arial" w:hAnsi="Arial"/>
          <w:b w:val="0"/>
          <w:color w:val="333333"/>
          <w:sz w:val="22"/>
        </w:rPr>
        <w:t xml:space="preserve"> ainda ativo: 43 veículos com rastreador de primeira geração incompatível com o novo mecanismo, então só 97 veículos efetivamente recebem alerta na primeira versão.</w:t>
      </w:r>
    </w:p>
    <w:p>
      <w:pPr>
        <w:spacing w:after="160"/>
      </w:pPr>
      <w:r>
        <w:rPr>
          <w:rFonts w:ascii="Arial" w:hAnsi="Arial"/>
          <w:b w:val="0"/>
          <w:color w:val="333333"/>
          <w:sz w:val="22"/>
        </w:rPr>
        <w:t>O prompt de compliance recebe tipo de evento (deploy de produção, primeiro release), contexto funcional (GPS em tempo real, notificação push, dado de localização de motorista), componentes envolvidos (API de GPS, banco, serviço de notificação, app móvel, painel web), responsáveis pelas aprovações (operacional, técnica, jurídica) e o histórico recente (o bug S4-10 e sua consequência prática).</w:t>
      </w:r>
    </w:p>
    <w:p>
      <w:pPr>
        <w:spacing w:after="160"/>
      </w:pPr>
      <w:r>
        <w:rPr>
          <w:rFonts w:ascii="Arial" w:hAnsi="Arial"/>
          <w:b w:val="0"/>
          <w:color w:val="333333"/>
          <w:sz w:val="22"/>
        </w:rPr>
        <w:t xml:space="preserve">Como o sistema trabalha com localização de pessoa, o checklist incorpora automaticamente requisito de </w:t>
      </w:r>
      <w:r>
        <w:rPr>
          <w:rFonts w:ascii="Arial" w:hAnsi="Arial"/>
          <w:b/>
          <w:color w:val="333333"/>
          <w:sz w:val="22"/>
        </w:rPr>
        <w:t>LGPD</w:t>
      </w:r>
      <w:r>
        <w:rPr>
          <w:rFonts w:ascii="Arial" w:hAnsi="Arial"/>
          <w:b w:val="0"/>
          <w:color w:val="333333"/>
          <w:sz w:val="22"/>
        </w:rPr>
        <w:t xml:space="preserve"> — não porque foi pedido explicitamente, mas porque o contexto funcional (dado de localização) implica essa obrigação regulatória.</w:t>
      </w:r>
    </w:p>
    <w:p>
      <w:pPr>
        <w:pStyle w:val="Heading4"/>
        <w:spacing w:before="200" w:after="80"/>
      </w:pPr>
      <w:r>
        <w:rPr>
          <w:rFonts w:ascii="Arial" w:hAnsi="Arial"/>
          <w:b/>
          <w:color w:val="1F4D78"/>
          <w:sz w:val="22"/>
        </w:rPr>
        <w:t>O checklist em três categorias</w:t>
      </w:r>
    </w:p>
    <w:p>
      <w:pPr>
        <w:spacing w:after="160"/>
      </w:pPr>
      <w:r>
        <w:rPr>
          <w:rFonts w:ascii="Arial" w:hAnsi="Arial"/>
          <w:b/>
          <w:color w:val="333333"/>
          <w:sz w:val="22"/>
        </w:rPr>
        <w:t>Bloqueadores de deploy</w:t>
      </w:r>
      <w:r>
        <w:rPr>
          <w:rFonts w:ascii="Arial" w:hAnsi="Arial"/>
          <w:b w:val="0"/>
          <w:color w:val="333333"/>
          <w:sz w:val="22"/>
        </w:rPr>
        <w:t xml:space="preserve"> (impedem a liberação): documentação formal da base legal para tratamento do dado de localização (legítimo interesse, aditivo contratual, termo assinado); aprovações operacional e técnica vinculadas de forma auditável ao processo; comunicação de dados por protocolo seguro com criptografia em trânsito e repouso; teste de carga comprovando latência dentro do limite para os 97 veículos efetivamente suportados.</w:t>
      </w:r>
    </w:p>
    <w:p>
      <w:pPr>
        <w:spacing w:before="120" w:after="120"/>
        <w:ind w:left="360" w:right="360"/>
        <w:shd w:val="clear" w:fill="F5F5F5"/>
        <w:pBdr>
          <w:left w:val="single" w:color="2E75B6" w:sz="4" w:space="10"/>
        </w:pBdr>
      </w:pPr>
      <w:r>
        <w:rPr>
          <w:rFonts w:ascii="Arial" w:hAnsi="Arial"/>
          <w:b w:val="0"/>
          <w:color w:val="333333"/>
          <w:sz w:val="22"/>
        </w:rPr>
        <w:t xml:space="preserve">🔍 Exemplo detalhado: o bloqueador mais interessante da demonstração não existiria num checklist genérico — surge da interpretação do contexto do bug S4-10. Como 43 veículos permanecerão sem alerta, o modelo exige indicação visual explícita dessa condição, tanto no painel quanto na aplicação dos gestores. O motivo não é só transparência: sem essa sinalização, um gestor poderia interpretar a </w:t>
      </w:r>
      <w:r>
        <w:rPr>
          <w:rFonts w:ascii="Arial" w:hAnsi="Arial"/>
          <w:b/>
          <w:color w:val="333333"/>
          <w:sz w:val="22"/>
        </w:rPr>
        <w:t>ausência</w:t>
      </w:r>
      <w:r>
        <w:rPr>
          <w:rFonts w:ascii="Arial" w:hAnsi="Arial"/>
          <w:b w:val="0"/>
          <w:color w:val="333333"/>
          <w:sz w:val="22"/>
        </w:rPr>
        <w:t xml:space="preserve"> de alerta como "veículo dentro do limite de velocidade", quando na verdade o veículo simplesmente não está sendo monitorado — um falso negativo operacional perigoso.</w:t>
      </w:r>
    </w:p>
    <w:p>
      <w:pPr>
        <w:spacing w:after="160"/>
      </w:pPr>
      <w:r>
        <w:rPr>
          <w:rFonts w:ascii="Arial" w:hAnsi="Arial"/>
          <w:b/>
          <w:color w:val="333333"/>
          <w:sz w:val="22"/>
        </w:rPr>
        <w:t>Verificações operacionais</w:t>
      </w:r>
      <w:r>
        <w:rPr>
          <w:rFonts w:ascii="Arial" w:hAnsi="Arial"/>
          <w:b w:val="0"/>
          <w:color w:val="333333"/>
          <w:sz w:val="22"/>
        </w:rPr>
        <w:t xml:space="preserve"> (não bloqueiam, mas são boa prática): comunicar explicitamente aos usuários que a funcionalidade cobre só parte da frota; monitorar pós-deploy taxa de falha de notificação e volume de dado de GPS; ter plano de reversão documentado (script de rollback do banco, feature flags); gerenciar segredo/credencial de produção via mecanismo apropriado, nunca em arquivo de configuração ou código-fonte.</w:t>
      </w:r>
    </w:p>
    <w:p>
      <w:pPr>
        <w:spacing w:after="160"/>
      </w:pPr>
      <w:r>
        <w:rPr>
          <w:rFonts w:ascii="Arial" w:hAnsi="Arial"/>
          <w:b/>
          <w:color w:val="333333"/>
          <w:sz w:val="22"/>
        </w:rPr>
        <w:t>Registros obrigatórios de auditoria</w:t>
      </w:r>
      <w:r>
        <w:rPr>
          <w:rFonts w:ascii="Arial" w:hAnsi="Arial"/>
          <w:b w:val="0"/>
          <w:color w:val="333333"/>
          <w:sz w:val="22"/>
        </w:rPr>
        <w:t>: atualizar documentação de tratamento de dado pessoal (finalidade, retenção); registrar o bug S4-10 nas notas de release, esclarecendo que a limitação vem da incompatibilidade de hardware, não de defeito de software; guardar identificador do commit implantado, versão das imagens usadas, e o vínculo entre a futura aquisição de novo rastreador e o épico correspondente.</w:t>
      </w:r>
    </w:p>
    <w:p>
      <w:pPr>
        <w:pStyle w:val="Heading4"/>
        <w:spacing w:before="200" w:after="80"/>
      </w:pPr>
      <w:r>
        <w:rPr>
          <w:rFonts w:ascii="Arial" w:hAnsi="Arial"/>
          <w:b/>
          <w:color w:val="1F4D78"/>
          <w:sz w:val="22"/>
        </w:rPr>
        <w:t>Curadoria: quando o risco identificado não vira bloqueador</w:t>
      </w:r>
    </w:p>
    <w:p>
      <w:pPr>
        <w:spacing w:after="160"/>
      </w:pPr>
      <w:r>
        <w:rPr>
          <w:rFonts w:ascii="Arial" w:hAnsi="Arial"/>
          <w:b w:val="0"/>
          <w:color w:val="333333"/>
          <w:sz w:val="22"/>
        </w:rPr>
        <w:t>Sob a ótica da IA, exigir a sinalização visual da limitação é excelente estratégia de mitigação. Mas o gerente sabe algo que não está no prompt: implementar essa sinalização exigiria mudança de interface numa release já em fase final de preparação — escopo adicional numa janela apertada. A decisão do gerente pode ser mitigar via comunicação oficial e nota de release para essa primeira versão, deixando a sinalização visual planejada para entrega posterior, sem bloquear a release atual.</w:t>
      </w:r>
    </w:p>
    <w:p>
      <w:pPr>
        <w:spacing w:before="120" w:after="120"/>
        <w:ind w:left="360" w:right="360"/>
        <w:shd w:val="clear" w:fill="F5F5F5"/>
        <w:pBdr>
          <w:left w:val="single" w:color="2E75B6" w:sz="4" w:space="10"/>
        </w:pBdr>
      </w:pPr>
      <w:r>
        <w:rPr>
          <w:rFonts w:ascii="Arial" w:hAnsi="Arial"/>
          <w:b w:val="0"/>
          <w:color w:val="333333"/>
          <w:sz w:val="22"/>
        </w:rPr>
        <w:t>✅ Resultado/Conclusão: a IA identifica corretamente o risco; a estratégia de mitigação com melhor relação custo-benefício continua sendo decisão do gerente — o mesmo padrão já visto em todos os módulos anteriores.</w:t>
      </w:r>
    </w:p>
    <w:p>
      <w:pPr>
        <w:pStyle w:val="Heading4"/>
        <w:spacing w:before="200" w:after="80"/>
      </w:pPr>
      <w:r>
        <w:rPr>
          <w:rFonts w:ascii="Arial" w:hAnsi="Arial"/>
          <w:b/>
          <w:color w:val="1F4D78"/>
          <w:sz w:val="22"/>
        </w:rPr>
        <w:t>Regras executáveis: DangerFile e boa prática de configuração</w:t>
      </w:r>
    </w:p>
    <w:p>
      <w:pPr>
        <w:spacing w:after="160"/>
      </w:pPr>
      <w:r>
        <w:rPr>
          <w:rFonts w:ascii="Arial" w:hAnsi="Arial"/>
          <w:b w:val="0"/>
          <w:color w:val="333333"/>
          <w:sz w:val="22"/>
        </w:rPr>
        <w:t xml:space="preserve">O DangerFile gerado contém quatro verificações: PR deve mencionar identificador do Jira; alteração em componente de GPS exige duas aprovações; cobertura de teste em queda gera alerta; PR muito grande gera aviso adicional. O modelo classifica automaticamente entre </w:t>
      </w:r>
      <w:r>
        <w:rPr>
          <w:rFonts w:ascii="Arial" w:hAnsi="Arial"/>
          <w:b/>
          <w:color w:val="333333"/>
          <w:sz w:val="22"/>
        </w:rPr>
        <w:t>bloqueante</w:t>
      </w:r>
      <w:r>
        <w:rPr>
          <w:rFonts w:ascii="Arial" w:hAnsi="Arial"/>
          <w:b w:val="0"/>
          <w:color w:val="333333"/>
          <w:sz w:val="22"/>
        </w:rPr>
        <w:t xml:space="preserve"> (ausência de Jira ou aprovação obrigatória impede integração) e </w:t>
      </w:r>
      <w:r>
        <w:rPr>
          <w:rFonts w:ascii="Arial" w:hAnsi="Arial"/>
          <w:b/>
          <w:color w:val="333333"/>
          <w:sz w:val="22"/>
        </w:rPr>
        <w:t>informativo</w:t>
      </w:r>
      <w:r>
        <w:rPr>
          <w:rFonts w:ascii="Arial" w:hAnsi="Arial"/>
          <w:b w:val="0"/>
          <w:color w:val="333333"/>
          <w:sz w:val="22"/>
        </w:rPr>
        <w:t xml:space="preserve"> (redução moderada de cobertura ou PR extenso só avisa o revisor) — interpretando corretamente o nível de criticidade, não só implementando regra cegamente.</w:t>
      </w:r>
    </w:p>
    <w:p>
      <w:pPr>
        <w:spacing w:after="160"/>
      </w:pPr>
      <w:r>
        <w:rPr>
          <w:rFonts w:ascii="Arial" w:hAnsi="Arial"/>
          <w:b w:val="0"/>
          <w:color w:val="333333"/>
          <w:sz w:val="22"/>
        </w:rPr>
        <w:t xml:space="preserve">Transparência importante: o modelo explicita que </w:t>
      </w:r>
      <w:r>
        <w:rPr>
          <w:rFonts w:ascii="Arial" w:hAnsi="Arial"/>
          <w:b/>
          <w:color w:val="333333"/>
          <w:sz w:val="22"/>
        </w:rPr>
        <w:t>não calcula</w:t>
      </w:r>
      <w:r>
        <w:rPr>
          <w:rFonts w:ascii="Arial" w:hAnsi="Arial"/>
          <w:b w:val="0"/>
          <w:color w:val="333333"/>
          <w:sz w:val="22"/>
        </w:rPr>
        <w:t xml:space="preserve"> cobertura de teste por conta própria — só interpreta relatório já produzido pelo pipeline de CI. Descrever a própria limitação em vez de sugerir capacidade inexistente aumenta a confiabilidade do resultado.</w:t>
      </w:r>
    </w:p>
    <w:p>
      <w:pPr>
        <w:spacing w:after="160"/>
      </w:pPr>
      <w:r>
        <w:rPr>
          <w:rFonts w:ascii="Arial" w:hAnsi="Arial"/>
          <w:b w:val="0"/>
          <w:color w:val="333333"/>
          <w:sz w:val="22"/>
        </w:rPr>
        <w:t xml:space="preserve">Uma segunda rodada de curadoria melhora a implementação inicial: identificar "arquivo crítico de GPS" pela presença literal da palavra "gps" no caminho é frágil (arquivo de teste pode conter a palavra sem ser sensível; refatoração futura pode mudar nomenclatura e a regra para silenciosamente de funcionar). A correção move essa lista para um </w:t>
      </w:r>
      <w:r>
        <w:rPr>
          <w:rFonts w:ascii="Arial" w:hAnsi="Arial"/>
          <w:b/>
          <w:color w:val="333333"/>
          <w:sz w:val="22"/>
        </w:rPr>
        <w:t>arquivo de configuração externo</w:t>
      </w:r>
      <w:r>
        <w:rPr>
          <w:rFonts w:ascii="Arial" w:hAnsi="Arial"/>
          <w:b w:val="0"/>
          <w:color w:val="333333"/>
          <w:sz w:val="22"/>
        </w:rPr>
        <w:t>, separando lógica (estável) de parâmetro (ajustável sem tocar no código de validação) — princípio clássico de engenharia de software, e o mesmo padrão replicado depois em Python, mostrando que Governança como Código independe de linguagem.</w:t>
      </w:r>
    </w:p>
    <w:p>
      <w:pPr>
        <w:pStyle w:val="Heading2"/>
        <w:spacing w:before="360" w:after="160"/>
      </w:pPr>
      <w:r>
        <w:rPr>
          <w:rFonts w:ascii="Arial" w:hAnsi="Arial"/>
          <w:b/>
          <w:color w:val="2E74B5"/>
          <w:sz w:val="28"/>
        </w:rPr>
        <w:t>Módulo 09: Automação em Jira/Asana/Trello/Notion/Slack</w:t>
      </w:r>
    </w:p>
    <w:p>
      <w:pPr>
        <w:pStyle w:val="Heading3"/>
        <w:spacing w:before="200" w:after="80"/>
      </w:pPr>
      <w:r>
        <w:rPr>
          <w:rFonts w:ascii="Arial" w:hAnsi="Arial"/>
          <w:b/>
          <w:color w:val="1F4D78"/>
          <w:sz w:val="24"/>
        </w:rPr>
        <w:t>Capítulo 01: Automação de Boards e Comunicação (PT-1)</w:t>
      </w:r>
    </w:p>
    <w:p>
      <w:pPr>
        <w:pStyle w:val="Heading4"/>
        <w:spacing w:before="200" w:after="80"/>
      </w:pPr>
      <w:r>
        <w:rPr>
          <w:rFonts w:ascii="Arial" w:hAnsi="Arial"/>
          <w:b/>
          <w:color w:val="1F4D78"/>
          <w:sz w:val="22"/>
        </w:rPr>
        <w:t>O custo invisível da fragmentação de ferramentas</w:t>
      </w:r>
    </w:p>
    <w:p>
      <w:pPr>
        <w:spacing w:after="160"/>
      </w:pPr>
      <w:r>
        <w:rPr>
          <w:rFonts w:ascii="Arial" w:hAnsi="Arial"/>
          <w:b w:val="0"/>
          <w:color w:val="333333"/>
          <w:sz w:val="22"/>
        </w:rPr>
        <w:t>Um projeto moderno raramente usa uma plataforma só — comunicação no Slack, backlog no Jira, documentação no Notion, código no GitHub, pipeline em ferramenta própria. Todas eficientes isoladamente, raramente compartilhando contexto de forma inteligente. Um bug reportado no Slack precisa virar card no Jira, com prioridade definida, severidade classificada, equipe identificada e, se crítico, gestor comunicado — nenhuma dessas quatro ações é desenvolvimento de software nem decisão estratégica; é coordenação operacional que continua exigindo intervenção humana repetida.</w:t>
      </w:r>
    </w:p>
    <w:p>
      <w:pPr>
        <w:spacing w:after="160"/>
      </w:pPr>
      <w:r>
        <w:rPr>
          <w:rFonts w:ascii="Arial" w:hAnsi="Arial"/>
          <w:b w:val="0"/>
          <w:color w:val="333333"/>
          <w:sz w:val="22"/>
        </w:rPr>
        <w:t xml:space="preserve">O problema não é ausência de integração técnica — webhooks e API já existem em abundância. O problema é que essas integrações operam no nível do </w:t>
      </w:r>
      <w:r>
        <w:rPr>
          <w:rFonts w:ascii="Arial" w:hAnsi="Arial"/>
          <w:b/>
          <w:color w:val="333333"/>
          <w:sz w:val="22"/>
        </w:rPr>
        <w:t>dado</w:t>
      </w:r>
      <w:r>
        <w:rPr>
          <w:rFonts w:ascii="Arial" w:hAnsi="Arial"/>
          <w:b w:val="0"/>
          <w:color w:val="333333"/>
          <w:sz w:val="22"/>
        </w:rPr>
        <w:t xml:space="preserve">, não do </w:t>
      </w:r>
      <w:r>
        <w:rPr>
          <w:rFonts w:ascii="Arial" w:hAnsi="Arial"/>
          <w:b/>
          <w:color w:val="333333"/>
          <w:sz w:val="22"/>
        </w:rPr>
        <w:t>contexto</w:t>
      </w:r>
      <w:r>
        <w:rPr>
          <w:rFonts w:ascii="Arial" w:hAnsi="Arial"/>
          <w:b w:val="0"/>
          <w:color w:val="333333"/>
          <w:sz w:val="22"/>
        </w:rPr>
        <w:t>: uma automação tradicional recebe evento "nova mensagem no Slack" e cria card correspondente no Jira, mas não sabe distinguir defeito crítico de dúvida operacional, não identifica automaticamente equipe responsável, não decide se o gestor precisa ser comunicado.</w:t>
      </w:r>
    </w:p>
    <w:p>
      <w:pPr>
        <w:pStyle w:val="Heading4"/>
        <w:spacing w:before="200" w:after="80"/>
      </w:pPr>
      <w:r>
        <w:rPr>
          <w:rFonts w:ascii="Arial" w:hAnsi="Arial"/>
          <w:b/>
          <w:color w:val="1F4D78"/>
          <w:sz w:val="22"/>
        </w:rPr>
        <w:t>Ferramentas conectadas vs. ferramentas integradas</w:t>
      </w:r>
    </w:p>
    <w:p>
      <w:pPr>
        <w:spacing w:after="160"/>
      </w:pPr>
      <w:r>
        <w:rPr>
          <w:rFonts w:ascii="Arial" w:hAnsi="Arial"/>
          <w:b/>
          <w:color w:val="333333"/>
          <w:sz w:val="22"/>
        </w:rPr>
        <w:t>Conectadas</w:t>
      </w:r>
      <w:r>
        <w:rPr>
          <w:rFonts w:ascii="Arial" w:hAnsi="Arial"/>
          <w:b w:val="0"/>
          <w:color w:val="333333"/>
          <w:sz w:val="22"/>
        </w:rPr>
        <w:t xml:space="preserve">: compartilham evento — quando algo acontece num sistema, outro é informado (o webhook clássico). </w:t>
      </w:r>
      <w:r>
        <w:rPr>
          <w:rFonts w:ascii="Arial" w:hAnsi="Arial"/>
          <w:b/>
          <w:color w:val="333333"/>
          <w:sz w:val="22"/>
        </w:rPr>
        <w:t>Integradas</w:t>
      </w:r>
      <w:r>
        <w:rPr>
          <w:rFonts w:ascii="Arial" w:hAnsi="Arial"/>
          <w:b w:val="0"/>
          <w:color w:val="333333"/>
          <w:sz w:val="22"/>
        </w:rPr>
        <w:t>: compartilham contexto — a informação é interpretada antes de qualquer ação ser executada; o sistema analisa a mensagem, identifica natureza, compreende domínio, decide autonomamente quais artefatos produzir, em quais plataformas, com quais parâmetros.</w:t>
      </w:r>
    </w:p>
    <w:p>
      <w:pPr>
        <w:spacing w:before="120" w:after="120"/>
        <w:ind w:left="360" w:right="360"/>
        <w:shd w:val="clear" w:fill="F5F5F5"/>
        <w:pBdr>
          <w:left w:val="single" w:color="2E75B6" w:sz="4" w:space="10"/>
        </w:pBdr>
      </w:pPr>
      <w:r>
        <w:rPr>
          <w:rFonts w:ascii="Arial" w:hAnsi="Arial"/>
          <w:b w:val="0"/>
          <w:color w:val="333333"/>
          <w:sz w:val="22"/>
        </w:rPr>
        <w:t>🔑 Regra fundamental: mesma mensagem, resultado completamente diferente. Integração convencional cria issue reproduzindo o texto cru. Integração inteligente identifica que é defeito (não melhoria nem dúvida), estima severidade (indisponibilidade em produção pesa diferente de ajuste de interface), reconhece componente citado (sugerindo equipe responsável), e só então decide se um card simples basta ou se é preciso abrir incidente e notificar gestor.</w:t>
      </w:r>
    </w:p>
    <w:p>
      <w:pPr>
        <w:spacing w:after="160"/>
      </w:pPr>
      <w:r>
        <w:rPr>
          <w:rFonts w:ascii="Arial" w:hAnsi="Arial"/>
          <w:b w:val="0"/>
          <w:color w:val="333333"/>
          <w:sz w:val="22"/>
        </w:rPr>
        <w:t xml:space="preserve">Esse comportamento é apresentado como </w:t>
      </w:r>
      <w:r>
        <w:rPr>
          <w:rFonts w:ascii="Arial" w:hAnsi="Arial"/>
          <w:b/>
          <w:color w:val="333333"/>
          <w:sz w:val="22"/>
        </w:rPr>
        <w:t>Natural Language to Workflow</w:t>
      </w:r>
      <w:r>
        <w:rPr>
          <w:rFonts w:ascii="Arial" w:hAnsi="Arial"/>
          <w:b w:val="0"/>
          <w:color w:val="333333"/>
          <w:sz w:val="22"/>
        </w:rPr>
        <w:t>: o usuário se comunica em linguagem natural, e a IA transforma isso em objeto estruturado compatível com a ferramenta de gestão — em vez de preencher formulário com dezenas de campo obrigatório, basta descrever a situação normalmente. O modelo interpreta, classifica, sugere responsável e produz o payload de criação do card.</w:t>
      </w:r>
    </w:p>
    <w:p>
      <w:pPr>
        <w:spacing w:after="160"/>
      </w:pPr>
      <w:r>
        <w:rPr>
          <w:rFonts w:ascii="Arial" w:hAnsi="Arial"/>
          <w:b w:val="0"/>
          <w:color w:val="333333"/>
          <w:sz w:val="22"/>
        </w:rPr>
        <w:t xml:space="preserve">Arquiteturalmente, o fluxo segue o mesmo padrão de outras aplicações de IA já vistas na disciplina: entrada em linguagem natural → extração de estrutura semântica (entidade, intenção) → ação via API da ferramenta de destino. A diferença está no destino: em vez de resposta textual, o resultado é criação de card, envio de mensagem estruturada, atualização de página — o </w:t>
      </w:r>
      <w:r>
        <w:rPr>
          <w:rFonts w:ascii="Arial" w:hAnsi="Arial"/>
          <w:b/>
          <w:color w:val="333333"/>
          <w:sz w:val="22"/>
        </w:rPr>
        <w:t>Ecosystem Bot</w:t>
      </w:r>
      <w:r>
        <w:rPr>
          <w:rFonts w:ascii="Arial" w:hAnsi="Arial"/>
          <w:b w:val="0"/>
          <w:color w:val="333333"/>
          <w:sz w:val="22"/>
        </w:rPr>
        <w:t xml:space="preserve"> decide qual artefato criar, em qual projeto, com qual prioridade, envolvendo quem, inteiramente a partir da interpretação do contexto da mensagem.</w:t>
      </w:r>
    </w:p>
    <w:p>
      <w:pPr>
        <w:pStyle w:val="Heading3"/>
        <w:spacing w:before="200" w:after="80"/>
      </w:pPr>
      <w:r>
        <w:rPr>
          <w:rFonts w:ascii="Arial" w:hAnsi="Arial"/>
          <w:b/>
          <w:color w:val="1F4D78"/>
          <w:sz w:val="24"/>
        </w:rPr>
        <w:t>Capítulo 02: Automação de Boards e Comunicação (PT-2)</w:t>
      </w:r>
    </w:p>
    <w:p>
      <w:pPr>
        <w:pStyle w:val="Heading4"/>
        <w:spacing w:before="200" w:after="80"/>
      </w:pPr>
      <w:r>
        <w:rPr>
          <w:rFonts w:ascii="Arial" w:hAnsi="Arial"/>
          <w:b/>
          <w:color w:val="1F4D78"/>
          <w:sz w:val="22"/>
        </w:rPr>
        <w:t>Testando o parser em cenários reais</w:t>
      </w:r>
    </w:p>
    <w:p>
      <w:pPr>
        <w:spacing w:after="160"/>
      </w:pPr>
      <w:r>
        <w:rPr>
          <w:rFonts w:ascii="Arial" w:hAnsi="Arial"/>
          <w:b w:val="0"/>
          <w:color w:val="333333"/>
          <w:sz w:val="22"/>
        </w:rPr>
        <w:t xml:space="preserve">A demonstração usa o </w:t>
      </w:r>
      <w:r>
        <w:rPr>
          <w:rFonts w:ascii="Arial" w:hAnsi="Arial"/>
          <w:b/>
          <w:color w:val="333333"/>
          <w:sz w:val="22"/>
        </w:rPr>
        <w:t>Natural Language to Workflow Parser</w:t>
      </w:r>
      <w:r>
        <w:rPr>
          <w:rFonts w:ascii="Arial" w:hAnsi="Arial"/>
          <w:b w:val="0"/>
          <w:color w:val="333333"/>
          <w:sz w:val="22"/>
        </w:rPr>
        <w:t xml:space="preserve"> executado diretamente no Google AI Studio (só a etapa de parsing, simulando o processamento interno de uma solução completa), com temperatura reduzida (~0,3) para garantir que a mesma mensagem produza estrutura consistente.</w:t>
      </w:r>
    </w:p>
    <w:p>
      <w:pPr>
        <w:spacing w:after="160"/>
      </w:pPr>
      <w:r>
        <w:rPr>
          <w:rFonts w:ascii="Arial" w:hAnsi="Arial"/>
          <w:b/>
          <w:color w:val="333333"/>
          <w:sz w:val="22"/>
        </w:rPr>
        <w:t>Cenário 1 — bug simples</w:t>
      </w:r>
      <w:r>
        <w:rPr>
          <w:rFonts w:ascii="Arial" w:hAnsi="Arial"/>
          <w:b w:val="0"/>
          <w:color w:val="333333"/>
          <w:sz w:val="22"/>
        </w:rPr>
        <w:t xml:space="preserve">: "alertas de velocidade pararam de chegar em Uberlândia, preciso investigar". O parser identifica bug, prioridade elevada, componente correto, e enriquece a descrição sugerindo pontos de investigação (rastreador, MQTT, AWS Lambda, Firebase Cloud Messaging, configuração regional). Como a mensagem está em primeira pessoa ("preciso investigar"), o modelo </w:t>
      </w:r>
      <w:r>
        <w:rPr>
          <w:rFonts w:ascii="Arial" w:hAnsi="Arial"/>
          <w:b/>
          <w:color w:val="333333"/>
          <w:sz w:val="22"/>
        </w:rPr>
        <w:t>não</w:t>
      </w:r>
      <w:r>
        <w:rPr>
          <w:rFonts w:ascii="Arial" w:hAnsi="Arial"/>
          <w:b w:val="0"/>
          <w:color w:val="333333"/>
          <w:sz w:val="22"/>
        </w:rPr>
        <w:t xml:space="preserve"> inventa um responsável formal — mantém o campo vazio com recomendação de atribuir ao próprio autor da mensagem, reproduzindo exatamente o mesmo princípio do Meeting Digest: sugerir é aceitável, atribuir sem compromisso explícito não é.</w:t>
      </w:r>
    </w:p>
    <w:p>
      <w:pPr>
        <w:spacing w:after="160"/>
      </w:pPr>
      <w:r>
        <w:rPr>
          <w:rFonts w:ascii="Arial" w:hAnsi="Arial"/>
          <w:b/>
          <w:color w:val="333333"/>
          <w:sz w:val="22"/>
        </w:rPr>
        <w:t>Cenário 2 — mais complexo</w:t>
      </w:r>
      <w:r>
        <w:rPr>
          <w:rFonts w:ascii="Arial" w:hAnsi="Arial"/>
          <w:b w:val="0"/>
          <w:color w:val="333333"/>
          <w:sz w:val="22"/>
        </w:rPr>
        <w:t xml:space="preserve">: Carlos pede antecipação da manutenção preditiva e pergunta se "alguém pode assumir" — o parser extrai corretamente solicitante, motivo, prazo (fim do mês), mas mantém responsável indefinido, exigindo confirmação antes da criação do card. Esse exemplo também levanta uma ambiguidade de classificação legítima: </w:t>
      </w:r>
      <w:r>
        <w:rPr>
          <w:rFonts w:ascii="Arial" w:hAnsi="Arial"/>
          <w:b/>
          <w:color w:val="333333"/>
          <w:sz w:val="22"/>
        </w:rPr>
        <w:t>feature</w:t>
      </w:r>
      <w:r>
        <w:rPr>
          <w:rFonts w:ascii="Arial" w:hAnsi="Arial"/>
          <w:b w:val="0"/>
          <w:color w:val="333333"/>
          <w:sz w:val="22"/>
        </w:rPr>
        <w:t xml:space="preserve"> (nova capacidade do produto) vs. </w:t>
      </w:r>
      <w:r>
        <w:rPr>
          <w:rFonts w:ascii="Arial" w:hAnsi="Arial"/>
          <w:b/>
          <w:color w:val="333333"/>
          <w:sz w:val="22"/>
        </w:rPr>
        <w:t>task</w:t>
      </w:r>
      <w:r>
        <w:rPr>
          <w:rFonts w:ascii="Arial" w:hAnsi="Arial"/>
          <w:b w:val="0"/>
          <w:color w:val="333333"/>
          <w:sz w:val="22"/>
        </w:rPr>
        <w:t xml:space="preserve"> (antecipação operacional de item já existente) — ambas defensáveis, e a escolha final é do gerente, não do modelo.</w:t>
      </w:r>
    </w:p>
    <w:p>
      <w:pPr>
        <w:spacing w:after="160"/>
      </w:pPr>
      <w:r>
        <w:rPr>
          <w:rFonts w:ascii="Arial" w:hAnsi="Arial"/>
          <w:b/>
          <w:color w:val="333333"/>
          <w:sz w:val="22"/>
        </w:rPr>
        <w:t>Cenário 3 — decisão binária pendente</w:t>
      </w:r>
      <w:r>
        <w:rPr>
          <w:rFonts w:ascii="Arial" w:hAnsi="Arial"/>
          <w:b w:val="0"/>
          <w:color w:val="333333"/>
          <w:sz w:val="22"/>
        </w:rPr>
        <w:t xml:space="preserve">: deploy de sexta-feira bloqueado por hardware faltante, com duas alternativas apresentadas (adiar ou remover a funcionalidade do escopo). O parser extrai corretamente a criticidade, prazo e as duas opções — mas inicialmente deixa vazio um sinal explícito de que existe decisão gerencial pendente. Para um humano lendo o card, a ausência dessa marcação parece pouco relevante (a descrição já contém tudo); mas para um </w:t>
      </w:r>
      <w:r>
        <w:rPr>
          <w:rFonts w:ascii="Arial" w:hAnsi="Arial"/>
          <w:b/>
          <w:color w:val="333333"/>
          <w:sz w:val="22"/>
        </w:rPr>
        <w:t>processo automatizado</w:t>
      </w:r>
      <w:r>
        <w:rPr>
          <w:rFonts w:ascii="Arial" w:hAnsi="Arial"/>
          <w:b w:val="0"/>
          <w:color w:val="333333"/>
          <w:sz w:val="22"/>
        </w:rPr>
        <w:t>, é crítico: sem essa marcação, o bot criaria um card operacional para algo que na verdade exige escolha estratégica antes de qualquer execução.</w:t>
      </w:r>
    </w:p>
    <w:p>
      <w:pPr>
        <w:spacing w:before="120" w:after="120"/>
        <w:ind w:left="360" w:right="360"/>
        <w:shd w:val="clear" w:fill="F5F5F5"/>
        <w:pBdr>
          <w:left w:val="single" w:color="2E75B6" w:sz="4" w:space="10"/>
        </w:pBdr>
      </w:pPr>
      <w:r>
        <w:rPr>
          <w:rFonts w:ascii="Arial" w:hAnsi="Arial"/>
          <w:b w:val="0"/>
          <w:color w:val="333333"/>
          <w:sz w:val="22"/>
        </w:rPr>
        <w:t xml:space="preserve">⚠️ A solução é ajustar o prompt para preencher obrigatoriamente um campo </w:t>
      </w:r>
      <w:r>
        <w:rPr>
          <w:rFonts w:ascii="Arial" w:hAnsi="Arial"/>
          <w:b/>
          <w:color w:val="333333"/>
          <w:sz w:val="22"/>
        </w:rPr>
        <w:t>Action Required</w:t>
      </w:r>
      <w:r>
        <w:rPr>
          <w:rFonts w:ascii="Arial" w:hAnsi="Arial"/>
          <w:b w:val="0"/>
          <w:color w:val="333333"/>
          <w:sz w:val="22"/>
        </w:rPr>
        <w:t xml:space="preserve"> sempre que a mensagem contiver alternativa de decisão relacionada a escopo, cronograma ou prioridade. Com essa mudança, o pipeline deixa de criar o card automaticamente e devolve a situação para decisão manual — a IA continua estruturando toda a informação, mas preserva o julgamento que não pode ser automatizado. Automatizar não significa eliminar decisão humana; significa eliminar o esforço de </w:t>
      </w:r>
      <w:r>
        <w:rPr>
          <w:rFonts w:ascii="Arial" w:hAnsi="Arial"/>
          <w:b/>
          <w:color w:val="333333"/>
          <w:sz w:val="22"/>
        </w:rPr>
        <w:t>estruturar</w:t>
      </w:r>
      <w:r>
        <w:rPr>
          <w:rFonts w:ascii="Arial" w:hAnsi="Arial"/>
          <w:b w:val="0"/>
          <w:color w:val="333333"/>
          <w:sz w:val="22"/>
        </w:rPr>
        <w:t xml:space="preserve"> a informação antes que o julgamento aconteça.</w:t>
      </w:r>
    </w:p>
    <w:p>
      <w:pPr>
        <w:pStyle w:val="Heading4"/>
        <w:spacing w:before="200" w:after="80"/>
      </w:pPr>
      <w:r>
        <w:rPr>
          <w:rFonts w:ascii="Arial" w:hAnsi="Arial"/>
          <w:b/>
          <w:color w:val="1F4D78"/>
          <w:sz w:val="22"/>
        </w:rPr>
        <w:t>Sincronização Jira ↔ Slack e cuidados operacionais</w:t>
      </w:r>
    </w:p>
    <w:p>
      <w:pPr>
        <w:spacing w:after="160"/>
      </w:pPr>
      <w:r>
        <w:rPr>
          <w:rFonts w:ascii="Arial" w:hAnsi="Arial"/>
          <w:b w:val="0"/>
          <w:color w:val="333333"/>
          <w:sz w:val="22"/>
        </w:rPr>
        <w:t xml:space="preserve">Sempre que um card muda de status no Jira, o bot notifica o canal correspondente no Slack — reduzindo consulta manual frequente e levando a informação até onde a equipe já se comunica diariamente. Cuidados: </w:t>
      </w:r>
      <w:r>
        <w:rPr>
          <w:rFonts w:ascii="Arial" w:hAnsi="Arial"/>
          <w:b/>
          <w:color w:val="333333"/>
          <w:sz w:val="22"/>
        </w:rPr>
        <w:t>sincronização unidirecional</w:t>
      </w:r>
      <w:r>
        <w:rPr>
          <w:rFonts w:ascii="Arial" w:hAnsi="Arial"/>
          <w:b w:val="0"/>
          <w:color w:val="333333"/>
          <w:sz w:val="22"/>
        </w:rPr>
        <w:t xml:space="preserve"> (Jira → Slack) quando o Jira é a fonte oficial, evitando conflito de edição vinda de origem paralela; </w:t>
      </w:r>
      <w:r>
        <w:rPr>
          <w:rFonts w:ascii="Arial" w:hAnsi="Arial"/>
          <w:b/>
          <w:color w:val="333333"/>
          <w:sz w:val="22"/>
        </w:rPr>
        <w:t>separar canal de colaboração de canal de notificação automática</w:t>
      </w:r>
      <w:r>
        <w:rPr>
          <w:rFonts w:ascii="Arial" w:hAnsi="Arial"/>
          <w:b w:val="0"/>
          <w:color w:val="333333"/>
          <w:sz w:val="22"/>
        </w:rPr>
        <w:t xml:space="preserve">, senão o canal principal vira ruído ignorado; sempre manter </w:t>
      </w:r>
      <w:r>
        <w:rPr>
          <w:rFonts w:ascii="Arial" w:hAnsi="Arial"/>
          <w:b/>
          <w:color w:val="333333"/>
          <w:sz w:val="22"/>
        </w:rPr>
        <w:t>procedimento manual de contingência</w:t>
      </w:r>
      <w:r>
        <w:rPr>
          <w:rFonts w:ascii="Arial" w:hAnsi="Arial"/>
          <w:b w:val="0"/>
          <w:color w:val="333333"/>
          <w:sz w:val="22"/>
        </w:rPr>
        <w:t xml:space="preserve"> (token expira, webhook falha, API muda — se tudo depende do bot, o projeto perde capacidade de registrar demanda nova durante a falha); </w:t>
      </w:r>
      <w:r>
        <w:rPr>
          <w:rFonts w:ascii="Arial" w:hAnsi="Arial"/>
          <w:b/>
          <w:color w:val="333333"/>
          <w:sz w:val="22"/>
        </w:rPr>
        <w:t>preservar contexto</w:t>
      </w:r>
      <w:r>
        <w:rPr>
          <w:rFonts w:ascii="Arial" w:hAnsi="Arial"/>
          <w:b w:val="0"/>
          <w:color w:val="333333"/>
          <w:sz w:val="22"/>
        </w:rPr>
        <w:t xml:space="preserve"> anexando a mensagem original e o link da thread ao card; e registrar </w:t>
      </w:r>
      <w:r>
        <w:rPr>
          <w:rFonts w:ascii="Arial" w:hAnsi="Arial"/>
          <w:b/>
          <w:color w:val="333333"/>
          <w:sz w:val="22"/>
        </w:rPr>
        <w:t>log de auditoria</w:t>
      </w:r>
      <w:r>
        <w:rPr>
          <w:rFonts w:ascii="Arial" w:hAnsi="Arial"/>
          <w:b w:val="0"/>
          <w:color w:val="333333"/>
          <w:sz w:val="22"/>
        </w:rPr>
        <w:t xml:space="preserve"> (data, canal, identificador da mensagem, versão do prompt usada, resultado) para toda criação automática de card.</w:t>
      </w:r>
    </w:p>
    <w:p>
      <w:pPr>
        <w:pStyle w:val="Heading4"/>
        <w:spacing w:before="200" w:after="80"/>
      </w:pPr>
      <w:r>
        <w:rPr>
          <w:rFonts w:ascii="Arial" w:hAnsi="Arial"/>
          <w:b/>
          <w:color w:val="1F4D78"/>
          <w:sz w:val="22"/>
        </w:rPr>
        <w:t>Ambiguidades tratadas explicitamente</w:t>
      </w:r>
    </w:p>
    <w:p>
      <w:pPr>
        <w:spacing w:after="160"/>
      </w:pPr>
      <w:r>
        <w:rPr>
          <w:rFonts w:ascii="Arial" w:hAnsi="Arial"/>
          <w:b/>
          <w:color w:val="333333"/>
          <w:sz w:val="22"/>
        </w:rPr>
        <w:t>Mensagens em thread</w:t>
      </w:r>
      <w:r>
        <w:rPr>
          <w:rFonts w:ascii="Arial" w:hAnsi="Arial"/>
          <w:b w:val="0"/>
          <w:color w:val="333333"/>
          <w:sz w:val="22"/>
        </w:rPr>
        <w:t xml:space="preserve">: "pode fazer isso" ou "está aprovado" só fazem sentido com contexto anterior — o bot recupera as últimas mensagens da thread antes de fazer o parsing, reproduzindo exatamente o princípio de recuperação de contexto de arquiteturas RAG (recuperar o relevante antes de gerar/interpretar). </w:t>
      </w:r>
      <w:r>
        <w:rPr>
          <w:rFonts w:ascii="Arial" w:hAnsi="Arial"/>
          <w:b/>
          <w:color w:val="333333"/>
          <w:sz w:val="22"/>
        </w:rPr>
        <w:t>Múltiplas ações numa mensagem</w:t>
      </w:r>
      <w:r>
        <w:rPr>
          <w:rFonts w:ascii="Arial" w:hAnsi="Arial"/>
          <w:b w:val="0"/>
          <w:color w:val="333333"/>
          <w:sz w:val="22"/>
        </w:rPr>
        <w:t xml:space="preserve">: "Marcos, verifique X; João, documente Y" não deve virar um único card com duas tarefas — o parser produz um objeto por responsável, com referência de que ambos vêm da mesma origem. </w:t>
      </w:r>
      <w:r>
        <w:rPr>
          <w:rFonts w:ascii="Arial" w:hAnsi="Arial"/>
          <w:b/>
          <w:color w:val="333333"/>
          <w:sz w:val="22"/>
        </w:rPr>
        <w:t>Pergunta disfarçada de ação</w:t>
      </w:r>
      <w:r>
        <w:rPr>
          <w:rFonts w:ascii="Arial" w:hAnsi="Arial"/>
          <w:b w:val="0"/>
          <w:color w:val="333333"/>
          <w:sz w:val="22"/>
        </w:rPr>
        <w:t xml:space="preserve">: "alguém já verificou o GPS?" não deve gerar automaticamente card de investigação — categoria própria de "pergunta" impede criação até confirmação explícita de que uma ação real é necessária. </w:t>
      </w:r>
      <w:r>
        <w:rPr>
          <w:rFonts w:ascii="Arial" w:hAnsi="Arial"/>
          <w:b/>
          <w:color w:val="333333"/>
          <w:sz w:val="22"/>
        </w:rPr>
        <w:t>Jargão interno</w:t>
      </w:r>
      <w:r>
        <w:rPr>
          <w:rFonts w:ascii="Arial" w:hAnsi="Arial"/>
          <w:b w:val="0"/>
          <w:color w:val="333333"/>
          <w:sz w:val="22"/>
        </w:rPr>
        <w:t xml:space="preserve">: termos como "P0" ou "Sprint End" exigem glossário estruturado incorporado ao contexto do parser. </w:t>
      </w:r>
      <w:r>
        <w:rPr>
          <w:rFonts w:ascii="Arial" w:hAnsi="Arial"/>
          <w:b/>
          <w:color w:val="333333"/>
          <w:sz w:val="22"/>
        </w:rPr>
        <w:t>Mensagem bilíngue</w:t>
      </w:r>
      <w:r>
        <w:rPr>
          <w:rFonts w:ascii="Arial" w:hAnsi="Arial"/>
          <w:b w:val="0"/>
          <w:color w:val="333333"/>
          <w:sz w:val="22"/>
        </w:rPr>
        <w:t>: aceita entrada mista (comum em equipe distribuída), mas padroniza saída em português, mantendo consistência na documentação do Jira.</w:t>
      </w:r>
    </w:p>
    <w:p>
      <w:pPr>
        <w:spacing w:after="160"/>
      </w:pPr>
      <w:r>
        <w:rPr>
          <w:rFonts w:ascii="Arial" w:hAnsi="Arial"/>
          <w:b w:val="0"/>
          <w:color w:val="333333"/>
          <w:sz w:val="22"/>
        </w:rPr>
        <w:t>O módulo encerra reforçando que o desenvolvimento não termina com o primeiro prompt: recomenda um exercício de avaliação sistemática com mensagem real, documentando quais classificações exigiram intervenção humana e quais ajustes de prompt melhorariam o comportamento — o mesmo ciclo de aprendizado do log de curadoria visto no Módulo 01.</w:t>
      </w:r>
    </w:p>
    <w:p>
      <w:pPr>
        <w:pStyle w:val="Heading2"/>
        <w:spacing w:before="360" w:after="160"/>
      </w:pPr>
      <w:r>
        <w:rPr>
          <w:rFonts w:ascii="Arial" w:hAnsi="Arial"/>
          <w:b/>
          <w:color w:val="2E74B5"/>
          <w:sz w:val="28"/>
        </w:rPr>
        <w:t>Módulo 10: Portfólio e OKRs com IA</w:t>
      </w:r>
    </w:p>
    <w:p>
      <w:pPr>
        <w:pStyle w:val="Heading3"/>
        <w:spacing w:before="200" w:after="80"/>
      </w:pPr>
      <w:r>
        <w:rPr>
          <w:rFonts w:ascii="Arial" w:hAnsi="Arial"/>
          <w:b/>
          <w:color w:val="1F4D78"/>
          <w:sz w:val="24"/>
        </w:rPr>
        <w:t>Capítulo 01: Portfólio e OKRs com IA (PT-1)</w:t>
      </w:r>
    </w:p>
    <w:p>
      <w:pPr>
        <w:pStyle w:val="Heading4"/>
        <w:spacing w:before="200" w:after="80"/>
      </w:pPr>
      <w:r>
        <w:rPr>
          <w:rFonts w:ascii="Arial" w:hAnsi="Arial"/>
          <w:b/>
          <w:color w:val="1F4D78"/>
          <w:sz w:val="22"/>
        </w:rPr>
        <w:t>Output vs. outcome</w:t>
      </w:r>
    </w:p>
    <w:p>
      <w:pPr>
        <w:spacing w:after="160"/>
      </w:pPr>
      <w:r>
        <w:rPr>
          <w:rFonts w:ascii="Arial" w:hAnsi="Arial"/>
          <w:b w:val="0"/>
          <w:color w:val="333333"/>
          <w:sz w:val="22"/>
        </w:rPr>
        <w:t xml:space="preserve">Todo o pipeline construído até aqui tornou a execução mais eficiente — mas permanece a pergunta mais importante de todas: esse trabalho está realmente gerando valor para o negócio? A distinção central é entre </w:t>
      </w:r>
      <w:r>
        <w:rPr>
          <w:rFonts w:ascii="Arial" w:hAnsi="Arial"/>
          <w:b/>
          <w:color w:val="333333"/>
          <w:sz w:val="22"/>
        </w:rPr>
        <w:t>output</w:t>
      </w:r>
      <w:r>
        <w:rPr>
          <w:rFonts w:ascii="Arial" w:hAnsi="Arial"/>
          <w:b w:val="0"/>
          <w:color w:val="333333"/>
          <w:sz w:val="22"/>
        </w:rPr>
        <w:t xml:space="preserve"> (o que a equipe produz — funcionalidade, API, dashboard, história entregue) e </w:t>
      </w:r>
      <w:r>
        <w:rPr>
          <w:rFonts w:ascii="Arial" w:hAnsi="Arial"/>
          <w:b/>
          <w:color w:val="333333"/>
          <w:sz w:val="22"/>
        </w:rPr>
        <w:t>outcome</w:t>
      </w:r>
      <w:r>
        <w:rPr>
          <w:rFonts w:ascii="Arial" w:hAnsi="Arial"/>
          <w:b w:val="0"/>
          <w:color w:val="333333"/>
          <w:sz w:val="22"/>
        </w:rPr>
        <w:t xml:space="preserve"> (o impacto real sobre o negócio — tempo de atendimento caiu? acidente diminuiu? satisfação subiu? custo caiu?).</w:t>
      </w:r>
    </w:p>
    <w:p>
      <w:pPr>
        <w:spacing w:before="120" w:after="120"/>
        <w:ind w:left="360" w:right="360"/>
        <w:shd w:val="clear" w:fill="F5F5F5"/>
        <w:pBdr>
          <w:left w:val="single" w:color="2E75B6" w:sz="4" w:space="10"/>
        </w:pBdr>
      </w:pPr>
      <w:r>
        <w:rPr>
          <w:rFonts w:ascii="Arial" w:hAnsi="Arial"/>
          <w:b w:val="0"/>
          <w:color w:val="333333"/>
          <w:sz w:val="22"/>
        </w:rPr>
        <w:t>🔑 Regra fundamental: uma equipe pode concluir 47 User Stories num trimestre — output aparentemente excelente — e, se churn, receita e custo operacional permanecem inalterados, dificilmente é possível afirmar que o projeto entregou valor estratégico. Muito output, praticamente nenhum outcome.</w:t>
      </w:r>
    </w:p>
    <w:p>
      <w:pPr>
        <w:pStyle w:val="Heading4"/>
        <w:spacing w:before="200" w:after="80"/>
      </w:pPr>
      <w:r>
        <w:rPr>
          <w:rFonts w:ascii="Arial" w:hAnsi="Arial"/>
          <w:b/>
          <w:color w:val="1F4D78"/>
          <w:sz w:val="22"/>
        </w:rPr>
        <w:t>OKRs: conectando execução a estratégia</w:t>
      </w:r>
    </w:p>
    <w:p>
      <w:pPr>
        <w:spacing w:after="160"/>
      </w:pPr>
      <w:r>
        <w:rPr>
          <w:rFonts w:ascii="Arial" w:hAnsi="Arial"/>
          <w:b/>
          <w:color w:val="333333"/>
          <w:sz w:val="22"/>
        </w:rPr>
        <w:t>OKR (Objectives and Key Results)</w:t>
      </w:r>
      <w:r>
        <w:rPr>
          <w:rFonts w:ascii="Arial" w:hAnsi="Arial"/>
          <w:b w:val="0"/>
          <w:color w:val="333333"/>
          <w:sz w:val="22"/>
        </w:rPr>
        <w:t xml:space="preserve"> é o mecanismo para essa conexão. Estrutura de dois elementos: </w:t>
      </w:r>
      <w:r>
        <w:rPr>
          <w:rFonts w:ascii="Arial" w:hAnsi="Arial"/>
          <w:b/>
          <w:color w:val="333333"/>
          <w:sz w:val="22"/>
        </w:rPr>
        <w:t>Objective</w:t>
      </w:r>
      <w:r>
        <w:rPr>
          <w:rFonts w:ascii="Arial" w:hAnsi="Arial"/>
          <w:b w:val="0"/>
          <w:color w:val="333333"/>
          <w:sz w:val="22"/>
        </w:rPr>
        <w:t xml:space="preserve"> — descrição qualitativa do estado desejado, inspiradora, sem detalhe de "como" (não é tarefa nem cronograma); </w:t>
      </w:r>
      <w:r>
        <w:rPr>
          <w:rFonts w:ascii="Arial" w:hAnsi="Arial"/>
          <w:b/>
          <w:color w:val="333333"/>
          <w:sz w:val="22"/>
        </w:rPr>
        <w:t>Key Results</w:t>
      </w:r>
      <w:r>
        <w:rPr>
          <w:rFonts w:ascii="Arial" w:hAnsi="Arial"/>
          <w:b w:val="0"/>
          <w:color w:val="333333"/>
          <w:sz w:val="22"/>
        </w:rPr>
        <w:t xml:space="preserve"> — sempre quantitativos, mensuráveis, verificáveis, respondendo "como comprovar que o objetivo foi atingido".</w:t>
      </w:r>
    </w:p>
    <w:p>
      <w:pPr>
        <w:spacing w:after="160"/>
      </w:pPr>
      <w:r>
        <w:rPr>
          <w:rFonts w:ascii="Arial" w:hAnsi="Arial"/>
          <w:b w:val="0"/>
          <w:color w:val="333333"/>
          <w:sz w:val="22"/>
        </w:rPr>
        <w:t xml:space="preserve">O erro mais frequente é usar </w:t>
      </w:r>
      <w:r>
        <w:rPr>
          <w:rFonts w:ascii="Arial" w:hAnsi="Arial"/>
          <w:b/>
          <w:color w:val="333333"/>
          <w:sz w:val="22"/>
        </w:rPr>
        <w:t>tarefa</w:t>
      </w:r>
      <w:r>
        <w:rPr>
          <w:rFonts w:ascii="Arial" w:hAnsi="Arial"/>
          <w:b w:val="0"/>
          <w:color w:val="333333"/>
          <w:sz w:val="22"/>
        </w:rPr>
        <w:t xml:space="preserve"> disfarçada de Key Result: "implementar o módulo de alertas de velocidade" descreve atividade de desenvolvimento, não resultado de negócio. O Key Result correto é "reduzir em 20% os acidentes por excesso de velocidade até setembro" — a implementação é só um </w:t>
      </w:r>
      <w:r>
        <w:rPr>
          <w:rFonts w:ascii="Arial" w:hAnsi="Arial"/>
          <w:b/>
          <w:color w:val="333333"/>
          <w:sz w:val="22"/>
        </w:rPr>
        <w:t>meio</w:t>
      </w:r>
      <w:r>
        <w:rPr>
          <w:rFonts w:ascii="Arial" w:hAnsi="Arial"/>
          <w:b w:val="0"/>
          <w:color w:val="333333"/>
          <w:sz w:val="22"/>
        </w:rPr>
        <w:t xml:space="preserve">; o indicador de redução de acidente é o </w:t>
      </w:r>
      <w:r>
        <w:rPr>
          <w:rFonts w:ascii="Arial" w:hAnsi="Arial"/>
          <w:b/>
          <w:color w:val="333333"/>
          <w:sz w:val="22"/>
        </w:rPr>
        <w:t>efeito</w:t>
      </w:r>
      <w:r>
        <w:rPr>
          <w:rFonts w:ascii="Arial" w:hAnsi="Arial"/>
          <w:b w:val="0"/>
          <w:color w:val="333333"/>
          <w:sz w:val="22"/>
        </w:rPr>
        <w:t xml:space="preserve"> que realmente interessa.</w:t>
      </w:r>
    </w:p>
    <w:p>
      <w:pPr>
        <w:spacing w:after="160"/>
      </w:pPr>
      <w:r>
        <w:rPr>
          <w:rFonts w:ascii="Arial" w:hAnsi="Arial"/>
          <w:b w:val="0"/>
          <w:color w:val="333333"/>
          <w:sz w:val="22"/>
        </w:rPr>
        <w:t>Essa distinção muda o acompanhamento inteiro: quando tarefa é usada como Key Result, concluir a implementação já "fecha" o objetivo; quando o indicador é de negócio, surge naturalmente a pergunta seguinte — "a funcionalidade entregue realmente produziu o impacto esperado?" — obrigando a organização a verificar se o desenvolvimento gerou valor além da entrega técnica em si.</w:t>
      </w:r>
    </w:p>
    <w:p>
      <w:pPr>
        <w:spacing w:after="160"/>
      </w:pPr>
      <w:r>
        <w:rPr>
          <w:rFonts w:ascii="Arial" w:hAnsi="Arial"/>
          <w:b w:val="0"/>
          <w:color w:val="333333"/>
          <w:sz w:val="22"/>
        </w:rPr>
        <w:t xml:space="preserve">Backlog e OKR deixam de ser instrumentos independentes: cada User Story passa a representar uma </w:t>
      </w:r>
      <w:r>
        <w:rPr>
          <w:rFonts w:ascii="Arial" w:hAnsi="Arial"/>
          <w:b/>
          <w:color w:val="333333"/>
          <w:sz w:val="22"/>
        </w:rPr>
        <w:t>hipótese</w:t>
      </w:r>
      <w:r>
        <w:rPr>
          <w:rFonts w:ascii="Arial" w:hAnsi="Arial"/>
          <w:b w:val="0"/>
          <w:color w:val="333333"/>
          <w:sz w:val="22"/>
        </w:rPr>
        <w:t xml:space="preserve"> sobre como determinado indicador de negócio pode ser influenciado — o backlog não responde só "o que desenvolver", mas "por que essa entrega contribui para o objetivo estratégico".</w:t>
      </w:r>
    </w:p>
    <w:p>
      <w:pPr>
        <w:pStyle w:val="Heading3"/>
        <w:spacing w:before="200" w:after="80"/>
      </w:pPr>
      <w:r>
        <w:rPr>
          <w:rFonts w:ascii="Arial" w:hAnsi="Arial"/>
          <w:b/>
          <w:color w:val="1F4D78"/>
          <w:sz w:val="24"/>
        </w:rPr>
        <w:t>Capítulo 02: Portfólio e OKRs com IA (PT-2)</w:t>
      </w:r>
    </w:p>
    <w:p>
      <w:pPr>
        <w:pStyle w:val="Heading4"/>
        <w:spacing w:before="200" w:after="80"/>
      </w:pPr>
      <w:r>
        <w:rPr>
          <w:rFonts w:ascii="Arial" w:hAnsi="Arial"/>
          <w:b/>
          <w:color w:val="1F4D78"/>
          <w:sz w:val="22"/>
        </w:rPr>
        <w:t>Operacionalizando os OKRs</w:t>
      </w:r>
    </w:p>
    <w:p>
      <w:pPr>
        <w:spacing w:after="160"/>
      </w:pPr>
      <w:r>
        <w:rPr>
          <w:rFonts w:ascii="Arial" w:hAnsi="Arial"/>
          <w:b w:val="0"/>
          <w:color w:val="333333"/>
          <w:sz w:val="22"/>
        </w:rPr>
        <w:t xml:space="preserve">Um conjunto de OKR bem escrito, revisado só ao final do trimestre, pouco orienta decisão de priorização durante o ciclo. A IA atua em dois momentos: </w:t>
      </w:r>
      <w:r>
        <w:rPr>
          <w:rFonts w:ascii="Arial" w:hAnsi="Arial"/>
          <w:b/>
          <w:color w:val="333333"/>
          <w:sz w:val="22"/>
        </w:rPr>
        <w:t>na elaboração</w:t>
      </w:r>
      <w:r>
        <w:rPr>
          <w:rFonts w:ascii="Arial" w:hAnsi="Arial"/>
          <w:b w:val="0"/>
          <w:color w:val="333333"/>
          <w:sz w:val="22"/>
        </w:rPr>
        <w:t xml:space="preserve"> (o gestor descreve contexto estratégico em linguagem natural, o modelo sugere Objectives e Key Results já incorporando critério de qualidade — mensurabilidade, prazo, baseline, responsável) e </w:t>
      </w:r>
      <w:r>
        <w:rPr>
          <w:rFonts w:ascii="Arial" w:hAnsi="Arial"/>
          <w:b/>
          <w:color w:val="333333"/>
          <w:sz w:val="22"/>
        </w:rPr>
        <w:t>nos check-ins periódicos</w:t>
      </w:r>
      <w:r>
        <w:rPr>
          <w:rFonts w:ascii="Arial" w:hAnsi="Arial"/>
          <w:b w:val="0"/>
          <w:color w:val="333333"/>
          <w:sz w:val="22"/>
        </w:rPr>
        <w:t xml:space="preserve"> (recebe valor atualizado, analisa evolução, projeta se o ritmo atual é suficiente para atingir a meta no prazo, não só compara valor atual com meta final).</w:t>
      </w:r>
    </w:p>
    <w:p>
      <w:pPr>
        <w:spacing w:before="120" w:after="120"/>
        <w:ind w:left="360" w:right="360"/>
        <w:shd w:val="clear" w:fill="F5F5F5"/>
        <w:pBdr>
          <w:left w:val="single" w:color="2E75B6" w:sz="4" w:space="10"/>
        </w:pBdr>
      </w:pPr>
      <w:r>
        <w:rPr>
          <w:rFonts w:ascii="Arial" w:hAnsi="Arial"/>
          <w:b w:val="0"/>
          <w:color w:val="333333"/>
          <w:sz w:val="22"/>
        </w:rPr>
        <w:t xml:space="preserve">🔍 Exemplo detalhado: no case, o Key Result de redução de sinistros (meta: -20% até setembro) mostra, num check-in de julho, redução acumulada de apenas 8%. Isso poderia parecer "positivo, mas incompleto" — mas ao projetar o ritmo restante contra o prazo remanescente, a IA identifica que o ritmo atual </w:t>
      </w:r>
      <w:r>
        <w:rPr>
          <w:rFonts w:ascii="Arial" w:hAnsi="Arial"/>
          <w:b/>
          <w:color w:val="333333"/>
          <w:sz w:val="22"/>
        </w:rPr>
        <w:t>não</w:t>
      </w:r>
      <w:r>
        <w:rPr>
          <w:rFonts w:ascii="Arial" w:hAnsi="Arial"/>
          <w:b w:val="0"/>
          <w:color w:val="333333"/>
          <w:sz w:val="22"/>
        </w:rPr>
        <w:t xml:space="preserve"> vai atingir a meta. Mais importante: a análise não para no alerta — investiga a causa. A funcionalidade técnica já está pronta e operacional; o que falta é </w:t>
      </w:r>
      <w:r>
        <w:rPr>
          <w:rFonts w:ascii="Arial" w:hAnsi="Arial"/>
          <w:b/>
          <w:color w:val="333333"/>
          <w:sz w:val="22"/>
        </w:rPr>
        <w:t>adoção</w:t>
      </w:r>
      <w:r>
        <w:rPr>
          <w:rFonts w:ascii="Arial" w:hAnsi="Arial"/>
          <w:b w:val="0"/>
          <w:color w:val="333333"/>
          <w:sz w:val="22"/>
        </w:rPr>
        <w:t xml:space="preserve"> — apenas ~60% dos motoristas foram treinados no uso correto. O limitador deixou de ser tecnológico e passou a ser humano/organizacional. A recomendação consequente não é "desenvolver mais" — é priorizar o programa de treinamento antes de esperar novo ganho da tecnologia já entregue.</w:t>
      </w:r>
    </w:p>
    <w:p>
      <w:pPr>
        <w:pStyle w:val="Heading4"/>
        <w:spacing w:before="200" w:after="80"/>
      </w:pPr>
      <w:r>
        <w:rPr>
          <w:rFonts w:ascii="Arial" w:hAnsi="Arial"/>
          <w:b/>
          <w:color w:val="1F4D78"/>
          <w:sz w:val="22"/>
        </w:rPr>
        <w:t>O OKR Aligner: dois templates</w:t>
      </w:r>
    </w:p>
    <w:p>
      <w:pPr>
        <w:spacing w:after="160"/>
      </w:pPr>
      <w:r>
        <w:rPr>
          <w:rFonts w:ascii="Arial" w:hAnsi="Arial"/>
          <w:b/>
          <w:color w:val="333333"/>
          <w:sz w:val="22"/>
        </w:rPr>
        <w:t>Template 1 — validação estrutural</w:t>
      </w:r>
      <w:r>
        <w:rPr>
          <w:rFonts w:ascii="Arial" w:hAnsi="Arial"/>
          <w:b w:val="0"/>
          <w:color w:val="333333"/>
          <w:sz w:val="22"/>
        </w:rPr>
        <w:t xml:space="preserve">: verifica cinco critérios em cada OKR — o Objective é estado desejado real (não tarefa disfarçada)? o Key Result é mensurável com indicador quantitativo? tem prazo definido (sem horizonte temporal, impossível avaliar se o ritmo é adequado)? tem </w:t>
      </w:r>
      <w:r>
        <w:rPr>
          <w:rFonts w:ascii="Arial" w:hAnsi="Arial"/>
          <w:b/>
          <w:color w:val="333333"/>
          <w:sz w:val="22"/>
        </w:rPr>
        <w:t>baseline</w:t>
      </w:r>
      <w:r>
        <w:rPr>
          <w:rFonts w:ascii="Arial" w:hAnsi="Arial"/>
          <w:b w:val="0"/>
          <w:color w:val="333333"/>
          <w:sz w:val="22"/>
        </w:rPr>
        <w:t xml:space="preserve"> (valor inicial — sem isso, é impossível medir quanto de fato evoluiu)? tem responsável explícito pelo acompanhamento (ausência de dono é um dos principais fatores de abandono do indicador ao longo do trimestre)? Quando algum critério falha, o modelo devolve o OKR com a lacuna identificada e sugestão objetiva.</w:t>
      </w:r>
    </w:p>
    <w:p>
      <w:pPr>
        <w:spacing w:after="160"/>
      </w:pPr>
      <w:r>
        <w:rPr>
          <w:rFonts w:ascii="Arial" w:hAnsi="Arial"/>
          <w:b/>
          <w:color w:val="333333"/>
          <w:sz w:val="22"/>
        </w:rPr>
        <w:t>Template 2 — alinhamento backlog-estratégia</w:t>
      </w:r>
      <w:r>
        <w:rPr>
          <w:rFonts w:ascii="Arial" w:hAnsi="Arial"/>
          <w:b w:val="0"/>
          <w:color w:val="333333"/>
          <w:sz w:val="22"/>
        </w:rPr>
        <w:t xml:space="preserve">: recebe o conjunto completo de OKR e o backlog do projeto, e classifica cada User Story em três categorias — </w:t>
      </w:r>
      <w:r>
        <w:rPr>
          <w:rFonts w:ascii="Arial" w:hAnsi="Arial"/>
          <w:b/>
          <w:color w:val="333333"/>
          <w:sz w:val="22"/>
        </w:rPr>
        <w:t>diretamente alinhada</w:t>
      </w:r>
      <w:r>
        <w:rPr>
          <w:rFonts w:ascii="Arial" w:hAnsi="Arial"/>
          <w:b w:val="0"/>
          <w:color w:val="333333"/>
          <w:sz w:val="22"/>
        </w:rPr>
        <w:t xml:space="preserve"> (contribui mensuravelmente para pelo menos um Key Result), </w:t>
      </w:r>
      <w:r>
        <w:rPr>
          <w:rFonts w:ascii="Arial" w:hAnsi="Arial"/>
          <w:b/>
          <w:color w:val="333333"/>
          <w:sz w:val="22"/>
        </w:rPr>
        <w:t>indiretamente alinhada</w:t>
      </w:r>
      <w:r>
        <w:rPr>
          <w:rFonts w:ascii="Arial" w:hAnsi="Arial"/>
          <w:b w:val="0"/>
          <w:color w:val="333333"/>
          <w:sz w:val="22"/>
        </w:rPr>
        <w:t xml:space="preserve"> (não impacta diretamente o indicador, mas viabiliza outra iniciativa que impacta) e </w:t>
      </w:r>
      <w:r>
        <w:rPr>
          <w:rFonts w:ascii="Arial" w:hAnsi="Arial"/>
          <w:b/>
          <w:color w:val="333333"/>
          <w:sz w:val="22"/>
        </w:rPr>
        <w:t>não alinhada</w:t>
      </w:r>
      <w:r>
        <w:rPr>
          <w:rFonts w:ascii="Arial" w:hAnsi="Arial"/>
          <w:b w:val="0"/>
          <w:color w:val="333333"/>
          <w:sz w:val="22"/>
        </w:rPr>
        <w:t xml:space="preserve"> (sem conexão visível com nenhum OKR vigente).</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história não alinhada não significa remoção automática. As alternativas incluem remover de fato do backlog, transferir para um </w:t>
      </w:r>
      <w:r>
        <w:rPr>
          <w:rFonts w:ascii="Arial" w:hAnsi="Arial"/>
          <w:b/>
          <w:color w:val="333333"/>
          <w:sz w:val="22"/>
        </w:rPr>
        <w:t>backlog de inovação</w:t>
      </w:r>
      <w:r>
        <w:rPr>
          <w:rFonts w:ascii="Arial" w:hAnsi="Arial"/>
          <w:b w:val="0"/>
          <w:color w:val="333333"/>
          <w:sz w:val="22"/>
        </w:rPr>
        <w:t xml:space="preserve"> (fica disponível sem competir por recurso destinado aos objetivos atuais), ou — terceira possibilidade importante — reconhecer que a funcionalidade tem valor estratégico evidente, mas os </w:t>
      </w:r>
      <w:r>
        <w:rPr>
          <w:rFonts w:ascii="Arial" w:hAnsi="Arial"/>
          <w:b/>
          <w:color w:val="333333"/>
          <w:sz w:val="22"/>
        </w:rPr>
        <w:t>próprios OKRs</w:t>
      </w:r>
      <w:r>
        <w:rPr>
          <w:rFonts w:ascii="Arial" w:hAnsi="Arial"/>
          <w:b w:val="0"/>
          <w:color w:val="333333"/>
          <w:sz w:val="22"/>
        </w:rPr>
        <w:t xml:space="preserve"> é que estão incompletos e precisam ser revisados para refletir a prioridade real da organização.</w:t>
      </w:r>
    </w:p>
    <w:p>
      <w:pPr>
        <w:pStyle w:val="Heading4"/>
        <w:spacing w:before="200" w:after="80"/>
      </w:pPr>
      <w:r>
        <w:rPr>
          <w:rFonts w:ascii="Arial" w:hAnsi="Arial"/>
          <w:b/>
          <w:color w:val="1F4D78"/>
          <w:sz w:val="22"/>
        </w:rPr>
        <w:t>Sinais de maturidade cultural (e um sinal de alerta)</w:t>
      </w:r>
    </w:p>
    <w:p>
      <w:pPr>
        <w:spacing w:after="160"/>
      </w:pPr>
      <w:r>
        <w:rPr>
          <w:rFonts w:ascii="Arial" w:hAnsi="Arial"/>
          <w:b w:val="0"/>
          <w:color w:val="333333"/>
          <w:sz w:val="22"/>
        </w:rPr>
        <w:t>Sinais de que a cultura de OKR realmente foi incorporada: a equipe questiona espontaneamente a qual objetivo uma nova demanda se conecta durante uma reunião comum; conversas de cerimônia passam a incluir métrica de negócio (não só Story Points e funcionalidade); e a priorização do backlog passa a usar o alinhamento estratégico como filtro recorrente, não como auditoria isolada de fim de trimestre.</w:t>
      </w:r>
    </w:p>
    <w:p>
      <w:pPr>
        <w:spacing w:before="120" w:after="120"/>
        <w:ind w:left="360" w:right="360"/>
        <w:shd w:val="clear" w:fill="F5F5F5"/>
        <w:pBdr>
          <w:left w:val="single" w:color="2E75B6" w:sz="4" w:space="10"/>
        </w:pBdr>
      </w:pPr>
      <w:r>
        <w:rPr>
          <w:rFonts w:ascii="Arial" w:hAnsi="Arial"/>
          <w:b w:val="0"/>
          <w:color w:val="333333"/>
          <w:sz w:val="22"/>
        </w:rPr>
        <w:t>⚠️ Sinal de alerta contra-intuitivo: praticamente todos os Key Results terminando acima de 90% de conclusão parece positivo à primeira vista, mas costuma indicar meta excessivamente conservadora — em vez de impulsionar mudança relevante, os OKRs passam a refletir só o facilmente alcançável. O próprio OKR Aligner incorpora verificação do grau de ambição do Key Result para sinalizar esse padrão.</w:t>
      </w:r>
    </w:p>
    <w:p>
      <w:pPr>
        <w:spacing w:after="160"/>
      </w:pPr>
      <w:r>
        <w:rPr>
          <w:rFonts w:ascii="Arial" w:hAnsi="Arial"/>
          <w:b w:val="0"/>
          <w:color w:val="333333"/>
          <w:sz w:val="22"/>
        </w:rPr>
        <w:t>A segurança psicológica para admitir que um Key Result dificilmente será atingido continua sendo responsabilidade da liderança, não do modelo — equipe que teme punição por resultado abaixo do esperado tende a manipular indicador ou evitar meta ambiciosa, e nenhum sistema de acompanhamento resolve isso sozinho. Prática recomendada: check-in curto (~5 minutos) semanal, focado em visibilidade e remoção de bloqueio, não em auditoria de quem "falhou" — os dados vêm automaticamente da ferramenta usada pelo projeto, eliminando a interpretação distorcida que apresentação manual poderia introduzir.</w:t>
      </w:r>
    </w:p>
    <w:p>
      <w:pPr>
        <w:pStyle w:val="Heading3"/>
        <w:spacing w:before="200" w:after="80"/>
      </w:pPr>
      <w:r>
        <w:rPr>
          <w:rFonts w:ascii="Arial" w:hAnsi="Arial"/>
          <w:b/>
          <w:color w:val="1F4D78"/>
          <w:sz w:val="24"/>
        </w:rPr>
        <w:t>Capítulo 03: Portfólio e OKRs com IA (PT-3)</w:t>
      </w:r>
    </w:p>
    <w:p>
      <w:pPr>
        <w:pStyle w:val="Heading4"/>
        <w:spacing w:before="200" w:after="80"/>
      </w:pPr>
      <w:r>
        <w:rPr>
          <w:rFonts w:ascii="Arial" w:hAnsi="Arial"/>
          <w:b/>
          <w:color w:val="1F4D78"/>
          <w:sz w:val="22"/>
        </w:rPr>
        <w:t>Curadoria final: os limites do que a IA valida</w:t>
      </w:r>
    </w:p>
    <w:p>
      <w:pPr>
        <w:spacing w:after="160"/>
      </w:pPr>
      <w:r>
        <w:rPr>
          <w:rFonts w:ascii="Arial" w:hAnsi="Arial"/>
          <w:b w:val="0"/>
          <w:color w:val="333333"/>
          <w:sz w:val="22"/>
        </w:rPr>
        <w:t xml:space="preserve">A IA valida </w:t>
      </w:r>
      <w:r>
        <w:rPr>
          <w:rFonts w:ascii="Arial" w:hAnsi="Arial"/>
          <w:b/>
          <w:color w:val="333333"/>
          <w:sz w:val="22"/>
        </w:rPr>
        <w:t>estrutura</w:t>
      </w:r>
      <w:r>
        <w:rPr>
          <w:rFonts w:ascii="Arial" w:hAnsi="Arial"/>
          <w:b w:val="0"/>
          <w:color w:val="333333"/>
          <w:sz w:val="22"/>
        </w:rPr>
        <w:t xml:space="preserve"> do OKR (mensurável, prazo, baseline, responsável) — mas não determina sozinha se aquele indicador </w:t>
      </w:r>
      <w:r>
        <w:rPr>
          <w:rFonts w:ascii="Arial" w:hAnsi="Arial"/>
          <w:b/>
          <w:color w:val="333333"/>
          <w:sz w:val="22"/>
        </w:rPr>
        <w:t>importa</w:t>
      </w:r>
      <w:r>
        <w:rPr>
          <w:rFonts w:ascii="Arial" w:hAnsi="Arial"/>
          <w:b w:val="0"/>
          <w:color w:val="333333"/>
          <w:sz w:val="22"/>
        </w:rPr>
        <w:t xml:space="preserve"> para o negócio; um Key Result perfeitamente escrito do ponto de vista metodológico pode medir algo irrelevante, e um indicador tecnicamente simples pode representar transformação importante. Essa avaliação de relevância estratégica permanece exclusivamente humana.</w:t>
      </w:r>
    </w:p>
    <w:p>
      <w:pPr>
        <w:spacing w:after="160"/>
      </w:pPr>
      <w:r>
        <w:rPr>
          <w:rFonts w:ascii="Arial" w:hAnsi="Arial"/>
          <w:b w:val="0"/>
          <w:color w:val="333333"/>
          <w:sz w:val="22"/>
        </w:rPr>
        <w:t xml:space="preserve">Produzir a classificação de alinhamento (Template 2) sem </w:t>
      </w:r>
      <w:r>
        <w:rPr>
          <w:rFonts w:ascii="Arial" w:hAnsi="Arial"/>
          <w:b/>
          <w:color w:val="333333"/>
          <w:sz w:val="22"/>
        </w:rPr>
        <w:t>usá-la</w:t>
      </w:r>
      <w:r>
        <w:rPr>
          <w:rFonts w:ascii="Arial" w:hAnsi="Arial"/>
          <w:b w:val="0"/>
          <w:color w:val="333333"/>
          <w:sz w:val="22"/>
        </w:rPr>
        <w:t xml:space="preserve"> para revisar prioridade ou conversar com stakeholder transforma toda a análise em exercício burocrático — a classificação é hipótese fundamentada, nunca decisão definitiva. O mesmo vale para dashboard de portfólio sofisticado sem gerar ação concreta: todo item crítico precisa de responsável, prazo de resolução e estratégia de mitigação, senão o monitoramento só documenta a própria inércia organizacional.</w:t>
      </w:r>
    </w:p>
    <w:p>
      <w:pPr>
        <w:spacing w:after="160"/>
      </w:pPr>
      <w:r>
        <w:rPr>
          <w:rFonts w:ascii="Arial" w:hAnsi="Arial"/>
          <w:b w:val="0"/>
          <w:color w:val="333333"/>
          <w:sz w:val="22"/>
        </w:rPr>
        <w:t xml:space="preserve">Usar OKR como instrumento de </w:t>
      </w:r>
      <w:r>
        <w:rPr>
          <w:rFonts w:ascii="Arial" w:hAnsi="Arial"/>
          <w:b/>
          <w:color w:val="333333"/>
          <w:sz w:val="22"/>
        </w:rPr>
        <w:t>avaliação individual de desempenho</w:t>
      </w:r>
      <w:r>
        <w:rPr>
          <w:rFonts w:ascii="Arial" w:hAnsi="Arial"/>
          <w:b w:val="0"/>
          <w:color w:val="333333"/>
          <w:sz w:val="22"/>
        </w:rPr>
        <w:t xml:space="preserve"> produz efeito colateral direto: a tendência natural passa a ser meta conservadora — os OKRs funcionam melhor como instrumento de </w:t>
      </w:r>
      <w:r>
        <w:rPr>
          <w:rFonts w:ascii="Arial" w:hAnsi="Arial"/>
          <w:b/>
          <w:color w:val="333333"/>
          <w:sz w:val="22"/>
        </w:rPr>
        <w:t>aprendizagem organizacional</w:t>
      </w:r>
      <w:r>
        <w:rPr>
          <w:rFonts w:ascii="Arial" w:hAnsi="Arial"/>
          <w:b w:val="0"/>
          <w:color w:val="333333"/>
          <w:sz w:val="22"/>
        </w:rPr>
        <w:t>, deslocando o foco de "quem falhou" para "o que impediu esse resultado e o que muda no próximo ciclo".</w:t>
      </w:r>
    </w:p>
    <w:p>
      <w:pPr>
        <w:spacing w:after="160"/>
      </w:pPr>
      <w:r>
        <w:rPr>
          <w:rFonts w:ascii="Arial" w:hAnsi="Arial"/>
          <w:b w:val="0"/>
          <w:color w:val="333333"/>
          <w:sz w:val="22"/>
        </w:rPr>
        <w:t>Excesso de objetivo estratégico também é armadilha: a IA gera dezenas de Objective/Key Result com facilidade, mas a capacidade humana de acompanhar indicador é limitada — projeto com vinte ou trinta métricas normalmente não acompanha nenhuma delas de forma consistente. Poucos objetivos bem definidos, seguidos de perto, valem mais que muitos raramente consultados.</w:t>
      </w:r>
    </w:p>
    <w:p>
      <w:pPr>
        <w:spacing w:before="120" w:after="120"/>
        <w:ind w:left="360" w:right="360"/>
        <w:shd w:val="clear" w:fill="F5F5F5"/>
        <w:pBdr>
          <w:left w:val="single" w:color="2E75B6" w:sz="4" w:space="10"/>
        </w:pBdr>
      </w:pPr>
      <w:r>
        <w:rPr>
          <w:rFonts w:ascii="Arial" w:hAnsi="Arial"/>
          <w:b w:val="0"/>
          <w:color w:val="333333"/>
          <w:sz w:val="22"/>
        </w:rPr>
        <w:t xml:space="preserve">💡 Analogia/insight: o processo do OKR Aligner comparando cada User Story ao conjunto de objetivos é conceitualmente equivalente ao </w:t>
      </w:r>
      <w:r>
        <w:rPr>
          <w:rFonts w:ascii="Arial" w:hAnsi="Arial"/>
          <w:b/>
          <w:color w:val="333333"/>
          <w:sz w:val="22"/>
        </w:rPr>
        <w:t>Relevance Scoring</w:t>
      </w:r>
      <w:r>
        <w:rPr>
          <w:rFonts w:ascii="Arial" w:hAnsi="Arial"/>
          <w:b w:val="0"/>
          <w:color w:val="333333"/>
          <w:sz w:val="22"/>
        </w:rPr>
        <w:t xml:space="preserve"> de uma arquitetura de recuperação de contexto — cada história é tratada como uma consulta cuja relevância é avaliada contra um conjunto de referências (os OKRs). Mesma lógica de recuperação semântica, aplicada a gestão de portfólio em vez de busca documental.</w:t>
      </w:r>
    </w:p>
    <w:p>
      <w:pPr>
        <w:pStyle w:val="Heading4"/>
        <w:spacing w:before="200" w:after="80"/>
      </w:pPr>
      <w:r>
        <w:rPr>
          <w:rFonts w:ascii="Arial" w:hAnsi="Arial"/>
          <w:b/>
          <w:color w:val="1F4D78"/>
          <w:sz w:val="22"/>
        </w:rPr>
        <w:t>Encerramento: o percurso completo do RouteWise</w:t>
      </w:r>
    </w:p>
    <w:p>
      <w:pPr>
        <w:spacing w:after="160"/>
      </w:pPr>
      <w:r>
        <w:rPr>
          <w:rFonts w:ascii="Arial" w:hAnsi="Arial"/>
          <w:b w:val="0"/>
          <w:color w:val="333333"/>
          <w:sz w:val="22"/>
        </w:rPr>
        <w:t>O módulo fecha revisitando o caso inteiro, do início ao fim: uma reunião de ~35 minutos entre diretor, consultor e especialista de tecnologia virou transcrição, que virou User Stories rastreáveis (Módulo 01); o backlog foi priorizado com MoSCoW/RICE/WSJF (Módulo 02); as prioridades viraram cronograma adaptativo considerando dependência e restrição de hardware (Módulo 03); as estimativas se tornaram probabilísticas via PERT e Monte Carlo (Módulo 04); indicadores de fluxo passaram a ser monitorados continuamente (Módulo 05); reuniões passaram a gerar ata, decisão e ação estruturada automaticamente (Módulo 06); relatórios adaptaram linguagem por audiência (Módulo 07); governança foi incorporada ao pipeline via checks automatizados (Módulo 08); Slack e Jira passaram a compartilhar contexto, não só evento (Módulo 09); e, por fim, backlog e indicador de negócio se conectaram aos objetivos estratégicos (Módulo 10).</w:t>
      </w:r>
    </w:p>
    <w:p>
      <w:pPr>
        <w:spacing w:before="120" w:after="120"/>
        <w:ind w:left="360" w:right="360"/>
        <w:shd w:val="clear" w:fill="F5F5F5"/>
        <w:pBdr>
          <w:left w:val="single" w:color="2E75B6" w:sz="4" w:space="10"/>
        </w:pBdr>
      </w:pPr>
      <w:r>
        <w:rPr>
          <w:rFonts w:ascii="Arial" w:hAnsi="Arial"/>
          <w:b w:val="0"/>
          <w:color w:val="333333"/>
          <w:sz w:val="22"/>
        </w:rPr>
        <w:t xml:space="preserve">✅ Cada ferramenta alimenta a seguinte: backlog estruturado vira entrada da priorização; priorização alimenta cronograma; cronograma sustenta a previsão probabilística; previsão é monitorada pelo cockpit de risco; reunião documenta decisão que altera o planejamento; relatório comunica a evolução; governança garante conformidade durante implementação; integração mantém as ferramentas sincronizadas; e OKR verifica, por fim, se todo o esforço produziu valor real. A IA demonstra maior potencial como parte de um </w:t>
      </w:r>
      <w:r>
        <w:rPr>
          <w:rFonts w:ascii="Arial" w:hAnsi="Arial"/>
          <w:b/>
          <w:color w:val="333333"/>
          <w:sz w:val="22"/>
        </w:rPr>
        <w:t>sistema completo</w:t>
      </w:r>
      <w:r>
        <w:rPr>
          <w:rFonts w:ascii="Arial" w:hAnsi="Arial"/>
          <w:b w:val="0"/>
          <w:color w:val="333333"/>
          <w:sz w:val="22"/>
        </w:rPr>
        <w:t xml:space="preserve"> de gestão, não como coleção de soluções isoladas para problemas pontuais.</w:t>
      </w:r>
    </w:p>
    <w:p>
      <w:pPr>
        <w:spacing w:after="160"/>
      </w:pPr>
      <w:r>
        <w:rPr>
          <w:rFonts w:ascii="Arial" w:hAnsi="Arial"/>
          <w:b w:val="0"/>
          <w:color w:val="333333"/>
          <w:sz w:val="22"/>
        </w:rPr>
        <w:t xml:space="preserve">Fechando a disciplina, a mensagem central: a IA não transforma automaticamente projeto desorganizado em projeto bem gerido — aplicada sobre processo inadequado, ela só acelera a produção de documento, relatório e decisão igualmente inadequados. Aplicada sobre gestão estruturada, com critério claro e processo consistente, torna-se parceira poderosa para ampliar capacidade analítica e fortalecer qualidade de decisão. O conhecimento que permanece válido, independente de qual modelo ou plataforma estiver em uso daqui a alguns anos, é a </w:t>
      </w:r>
      <w:r>
        <w:rPr>
          <w:rFonts w:ascii="Arial" w:hAnsi="Arial"/>
          <w:b/>
          <w:color w:val="333333"/>
          <w:sz w:val="22"/>
        </w:rPr>
        <w:t>forma de pensar</w:t>
      </w:r>
      <w:r>
        <w:rPr>
          <w:rFonts w:ascii="Arial" w:hAnsi="Arial"/>
          <w:b w:val="0"/>
          <w:color w:val="333333"/>
          <w:sz w:val="22"/>
        </w:rPr>
        <w:t>: estruturar contexto, construir prompt consistente, validar resultado, reconhecer limitação do modelo, e saber exatamente onde o julgamento humano continua sendo insubstituível.</w:t>
      </w:r>
    </w:p>
    <w:p>
      <w:pPr>
        <w:pStyle w:val="Heading4"/>
        <w:spacing w:before="200" w:after="80"/>
      </w:pPr>
      <w:r>
        <w:rPr>
          <w:rFonts w:ascii="Arial" w:hAnsi="Arial"/>
          <w:b/>
          <w:color w:val="1F4D78"/>
          <w:sz w:val="22"/>
        </w:rPr>
        <w:t>Visão Geral do Sistema Completo</w:t>
      </w:r>
    </w:p>
    <w:p>
      <w:pPr>
        <w:spacing w:before="20" w:after="20"/>
        <w:ind w:left="360"/>
        <w:shd w:val="clear" w:fill="F0F0F0"/>
      </w:pPr>
      <w:r>
        <w:rPr>
          <w:rFonts w:ascii="Courier New" w:hAnsi="Courier New"/>
          <w:color w:val="333333"/>
          <w:sz w:val="18"/>
        </w:rPr>
        <w:t>Discovery (transcrição) ──► Requirements Copilot ──► Backlog estruturado</w:t>
      </w:r>
    </w:p>
    <w:p>
      <w:pPr>
        <w:spacing w:before="20" w:after="20"/>
        <w:ind w:left="360"/>
        <w:shd w:val="clear" w:fill="F0F0F0"/>
      </w:pPr>
      <w:r>
        <w:rPr>
          <w:rFonts w:ascii="Courier New" w:hAnsi="Courier New"/>
          <w:color w:val="333333"/>
          <w:sz w:val="18"/>
        </w:rPr>
        <w:t xml:space="preserve">                                                            │</w:t>
      </w:r>
    </w:p>
    <w:p>
      <w:pPr>
        <w:spacing w:before="20" w:after="20"/>
        <w:ind w:left="360"/>
        <w:shd w:val="clear" w:fill="F0F0F0"/>
      </w:pPr>
      <w:r>
        <w:rPr>
          <w:rFonts w:ascii="Courier New" w:hAnsi="Courier New"/>
          <w:color w:val="333333"/>
          <w:sz w:val="18"/>
        </w:rPr>
        <w:t xml:space="preserve">                                                            ▼</w:t>
      </w:r>
    </w:p>
    <w:p>
      <w:pPr>
        <w:spacing w:before="20" w:after="20"/>
        <w:ind w:left="360"/>
        <w:shd w:val="clear" w:fill="F0F0F0"/>
      </w:pPr>
      <w:r>
        <w:rPr>
          <w:rFonts w:ascii="Courier New" w:hAnsi="Courier New"/>
          <w:color w:val="333333"/>
          <w:sz w:val="18"/>
        </w:rPr>
        <w:t xml:space="preserve">                                              Backlog Scorer (MoSCoW+RICE+WSJF)</w:t>
      </w:r>
    </w:p>
    <w:p>
      <w:pPr>
        <w:spacing w:before="20" w:after="20"/>
        <w:ind w:left="360"/>
        <w:shd w:val="clear" w:fill="F0F0F0"/>
      </w:pPr>
      <w:r>
        <w:rPr>
          <w:rFonts w:ascii="Courier New" w:hAnsi="Courier New"/>
          <w:color w:val="333333"/>
          <w:sz w:val="18"/>
        </w:rPr>
        <w:t xml:space="preserve">                                                            │</w:t>
      </w:r>
    </w:p>
    <w:p>
      <w:pPr>
        <w:spacing w:before="20" w:after="20"/>
        <w:ind w:left="360"/>
        <w:shd w:val="clear" w:fill="F0F0F0"/>
      </w:pPr>
      <w:r>
        <w:rPr>
          <w:rFonts w:ascii="Courier New" w:hAnsi="Courier New"/>
          <w:color w:val="333333"/>
          <w:sz w:val="18"/>
        </w:rPr>
        <w:t xml:space="preserve">                                                            ▼</w:t>
      </w:r>
    </w:p>
    <w:p>
      <w:pPr>
        <w:spacing w:before="20" w:after="20"/>
        <w:ind w:left="360"/>
        <w:shd w:val="clear" w:fill="F0F0F0"/>
      </w:pPr>
      <w:r>
        <w:rPr>
          <w:rFonts w:ascii="Courier New" w:hAnsi="Courier New"/>
          <w:color w:val="333333"/>
          <w:sz w:val="18"/>
        </w:rPr>
        <w:t xml:space="preserve">                                          Scheduling Prompt (capacidade real +</w:t>
      </w:r>
    </w:p>
    <w:p>
      <w:pPr>
        <w:spacing w:before="20" w:after="20"/>
        <w:ind w:left="360"/>
        <w:shd w:val="clear" w:fill="F0F0F0"/>
      </w:pPr>
      <w:r>
        <w:rPr>
          <w:rFonts w:ascii="Courier New" w:hAnsi="Courier New"/>
          <w:color w:val="333333"/>
          <w:sz w:val="18"/>
        </w:rPr>
        <w:t xml:space="preserve">                                          dependência técnica/recurso/externa)</w:t>
      </w:r>
    </w:p>
    <w:p>
      <w:pPr>
        <w:spacing w:before="20" w:after="20"/>
        <w:ind w:left="360"/>
        <w:shd w:val="clear" w:fill="F0F0F0"/>
      </w:pPr>
      <w:r>
        <w:rPr>
          <w:rFonts w:ascii="Courier New" w:hAnsi="Courier New"/>
          <w:color w:val="333333"/>
          <w:sz w:val="18"/>
        </w:rPr>
        <w:t xml:space="preserve">                                                            │</w:t>
      </w:r>
    </w:p>
    <w:p>
      <w:pPr>
        <w:spacing w:before="20" w:after="20"/>
        <w:ind w:left="360"/>
        <w:shd w:val="clear" w:fill="F0F0F0"/>
      </w:pPr>
      <w:r>
        <w:rPr>
          <w:rFonts w:ascii="Courier New" w:hAnsi="Courier New"/>
          <w:color w:val="333333"/>
          <w:sz w:val="18"/>
        </w:rPr>
        <w:t xml:space="preserve">                                                            ▼</w:t>
      </w:r>
    </w:p>
    <w:p>
      <w:pPr>
        <w:spacing w:before="20" w:after="20"/>
        <w:ind w:left="360"/>
        <w:shd w:val="clear" w:fill="F0F0F0"/>
      </w:pPr>
      <w:r>
        <w:rPr>
          <w:rFonts w:ascii="Courier New" w:hAnsi="Courier New"/>
          <w:color w:val="333333"/>
          <w:sz w:val="18"/>
        </w:rPr>
        <w:t xml:space="preserve">                                    Probability Forecast (PERT + Monte Carlo,</w:t>
      </w:r>
    </w:p>
    <w:p>
      <w:pPr>
        <w:spacing w:before="20" w:after="20"/>
        <w:ind w:left="360"/>
        <w:shd w:val="clear" w:fill="F0F0F0"/>
      </w:pPr>
      <w:r>
        <w:rPr>
          <w:rFonts w:ascii="Courier New" w:hAnsi="Courier New"/>
          <w:color w:val="333333"/>
          <w:sz w:val="18"/>
        </w:rPr>
        <w:t xml:space="preserve">                                    percentis P50/P85/P95 por audiência)</w:t>
      </w:r>
    </w:p>
    <w:p>
      <w:pPr>
        <w:spacing w:before="20" w:after="20"/>
        <w:ind w:left="360"/>
        <w:shd w:val="clear" w:fill="F0F0F0"/>
      </w:pPr>
      <w:r>
        <w:rPr>
          <w:rFonts w:ascii="Courier New" w:hAnsi="Courier New"/>
          <w:color w:val="333333"/>
          <w:sz w:val="18"/>
        </w:rPr>
        <w:t xml:space="preserve">                                                            │</w:t>
      </w:r>
    </w:p>
    <w:p>
      <w:pPr>
        <w:spacing w:before="20" w:after="20"/>
        <w:ind w:left="360"/>
        <w:shd w:val="clear" w:fill="F0F0F0"/>
      </w:pPr>
      <w:r>
        <w:rPr>
          <w:rFonts w:ascii="Courier New" w:hAnsi="Courier New"/>
          <w:color w:val="333333"/>
          <w:sz w:val="18"/>
        </w:rPr>
        <w:t xml:space="preserve">                                                            ▼</w:t>
      </w:r>
    </w:p>
    <w:p>
      <w:pPr>
        <w:spacing w:before="20" w:after="20"/>
        <w:ind w:left="360"/>
        <w:shd w:val="clear" w:fill="F0F0F0"/>
      </w:pPr>
      <w:r>
        <w:rPr>
          <w:rFonts w:ascii="Courier New" w:hAnsi="Courier New"/>
          <w:color w:val="333333"/>
          <w:sz w:val="18"/>
        </w:rPr>
        <w:t xml:space="preserve">                              ┌──────── EXECUÇÃO CONTÍNUA (sprints) ────────┐</w:t>
      </w:r>
    </w:p>
    <w:p>
      <w:pPr>
        <w:spacing w:before="20" w:after="20"/>
        <w:ind w:left="360"/>
        <w:shd w:val="clear" w:fill="F0F0F0"/>
      </w:pPr>
      <w:r>
        <w:rPr>
          <w:rFonts w:ascii="Courier New" w:hAnsi="Courier New"/>
          <w:color w:val="333333"/>
          <w:sz w:val="18"/>
        </w:rPr>
        <w:t xml:space="preserve">                              │                                             │</w:t>
      </w:r>
    </w:p>
    <w:p>
      <w:pPr>
        <w:spacing w:before="20" w:after="20"/>
        <w:ind w:left="360"/>
        <w:shd w:val="clear" w:fill="F0F0F0"/>
      </w:pPr>
      <w:r>
        <w:rPr>
          <w:rFonts w:ascii="Courier New" w:hAnsi="Courier New"/>
          <w:color w:val="333333"/>
          <w:sz w:val="18"/>
        </w:rPr>
        <w:t xml:space="preserve">                    Risk Monitor / AIOps                          Meeting Digest</w:t>
      </w:r>
    </w:p>
    <w:p>
      <w:pPr>
        <w:spacing w:before="20" w:after="20"/>
        <w:ind w:left="360"/>
        <w:shd w:val="clear" w:fill="F0F0F0"/>
      </w:pPr>
      <w:r>
        <w:rPr>
          <w:rFonts w:ascii="Courier New" w:hAnsi="Courier New"/>
          <w:color w:val="333333"/>
          <w:sz w:val="18"/>
        </w:rPr>
        <w:t xml:space="preserve">                 (Lead/Cycle Time, bugs, cockpit)          (síntese semântica de reunião)</w:t>
      </w:r>
    </w:p>
    <w:p>
      <w:pPr>
        <w:spacing w:before="20" w:after="20"/>
        <w:ind w:left="360"/>
        <w:shd w:val="clear" w:fill="F0F0F0"/>
      </w:pPr>
      <w:r>
        <w:rPr>
          <w:rFonts w:ascii="Courier New" w:hAnsi="Courier New"/>
          <w:color w:val="333333"/>
          <w:sz w:val="18"/>
        </w:rPr>
        <w:t xml:space="preserve">                              │                                             │</w:t>
      </w:r>
    </w:p>
    <w:p>
      <w:pPr>
        <w:spacing w:before="20" w:after="20"/>
        <w:ind w:left="360"/>
        <w:shd w:val="clear" w:fill="F0F0F0"/>
      </w:pPr>
      <w:r>
        <w:rPr>
          <w:rFonts w:ascii="Courier New" w:hAnsi="Courier New"/>
          <w:color w:val="333333"/>
          <w:sz w:val="18"/>
        </w:rPr>
        <w:t xml:space="preserve">                              └───────────────┬─────────────────────────────┘</w:t>
      </w:r>
    </w:p>
    <w:p>
      <w:pPr>
        <w:spacing w:before="20" w:after="20"/>
        <w:ind w:left="360"/>
        <w:shd w:val="clear" w:fill="F0F0F0"/>
      </w:pPr>
      <w:r>
        <w:rPr>
          <w:rFonts w:ascii="Courier New" w:hAnsi="Courier New"/>
          <w:color w:val="333333"/>
          <w:sz w:val="18"/>
        </w:rPr>
        <w:t xml:space="preserve">                                               ▼</w:t>
      </w:r>
    </w:p>
    <w:p>
      <w:pPr>
        <w:spacing w:before="20" w:after="20"/>
        <w:ind w:left="360"/>
        <w:shd w:val="clear" w:fill="F0F0F0"/>
      </w:pPr>
      <w:r>
        <w:rPr>
          <w:rFonts w:ascii="Courier New" w:hAnsi="Courier New"/>
          <w:color w:val="333333"/>
          <w:sz w:val="18"/>
        </w:rPr>
        <w:t xml:space="preserve">                                    Status Report Adaptativo</w:t>
      </w:r>
    </w:p>
    <w:p>
      <w:pPr>
        <w:spacing w:before="20" w:after="20"/>
        <w:ind w:left="360"/>
        <w:shd w:val="clear" w:fill="F0F0F0"/>
      </w:pPr>
      <w:r>
        <w:rPr>
          <w:rFonts w:ascii="Courier New" w:hAnsi="Courier New"/>
          <w:color w:val="333333"/>
          <w:sz w:val="18"/>
        </w:rPr>
        <w:t xml:space="preserve">                              (técnico / gerencial / executivo — mesmo dado)</w:t>
      </w:r>
    </w:p>
    <w:p>
      <w:pPr>
        <w:spacing w:before="20" w:after="20"/>
        <w:ind w:left="360"/>
        <w:shd w:val="clear" w:fill="F0F0F0"/>
      </w:pPr>
      <w:r>
        <w:rPr>
          <w:rFonts w:ascii="Courier New" w:hAnsi="Courier New"/>
          <w:color w:val="333333"/>
          <w:sz w:val="18"/>
        </w:rPr>
        <w:t xml:space="preserve">                                               │</w:t>
      </w:r>
    </w:p>
    <w:p>
      <w:pPr>
        <w:spacing w:before="20" w:after="20"/>
        <w:ind w:left="360"/>
        <w:shd w:val="clear" w:fill="F0F0F0"/>
      </w:pPr>
      <w:r>
        <w:rPr>
          <w:rFonts w:ascii="Courier New" w:hAnsi="Courier New"/>
          <w:color w:val="333333"/>
          <w:sz w:val="18"/>
        </w:rPr>
        <w:t xml:space="preserve">                    ┌──────────────────────────┼──────────────────────────┐</w:t>
      </w:r>
    </w:p>
    <w:p>
      <w:pPr>
        <w:spacing w:before="20" w:after="20"/>
        <w:ind w:left="360"/>
        <w:shd w:val="clear" w:fill="F0F0F0"/>
      </w:pPr>
      <w:r>
        <w:rPr>
          <w:rFonts w:ascii="Courier New" w:hAnsi="Courier New"/>
          <w:color w:val="333333"/>
          <w:sz w:val="18"/>
        </w:rPr>
        <w:t xml:space="preserve">                    ▼                          ▼                          ▼</w:t>
      </w:r>
    </w:p>
    <w:p>
      <w:pPr>
        <w:spacing w:before="20" w:after="20"/>
        <w:ind w:left="360"/>
        <w:shd w:val="clear" w:fill="F0F0F0"/>
      </w:pPr>
      <w:r>
        <w:rPr>
          <w:rFonts w:ascii="Courier New" w:hAnsi="Courier New"/>
          <w:color w:val="333333"/>
          <w:sz w:val="18"/>
        </w:rPr>
        <w:t xml:space="preserve">        Compliance/Governança as Code   Ecosystem Bot (NL to     OKR Aligner</w:t>
      </w:r>
    </w:p>
    <w:p>
      <w:pPr>
        <w:spacing w:before="20" w:after="20"/>
        <w:ind w:left="360"/>
        <w:shd w:val="clear" w:fill="F0F0F0"/>
      </w:pPr>
      <w:r>
        <w:rPr>
          <w:rFonts w:ascii="Courier New" w:hAnsi="Courier New"/>
          <w:color w:val="333333"/>
          <w:sz w:val="18"/>
        </w:rPr>
        <w:t xml:space="preserve">        (checklist + Danger.js no       Workflow — Slack↔Jira    (validação estrutural +</w:t>
      </w:r>
    </w:p>
    <w:p>
      <w:pPr>
        <w:spacing w:before="20" w:after="20"/>
        <w:ind w:left="360"/>
        <w:shd w:val="clear" w:fill="F0F0F0"/>
      </w:pPr>
      <w:r>
        <w:rPr>
          <w:rFonts w:ascii="Courier New" w:hAnsi="Courier New"/>
          <w:color w:val="333333"/>
          <w:sz w:val="18"/>
        </w:rPr>
        <w:t xml:space="preserve">         pipeline, antes do merge)      com contexto, não só     alinhamento backlog↔estratégia)</w:t>
      </w:r>
    </w:p>
    <w:p>
      <w:pPr>
        <w:spacing w:before="20" w:after="20"/>
        <w:ind w:left="360"/>
        <w:shd w:val="clear" w:fill="F0F0F0"/>
      </w:pPr>
      <w:r>
        <w:rPr>
          <w:rFonts w:ascii="Courier New" w:hAnsi="Courier New"/>
          <w:color w:val="333333"/>
          <w:sz w:val="18"/>
        </w:rPr>
        <w:t xml:space="preserve">                                         evento)                            │</w:t>
      </w:r>
    </w:p>
    <w:p>
      <w:pPr>
        <w:spacing w:before="20" w:after="20"/>
        <w:ind w:left="360"/>
        <w:shd w:val="clear" w:fill="F0F0F0"/>
      </w:pPr>
      <w:r>
        <w:rPr>
          <w:rFonts w:ascii="Courier New" w:hAnsi="Courier New"/>
          <w:color w:val="333333"/>
          <w:sz w:val="18"/>
        </w:rPr>
        <w:t xml:space="preserve">                                                                            ▼</w:t>
      </w:r>
    </w:p>
    <w:p>
      <w:pPr>
        <w:spacing w:before="20" w:after="20"/>
        <w:ind w:left="360"/>
        <w:shd w:val="clear" w:fill="F0F0F0"/>
      </w:pPr>
      <w:r>
        <w:rPr>
          <w:rFonts w:ascii="Courier New" w:hAnsi="Courier New"/>
          <w:color w:val="333333"/>
          <w:sz w:val="18"/>
        </w:rPr>
        <w:t xml:space="preserve">                                                          Output entregue ──► Outcome medido</w:t>
      </w:r>
    </w:p>
    <w:p>
      <w:pPr>
        <w:spacing w:before="20" w:after="20"/>
        <w:ind w:left="360"/>
        <w:shd w:val="clear" w:fill="F0F0F0"/>
      </w:pPr>
      <w:r>
        <w:rPr>
          <w:rFonts w:ascii="Courier New" w:hAnsi="Courier New"/>
          <w:color w:val="333333"/>
          <w:sz w:val="18"/>
        </w:rPr>
        <w:t xml:space="preserve">                                                          (funcionalidade)    (indicador de negócio)</w:t>
      </w:r>
    </w:p>
    <w:p>
      <w:pPr>
        <w:spacing w:before="120" w:after="120"/>
        <w:ind w:left="360" w:right="360"/>
        <w:shd w:val="clear" w:fill="F5F5F5"/>
        <w:pBdr>
          <w:left w:val="single" w:color="2E75B6" w:sz="4" w:space="10"/>
        </w:pBdr>
      </w:pPr>
      <w:r>
        <w:rPr>
          <w:rFonts w:ascii="Arial" w:hAnsi="Arial"/>
          <w:b w:val="0"/>
          <w:color w:val="333333"/>
          <w:sz w:val="22"/>
        </w:rPr>
        <w:t xml:space="preserve">💡 Analogia Java/Spring Boot e Go, condensada: o pipeline inteiro se comporta como uma cadeia de </w:t>
      </w:r>
      <w:r>
        <w:rPr>
          <w:rFonts w:ascii="Courier New" w:hAnsi="Courier New"/>
          <w:color w:val="333333"/>
          <w:sz w:val="20"/>
        </w:rPr>
        <w:t>@Service</w:t>
      </w:r>
      <w:r>
        <w:rPr>
          <w:rFonts w:ascii="Arial" w:hAnsi="Arial"/>
          <w:b w:val="0"/>
          <w:color w:val="333333"/>
          <w:sz w:val="22"/>
        </w:rPr>
        <w:t>s Spring encadeados — cada ferramenta consome a saída estruturada da anterior e expõe seu próprio contrato de saída, sem conhecer detalhe interno de quem veio antes; em Go, o mesmo desenho é uma sequência de funções puras chamadas explicitamente numa função orquestradora, sem contêiner de injeção — composição visível em código em vez de configuração implícita. Em ambos os casos, o padrão central da disciplina se repete em cada etapa: entrada e saída estruturadas e testáveis, e um ponto de decisão humana (curadoria) exatamente onde nenhuma validação automática pode substituir julgamento.</w:t>
      </w:r>
    </w:p>
    <w:p>
      <w:pPr>
        <w:spacing w:before="120" w:after="120"/>
        <w:ind w:left="360" w:right="360"/>
        <w:shd w:val="clear" w:fill="F5F5F5"/>
        <w:pBdr>
          <w:left w:val="single" w:color="2E75B6" w:sz="4" w:space="10"/>
        </w:pBdr>
      </w:pPr>
      <w:r>
        <w:rPr>
          <w:rFonts w:ascii="Arial" w:hAnsi="Arial"/>
          <w:b w:val="0"/>
          <w:color w:val="333333"/>
          <w:sz w:val="22"/>
        </w:rPr>
        <w:t>✅ Conclusão: da transcrição de 35 minutos de uma reunião de discovery até um portfólio conectado a OKR de negócio, o fio condutor de todo o módulo é o mesmo: IA acelera o trabalho mecânico e organiza informação em escala, mas estratégia, prioridade, risco e responsabilidade continuam sendo exclusivamente humanas — e a disciplina de curadoria (revisar, validar, registrar por que algo foi corrigido) é o que transforma um conjunto de prompts pontuais num verdadeiro sistema de gestão que aprende com o próprio uso.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