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Arial" w:hAnsi="Arial"/>
          <w:b/>
          <w:color w:val="2E74B5"/>
          <w:sz w:val="40"/>
        </w:rPr>
        <w:t>Criação de Agentes Autônomos</w:t>
      </w:r>
    </w:p>
    <w:p>
      <w:pPr>
        <w:spacing w:after="40"/>
      </w:pPr>
      <w:r>
        <w:rPr>
          <w:rFonts w:ascii="Arial" w:hAnsi="Arial"/>
          <w:b/>
          <w:color w:val="2E74B5"/>
          <w:sz w:val="24"/>
        </w:rPr>
        <w:t>Pós-Graduação em Engenharia de Software com IA Aplicada — UNIPDS</w:t>
      </w:r>
    </w:p>
    <w:p>
      <w:pPr>
        <w:spacing w:after="40"/>
      </w:pPr>
      <w:r>
        <w:rPr>
          <w:rFonts w:ascii="Arial" w:hAnsi="Arial"/>
          <w:i/>
          <w:color w:val="555555"/>
          <w:sz w:val="20"/>
        </w:rPr>
        <w:t>Rodrigo Fernandes · Rafael Mattos Moreira — Resumo de estudo técnico · 2026</w:t>
      </w:r>
    </w:p>
    <w:p>
      <w:pPr>
        <w:spacing w:after="120"/>
      </w:pPr>
    </w:p>
    <w:p>
      <w:pPr>
        <w:pStyle w:val="Heading2"/>
        <w:spacing w:before="360" w:after="160"/>
      </w:pPr>
      <w:r>
        <w:rPr>
          <w:rFonts w:ascii="Arial" w:hAnsi="Arial"/>
          <w:b/>
          <w:color w:val="2E74B5"/>
          <w:sz w:val="28"/>
        </w:rPr>
        <w:t>1. Visão Geral do Módulo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 xml:space="preserve">O módulo transforma a perspectiva sobre software: de sistemas que </w:t>
      </w:r>
      <w:r>
        <w:rPr>
          <w:rFonts w:ascii="Arial" w:hAnsi="Arial"/>
          <w:b/>
          <w:color w:val="333333"/>
          <w:sz w:val="22"/>
        </w:rPr>
        <w:t>executam</w:t>
      </w:r>
      <w:r>
        <w:rPr>
          <w:rFonts w:ascii="Arial" w:hAnsi="Arial"/>
          <w:b w:val="0"/>
          <w:color w:val="333333"/>
          <w:sz w:val="22"/>
        </w:rPr>
        <w:t xml:space="preserve"> para sistemas que </w:t>
      </w:r>
      <w:r>
        <w:rPr>
          <w:rFonts w:ascii="Arial" w:hAnsi="Arial"/>
          <w:b/>
          <w:color w:val="333333"/>
          <w:sz w:val="22"/>
        </w:rPr>
        <w:t>decidem</w:t>
      </w:r>
      <w:r>
        <w:rPr>
          <w:rFonts w:ascii="Arial" w:hAnsi="Arial"/>
          <w:b w:val="0"/>
          <w:color w:val="333333"/>
          <w:sz w:val="22"/>
        </w:rPr>
        <w:t>. Um agente autônomo percebe o ambiente, raciocina sobre objetivos, executa ações e avalia resultados em ciclo contínuo — sem intervenção humana a cada passo. O aluno aprende a construir esse ciclo do zero usando Python, definir comportamento via contratos (Markdown + YAML), implementar múltiplas arquiteturas cognitivas (ReAct, Plan-and-Execute, Reflection), integrar com dados reais via Adapters, medir desempenho com Evals e tornar o sistema evolutivo com memória e reflexão.</w:t>
      </w:r>
    </w:p>
    <w:p>
      <w:pPr>
        <w:pStyle w:val="Heading2"/>
        <w:spacing w:before="360" w:after="160"/>
      </w:pPr>
      <w:r>
        <w:rPr>
          <w:rFonts w:ascii="Arial" w:hAnsi="Arial"/>
          <w:b/>
          <w:color w:val="2E74B5"/>
          <w:sz w:val="28"/>
        </w:rPr>
        <w:t>2. Conceitos Fundamentais</w:t>
      </w:r>
    </w:p>
    <w:p>
      <w:pPr>
        <w:pStyle w:val="Heading3"/>
        <w:spacing w:before="200" w:after="80"/>
      </w:pPr>
      <w:r>
        <w:rPr>
          <w:rFonts w:ascii="Arial" w:hAnsi="Arial"/>
          <w:b/>
          <w:color w:val="1F4D78"/>
          <w:sz w:val="24"/>
        </w:rPr>
        <w:t>Automação vs Agente Autônomo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6E4F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Aspecto</w:t>
            </w:r>
          </w:p>
        </w:tc>
        <w:tc>
          <w:tcPr>
            <w:tcW w:type="dxa" w:w="2880"/>
            <w:shd w:val="clear" w:fill="D6E4F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Automação Tradicional</w:t>
            </w:r>
          </w:p>
        </w:tc>
        <w:tc>
          <w:tcPr>
            <w:tcW w:type="dxa" w:w="2880"/>
            <w:shd w:val="clear" w:fill="D6E4F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Agente Autônomo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Orientação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 xml:space="preserve">Executa </w:t>
            </w:r>
            <w:r>
              <w:rPr>
                <w:rFonts w:ascii="Arial" w:hAnsi="Arial"/>
                <w:b/>
                <w:color w:val="333333"/>
                <w:sz w:val="22"/>
              </w:rPr>
              <w:t>passos</w:t>
            </w:r>
            <w:r>
              <w:rPr>
                <w:rFonts w:ascii="Arial" w:hAnsi="Arial"/>
                <w:b w:val="0"/>
                <w:color w:val="333333"/>
                <w:sz w:val="22"/>
              </w:rPr>
              <w:t xml:space="preserve"> definidos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 xml:space="preserve">Persegue </w:t>
            </w:r>
            <w:r>
              <w:rPr>
                <w:rFonts w:ascii="Arial" w:hAnsi="Arial"/>
                <w:b/>
                <w:color w:val="333333"/>
                <w:sz w:val="22"/>
              </w:rPr>
              <w:t>objetivos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Comportamento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Determinístico, fluxo fixo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Adaptativo, decide no contexto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Falha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Quebra ou para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Replaneja e tenta alternativas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Memória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Stateless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Acumula contexto e aprende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Exemplo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Script de CI/CD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Agente de triagem de incidentes</w:t>
            </w:r>
          </w:p>
        </w:tc>
      </w:tr>
    </w:tbl>
    <w:p>
      <w:pPr>
        <w:spacing w:after="80"/>
      </w:pPr>
    </w:p>
    <w:p>
      <w:pPr>
        <w:spacing w:before="120" w:after="120"/>
        <w:ind w:left="360" w:right="360"/>
        <w:shd w:val="clear" w:fill="F5F5F5"/>
        <w:pBdr>
          <w:left w:val="single" w:color="2E75B6" w:sz="4" w:space="10"/>
        </w:pBdr>
      </w:pPr>
      <w:r>
        <w:rPr>
          <w:rFonts w:ascii="Arial" w:hAnsi="Arial"/>
          <w:b w:val="0"/>
          <w:color w:val="333333"/>
          <w:sz w:val="22"/>
        </w:rPr>
        <w:t xml:space="preserve">🔑 </w:t>
      </w:r>
      <w:r>
        <w:rPr>
          <w:rFonts w:ascii="Arial" w:hAnsi="Arial"/>
          <w:b/>
          <w:color w:val="333333"/>
          <w:sz w:val="22"/>
        </w:rPr>
        <w:t>Regra fundamental:</w:t>
      </w:r>
      <w:r>
        <w:rPr>
          <w:rFonts w:ascii="Arial" w:hAnsi="Arial"/>
          <w:b w:val="0"/>
          <w:color w:val="333333"/>
          <w:sz w:val="22"/>
        </w:rPr>
        <w:t xml:space="preserve"> Sem objetivo explícito, não existe agente. O que existe é apenas uma automação sofisticada.</w:t>
      </w:r>
    </w:p>
    <w:p>
      <w:pPr>
        <w:pStyle w:val="Heading3"/>
        <w:spacing w:before="200" w:after="80"/>
      </w:pPr>
      <w:r>
        <w:rPr>
          <w:rFonts w:ascii="Arial" w:hAnsi="Arial"/>
          <w:b/>
          <w:color w:val="1F4D78"/>
          <w:sz w:val="24"/>
        </w:rPr>
        <w:t>O Agent Loop (Ciclo do Agente)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>┌─────────────────────────────────────────────────────────┐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>│                      AGENT LOOP                         │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>│                                                         │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>│  PERCEPÇÃO → RACIOCÍNIO → AÇÃO → FEEDBACK → (repeat)   │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>│      ↑                                        │         │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>│      └────────────────────────────────────────┘         │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>└─────────────────────────────────────────────────────────┘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6E4F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Fase</w:t>
            </w:r>
          </w:p>
        </w:tc>
        <w:tc>
          <w:tcPr>
            <w:tcW w:type="dxa" w:w="2880"/>
            <w:shd w:val="clear" w:fill="D6E4F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O que faz</w:t>
            </w:r>
          </w:p>
        </w:tc>
        <w:tc>
          <w:tcPr>
            <w:tcW w:type="dxa" w:w="2880"/>
            <w:shd w:val="clear" w:fill="D6E4F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Risco se mal projetada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Percepção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Constrói estado completo (contexto + histórico + sinais de risco)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Decisões baseadas em info incompleta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Raciocínio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 xml:space="preserve">Produz decisão </w:t>
            </w:r>
            <w:r>
              <w:rPr>
                <w:rFonts w:ascii="Arial" w:hAnsi="Arial"/>
                <w:b/>
                <w:color w:val="333333"/>
                <w:sz w:val="22"/>
              </w:rPr>
              <w:t>executável</w:t>
            </w:r>
            <w:r>
              <w:rPr>
                <w:rFonts w:ascii="Arial" w:hAnsi="Arial"/>
                <w:b w:val="0"/>
                <w:color w:val="333333"/>
                <w:sz w:val="22"/>
              </w:rPr>
              <w:t xml:space="preserve"> (não apenas análise)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Loop sem progresso real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Ação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Executa dentro de capacidades autorizadas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Ações não controladas / destrutivas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Feedback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Avalia resultado, classifica (sucesso/falha/parcial)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Erros não corrigidos se propagam</w:t>
            </w:r>
          </w:p>
        </w:tc>
      </w:tr>
    </w:tbl>
    <w:p>
      <w:pPr>
        <w:spacing w:after="80"/>
      </w:pPr>
    </w:p>
    <w:p>
      <w:pPr>
        <w:spacing w:before="120" w:after="120"/>
        <w:ind w:left="360" w:right="360"/>
        <w:shd w:val="clear" w:fill="F5F5F5"/>
        <w:pBdr>
          <w:left w:val="single" w:color="2E75B6" w:sz="4" w:space="10"/>
        </w:pBdr>
      </w:pPr>
      <w:r>
        <w:rPr>
          <w:rFonts w:ascii="Arial" w:hAnsi="Arial"/>
          <w:b w:val="0"/>
          <w:color w:val="333333"/>
          <w:sz w:val="22"/>
        </w:rPr>
        <w:t xml:space="preserve">⚡ </w:t>
      </w:r>
      <w:r>
        <w:rPr>
          <w:rFonts w:ascii="Arial" w:hAnsi="Arial"/>
          <w:b/>
          <w:color w:val="333333"/>
          <w:sz w:val="22"/>
        </w:rPr>
        <w:t>Performance:</w:t>
      </w:r>
      <w:r>
        <w:rPr>
          <w:rFonts w:ascii="Arial" w:hAnsi="Arial"/>
          <w:b w:val="0"/>
          <w:color w:val="333333"/>
          <w:sz w:val="22"/>
        </w:rPr>
        <w:t xml:space="preserve"> O Agent Loop não é linear. Cada iteração enriquece o estado. A qualidade das decisões melhora não porque o modelo muda, mas porque o contexto evolui.</w:t>
      </w:r>
    </w:p>
    <w:p>
      <w:pPr>
        <w:pStyle w:val="Heading3"/>
        <w:spacing w:before="200" w:after="80"/>
      </w:pPr>
      <w:r>
        <w:rPr>
          <w:rFonts w:ascii="Arial" w:hAnsi="Arial"/>
          <w:b/>
          <w:color w:val="1F4D78"/>
          <w:sz w:val="24"/>
        </w:rPr>
        <w:t>Spec Driven Agents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 xml:space="preserve">O agente não é definido por código imperativo, mas por </w:t>
      </w:r>
      <w:r>
        <w:rPr>
          <w:rFonts w:ascii="Arial" w:hAnsi="Arial"/>
          <w:b/>
          <w:color w:val="333333"/>
          <w:sz w:val="22"/>
        </w:rPr>
        <w:t>arquivos de especificação</w:t>
      </w:r>
      <w:r>
        <w:rPr>
          <w:rFonts w:ascii="Arial" w:hAnsi="Arial"/>
          <w:b w:val="0"/>
          <w:color w:val="333333"/>
          <w:sz w:val="22"/>
        </w:rPr>
        <w:t xml:space="preserve"> (Markdown + YAML):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20"/>
        <w:gridCol w:w="4320"/>
      </w:tblGrid>
      <w:tr>
        <w:tc>
          <w:tcPr>
            <w:tcW w:type="dxa" w:w="4320"/>
            <w:shd w:val="clear" w:fill="D6E4F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Arquivo</w:t>
            </w:r>
          </w:p>
        </w:tc>
        <w:tc>
          <w:tcPr>
            <w:tcW w:type="dxa" w:w="4320"/>
            <w:shd w:val="clear" w:fill="D6E4F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Responsabilidade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Courier New" w:hAnsi="Courier New"/>
                <w:color w:val="333333"/>
                <w:sz w:val="20"/>
              </w:rPr>
              <w:t>agent.md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Identidade: nome, tipo, objetivo, contrato de saída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Courier New" w:hAnsi="Courier New"/>
                <w:color w:val="333333"/>
                <w:sz w:val="20"/>
              </w:rPr>
              <w:t>loop.md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Controle do ciclo: max iterações, condições de parada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Courier New" w:hAnsi="Courier New"/>
                <w:color w:val="333333"/>
                <w:sz w:val="20"/>
              </w:rPr>
              <w:t>planner.md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Estrutura de decisão: formato obrigatório da resposta da LLM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Courier New" w:hAnsi="Courier New"/>
                <w:color w:val="333333"/>
                <w:sz w:val="20"/>
              </w:rPr>
              <w:t>skills.md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Interfaces das capacidades (o que o agente SABE fazer)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Courier New" w:hAnsi="Courier New"/>
                <w:color w:val="333333"/>
                <w:sz w:val="20"/>
              </w:rPr>
              <w:t>toolbox.md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Ferramentas autorizadas (o que o agente PODE fazer)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Courier New" w:hAnsi="Courier New"/>
                <w:color w:val="333333"/>
                <w:sz w:val="20"/>
              </w:rPr>
              <w:t>executor.md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Regras de execução: validação, retry, tratamento de erro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Courier New" w:hAnsi="Courier New"/>
                <w:color w:val="333333"/>
                <w:sz w:val="20"/>
              </w:rPr>
              <w:t>rules.md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Segurança e limites: rate limits, ações que requerem confirmação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Courier New" w:hAnsi="Courier New"/>
                <w:color w:val="333333"/>
                <w:sz w:val="20"/>
              </w:rPr>
              <w:t>hooks.md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Pontos de observabilidade: logs, alertas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Courier New" w:hAnsi="Courier New"/>
                <w:color w:val="333333"/>
                <w:sz w:val="20"/>
              </w:rPr>
              <w:t>memory.md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Gestão de contexto: o que lembrar, o que descartar</w:t>
            </w:r>
          </w:p>
        </w:tc>
      </w:tr>
    </w:tbl>
    <w:p>
      <w:pPr>
        <w:spacing w:after="80"/>
      </w:pPr>
    </w:p>
    <w:p>
      <w:pPr>
        <w:spacing w:before="120" w:after="120"/>
        <w:ind w:left="360" w:right="360"/>
        <w:shd w:val="clear" w:fill="F5F5F5"/>
        <w:pBdr>
          <w:left w:val="single" w:color="2E75B6" w:sz="4" w:space="10"/>
        </w:pBdr>
      </w:pPr>
      <w:r>
        <w:rPr>
          <w:rFonts w:ascii="Arial" w:hAnsi="Arial"/>
          <w:b w:val="0"/>
          <w:color w:val="333333"/>
          <w:sz w:val="22"/>
        </w:rPr>
        <w:t xml:space="preserve">💡 </w:t>
      </w:r>
      <w:r>
        <w:rPr>
          <w:rFonts w:ascii="Arial" w:hAnsi="Arial"/>
          <w:b/>
          <w:color w:val="333333"/>
          <w:sz w:val="22"/>
        </w:rPr>
        <w:t>Analogia Java:</w:t>
      </w:r>
      <w:r>
        <w:rPr>
          <w:rFonts w:ascii="Arial" w:hAnsi="Arial"/>
          <w:b w:val="0"/>
          <w:color w:val="333333"/>
          <w:sz w:val="22"/>
        </w:rPr>
        <w:t xml:space="preserve"> Os contratos ↔ </w:t>
      </w:r>
      <w:r>
        <w:rPr>
          <w:rFonts w:ascii="Courier New" w:hAnsi="Courier New"/>
          <w:color w:val="333333"/>
          <w:sz w:val="20"/>
        </w:rPr>
        <w:t>application.yml</w:t>
      </w:r>
      <w:r>
        <w:rPr>
          <w:rFonts w:ascii="Arial" w:hAnsi="Arial"/>
          <w:b w:val="0"/>
          <w:color w:val="333333"/>
          <w:sz w:val="22"/>
        </w:rPr>
        <w:t xml:space="preserve"> + </w:t>
      </w:r>
      <w:r>
        <w:rPr>
          <w:rFonts w:ascii="Courier New" w:hAnsi="Courier New"/>
          <w:color w:val="333333"/>
          <w:sz w:val="20"/>
        </w:rPr>
        <w:t>@Configuration</w:t>
      </w:r>
      <w:r>
        <w:rPr>
          <w:rFonts w:ascii="Arial" w:hAnsi="Arial"/>
          <w:b w:val="0"/>
          <w:color w:val="333333"/>
          <w:sz w:val="22"/>
        </w:rPr>
        <w:t xml:space="preserve"> classes. O runtime ↔ Spring container. A LLM ↔ lógica de negócio injetada. A separação permite reusar o motor para múltiplos agentes.</w:t>
      </w:r>
    </w:p>
    <w:p>
      <w:pPr>
        <w:pStyle w:val="Heading3"/>
        <w:spacing w:before="200" w:after="80"/>
      </w:pPr>
      <w:r>
        <w:rPr>
          <w:rFonts w:ascii="Arial" w:hAnsi="Arial"/>
          <w:b/>
          <w:color w:val="1F4D78"/>
          <w:sz w:val="24"/>
        </w:rPr>
        <w:t>Tipos de Agentes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6E4F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Tipo</w:t>
            </w:r>
          </w:p>
        </w:tc>
        <w:tc>
          <w:tcPr>
            <w:tcW w:type="dxa" w:w="2880"/>
            <w:shd w:val="clear" w:fill="D6E4F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Comportamento</w:t>
            </w:r>
          </w:p>
        </w:tc>
        <w:tc>
          <w:tcPr>
            <w:tcW w:type="dxa" w:w="2880"/>
            <w:shd w:val="clear" w:fill="D6E4F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Ideal para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Task-Based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Recebe tarefa, executa, retorna resultado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Problemas bem definidos sem ambiguidade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Interativo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Faz perguntas antes de agir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Entradas insuficientes ou ambíguas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Goal-Oriented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Decompõe objetivo em subobjetivos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Problemas complexos, planejamento estruturado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Autônomo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Responde a eventos com limites rígidos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Monitoramento, alertas, workflows reativos</w:t>
            </w:r>
          </w:p>
        </w:tc>
      </w:tr>
    </w:tbl>
    <w:p>
      <w:pPr>
        <w:spacing w:after="80"/>
      </w:pPr>
    </w:p>
    <w:p>
      <w:pPr>
        <w:spacing w:before="120" w:after="120"/>
        <w:ind w:left="360" w:right="360"/>
        <w:shd w:val="clear" w:fill="F5F5F5"/>
        <w:pBdr>
          <w:left w:val="single" w:color="2E75B6" w:sz="4" w:space="10"/>
        </w:pBdr>
      </w:pPr>
      <w:r>
        <w:rPr>
          <w:rFonts w:ascii="Arial" w:hAnsi="Arial"/>
          <w:b w:val="0"/>
          <w:color w:val="333333"/>
          <w:sz w:val="22"/>
        </w:rPr>
        <w:t xml:space="preserve">🔑 O runtime é o </w:t>
      </w:r>
      <w:r>
        <w:rPr>
          <w:rFonts w:ascii="Arial" w:hAnsi="Arial"/>
          <w:b/>
          <w:color w:val="333333"/>
          <w:sz w:val="22"/>
        </w:rPr>
        <w:t>mesmo</w:t>
      </w:r>
      <w:r>
        <w:rPr>
          <w:rFonts w:ascii="Arial" w:hAnsi="Arial"/>
          <w:b w:val="0"/>
          <w:color w:val="333333"/>
          <w:sz w:val="22"/>
        </w:rPr>
        <w:t xml:space="preserve"> para todos os tipos. O que muda é o campo </w:t>
      </w:r>
      <w:r>
        <w:rPr>
          <w:rFonts w:ascii="Courier New" w:hAnsi="Courier New"/>
          <w:color w:val="333333"/>
          <w:sz w:val="20"/>
        </w:rPr>
        <w:t>type</w:t>
      </w:r>
      <w:r>
        <w:rPr>
          <w:rFonts w:ascii="Arial" w:hAnsi="Arial"/>
          <w:b w:val="0"/>
          <w:color w:val="333333"/>
          <w:sz w:val="22"/>
        </w:rPr>
        <w:t xml:space="preserve"> no contrato — como trocar a marcha de um carro.</w:t>
      </w:r>
    </w:p>
    <w:p>
      <w:pPr>
        <w:pStyle w:val="Heading2"/>
        <w:spacing w:before="360" w:after="160"/>
      </w:pPr>
      <w:r>
        <w:rPr>
          <w:rFonts w:ascii="Arial" w:hAnsi="Arial"/>
          <w:b/>
          <w:color w:val="2E74B5"/>
          <w:sz w:val="28"/>
        </w:rPr>
        <w:t>3. Detalhes de Implementação</w:t>
      </w:r>
    </w:p>
    <w:p>
      <w:pPr>
        <w:pStyle w:val="Heading3"/>
        <w:spacing w:before="200" w:after="80"/>
      </w:pPr>
      <w:r>
        <w:rPr>
          <w:rFonts w:ascii="Arial" w:hAnsi="Arial"/>
          <w:b/>
          <w:color w:val="1F4D78"/>
          <w:sz w:val="24"/>
        </w:rPr>
        <w:t>3.1 Runtime em Python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>O runtime não contém lógica de negócio. Ele interpreta contratos e executa o loop: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>class AgentRuntime: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  def __init__(self, agent_path: str):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      self.contracts = ContractLoader.load(agent_path)  # lê todos os .md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      self.state = AgentState.initial()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      self.telemetry = TelemetryCollector()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  def run(self, input: str) -&gt; AgentResult: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      self.state.input = input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      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      for step in range(self.contracts.loop.max_steps):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          # 1. Percepção — monta contexto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          perception = self.build_perception()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          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          # 2. Raciocínio — consulta LLM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          plan = self.planner.plan(perception)  # retorna JSON estruturado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          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          # 3. Ação — executa tool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          result = self.executor.execute(plan.tool, plan.args)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          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          # 4. Feedback — avalia e atualiza estado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          self.state.update(plan, result)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          self.telemetry.record(step, plan, result)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          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          # Critério de parada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          if plan.action == "finish" or self.check_stop_conditions():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              break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      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      return AgentResult(self.state, self.telemetry.generate_trace())</w:t>
      </w:r>
    </w:p>
    <w:p>
      <w:pPr>
        <w:spacing w:before="120" w:after="120"/>
        <w:ind w:left="360" w:right="360"/>
        <w:shd w:val="clear" w:fill="F5F5F5"/>
        <w:pBdr>
          <w:left w:val="single" w:color="2E75B6" w:sz="4" w:space="10"/>
        </w:pBdr>
      </w:pPr>
      <w:r>
        <w:rPr>
          <w:rFonts w:ascii="Arial" w:hAnsi="Arial"/>
          <w:b w:val="0"/>
          <w:color w:val="333333"/>
          <w:sz w:val="22"/>
        </w:rPr>
        <w:t xml:space="preserve">💡 </w:t>
      </w:r>
      <w:r>
        <w:rPr>
          <w:rFonts w:ascii="Arial" w:hAnsi="Arial"/>
          <w:b/>
          <w:color w:val="333333"/>
          <w:sz w:val="22"/>
        </w:rPr>
        <w:t>Analogia Spring:</w:t>
      </w:r>
      <w:r>
        <w:rPr>
          <w:rFonts w:ascii="Arial" w:hAnsi="Arial"/>
          <w:b w:val="0"/>
          <w:color w:val="333333"/>
          <w:sz w:val="22"/>
        </w:rPr>
        <w:t xml:space="preserve"> </w:t>
      </w:r>
      <w:r>
        <w:rPr>
          <w:rFonts w:ascii="Courier New" w:hAnsi="Courier New"/>
          <w:color w:val="333333"/>
          <w:sz w:val="20"/>
        </w:rPr>
        <w:t>AgentRuntime</w:t>
      </w:r>
      <w:r>
        <w:rPr>
          <w:rFonts w:ascii="Arial" w:hAnsi="Arial"/>
          <w:b w:val="0"/>
          <w:color w:val="333333"/>
          <w:sz w:val="22"/>
        </w:rPr>
        <w:t xml:space="preserve"> ↔ </w:t>
      </w:r>
      <w:r>
        <w:rPr>
          <w:rFonts w:ascii="Courier New" w:hAnsi="Courier New"/>
          <w:color w:val="333333"/>
          <w:sz w:val="20"/>
        </w:rPr>
        <w:t>ApplicationContext</w:t>
      </w:r>
      <w:r>
        <w:rPr>
          <w:rFonts w:ascii="Arial" w:hAnsi="Arial"/>
          <w:b w:val="0"/>
          <w:color w:val="333333"/>
          <w:sz w:val="22"/>
        </w:rPr>
        <w:t xml:space="preserve">. </w:t>
      </w:r>
      <w:r>
        <w:rPr>
          <w:rFonts w:ascii="Courier New" w:hAnsi="Courier New"/>
          <w:color w:val="333333"/>
          <w:sz w:val="20"/>
        </w:rPr>
        <w:t>ContractLoader</w:t>
      </w:r>
      <w:r>
        <w:rPr>
          <w:rFonts w:ascii="Arial" w:hAnsi="Arial"/>
          <w:b w:val="0"/>
          <w:color w:val="333333"/>
          <w:sz w:val="22"/>
        </w:rPr>
        <w:t xml:space="preserve"> ↔ </w:t>
      </w:r>
      <w:r>
        <w:rPr>
          <w:rFonts w:ascii="Courier New" w:hAnsi="Courier New"/>
          <w:color w:val="333333"/>
          <w:sz w:val="20"/>
        </w:rPr>
        <w:t>@ConfigurationProperties</w:t>
      </w:r>
      <w:r>
        <w:rPr>
          <w:rFonts w:ascii="Arial" w:hAnsi="Arial"/>
          <w:b w:val="0"/>
          <w:color w:val="333333"/>
          <w:sz w:val="22"/>
        </w:rPr>
        <w:t xml:space="preserve">. </w:t>
      </w:r>
      <w:r>
        <w:rPr>
          <w:rFonts w:ascii="Courier New" w:hAnsi="Courier New"/>
          <w:color w:val="333333"/>
          <w:sz w:val="20"/>
        </w:rPr>
        <w:t>Planner</w:t>
      </w:r>
      <w:r>
        <w:rPr>
          <w:rFonts w:ascii="Arial" w:hAnsi="Arial"/>
          <w:b w:val="0"/>
          <w:color w:val="333333"/>
          <w:sz w:val="22"/>
        </w:rPr>
        <w:t xml:space="preserve"> ↔ </w:t>
      </w:r>
      <w:r>
        <w:rPr>
          <w:rFonts w:ascii="Courier New" w:hAnsi="Courier New"/>
          <w:color w:val="333333"/>
          <w:sz w:val="20"/>
        </w:rPr>
        <w:t>@Service</w:t>
      </w:r>
      <w:r>
        <w:rPr>
          <w:rFonts w:ascii="Arial" w:hAnsi="Arial"/>
          <w:b w:val="0"/>
          <w:color w:val="333333"/>
          <w:sz w:val="22"/>
        </w:rPr>
        <w:t xml:space="preserve"> que chama a LLM.</w:t>
      </w:r>
    </w:p>
    <w:p>
      <w:pPr>
        <w:pStyle w:val="Heading3"/>
        <w:spacing w:before="200" w:after="80"/>
      </w:pPr>
      <w:r>
        <w:rPr>
          <w:rFonts w:ascii="Arial" w:hAnsi="Arial"/>
          <w:b/>
          <w:color w:val="1F4D78"/>
          <w:sz w:val="24"/>
        </w:rPr>
        <w:t>3.2 Arquiteturas Cognitivas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 xml:space="preserve">O </w:t>
      </w:r>
      <w:r>
        <w:rPr>
          <w:rFonts w:ascii="Arial" w:hAnsi="Arial"/>
          <w:b/>
          <w:color w:val="333333"/>
          <w:sz w:val="22"/>
        </w:rPr>
        <w:t>planner.md</w:t>
      </w:r>
      <w:r>
        <w:rPr>
          <w:rFonts w:ascii="Arial" w:hAnsi="Arial"/>
          <w:b w:val="0"/>
          <w:color w:val="333333"/>
          <w:sz w:val="22"/>
        </w:rPr>
        <w:t xml:space="preserve"> define qual arquitetura o agente usa. Isso muda como a LLM raciocina:</w:t>
      </w:r>
    </w:p>
    <w:p>
      <w:pPr>
        <w:pStyle w:val="Heading4"/>
        <w:spacing w:before="200" w:after="80"/>
      </w:pPr>
      <w:r>
        <w:rPr>
          <w:rFonts w:ascii="Arial" w:hAnsi="Arial"/>
          <w:b/>
          <w:color w:val="1F4D78"/>
          <w:sz w:val="22"/>
        </w:rPr>
        <w:t>ReAct (Reasoning + Acting)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>Ciclo: Pensar → Agir → Observar → Repetir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>LLM chamada: A CADA iteração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>Vantagem: Alta adaptação (descobre caminho conforme avança)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>Desvantagem: Alto custo de tokens, menor previsibilidade</w:t>
      </w:r>
    </w:p>
    <w:p>
      <w:pPr>
        <w:spacing w:after="160"/>
      </w:pPr>
      <w:r>
        <w:rPr>
          <w:rFonts w:ascii="Arial" w:hAnsi="Arial"/>
          <w:b/>
          <w:color w:val="333333"/>
          <w:sz w:val="22"/>
        </w:rPr>
        <w:t>Saída estruturada do Planner (ReAct):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"reasoning": "Recebi alerta de latência. Ainda não sei a causa. Vou consultar métricas do serviço payment-api nas últimas 2h.",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"action": "call_tool",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"tool": "get_metrics",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"args": { "service": "payment-api", "period": "2h" },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"success_criteria": "Identificar se latência é consistente ou intermitente"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>}</w:t>
      </w:r>
    </w:p>
    <w:p>
      <w:pPr>
        <w:pStyle w:val="Heading4"/>
        <w:spacing w:before="200" w:after="80"/>
      </w:pPr>
      <w:r>
        <w:rPr>
          <w:rFonts w:ascii="Arial" w:hAnsi="Arial"/>
          <w:b/>
          <w:color w:val="1F4D78"/>
          <w:sz w:val="22"/>
        </w:rPr>
        <w:t>Plan and Execute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>Ciclo: Planejar tudo → Executar passo a passo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>LLM chamada: APENAS 1 VEZ (na geração do plano)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>Vantagem: Previsibilidade, menor custo, auditável antes de executar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>Desvantagem: Não se adapta a mudanças durante execução</w:t>
      </w:r>
    </w:p>
    <w:p>
      <w:pPr>
        <w:spacing w:after="160"/>
      </w:pPr>
      <w:r>
        <w:rPr>
          <w:rFonts w:ascii="Arial" w:hAnsi="Arial"/>
          <w:b/>
          <w:color w:val="333333"/>
          <w:sz w:val="22"/>
        </w:rPr>
        <w:t>Plano gerado (Plan and Execute):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"plan": [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  { "step": 1, "tool": "get_deploy_history", "args": { "service": "payment-api", "hours": 24 }, "success_criteria": "Identificar deploys recentes" },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  { "step": 2, "tool": "get_metrics",         "args": { "service": "payment-api", "period": "2h" }, "success_criteria": "Confirmar degradação de latência" },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  { "step": 3, "tool": "get_logs",            "args": { "service": "payment-api", "level": "ERROR" }, "success_criteria": "Encontrar erros correlacionados" },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  { "step": 4, "tool": "save_incident",       "args": { "severity": "high" }, "success_criteria": "Incidente registrado" }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],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"execution_mode": "sequential_no_replan"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>}</w:t>
      </w:r>
    </w:p>
    <w:p>
      <w:pPr>
        <w:spacing w:before="120" w:after="120"/>
        <w:ind w:left="360" w:right="360"/>
        <w:shd w:val="clear" w:fill="F5F5F5"/>
        <w:pBdr>
          <w:left w:val="single" w:color="2E75B6" w:sz="4" w:space="10"/>
        </w:pBdr>
      </w:pPr>
      <w:r>
        <w:rPr>
          <w:rFonts w:ascii="Arial" w:hAnsi="Arial"/>
          <w:b w:val="0"/>
          <w:color w:val="333333"/>
          <w:sz w:val="22"/>
        </w:rPr>
        <w:t xml:space="preserve">⚡ </w:t>
      </w:r>
      <w:r>
        <w:rPr>
          <w:rFonts w:ascii="Arial" w:hAnsi="Arial"/>
          <w:b/>
          <w:color w:val="333333"/>
          <w:sz w:val="22"/>
        </w:rPr>
        <w:t>Performance:</w:t>
      </w:r>
      <w:r>
        <w:rPr>
          <w:rFonts w:ascii="Arial" w:hAnsi="Arial"/>
          <w:b w:val="0"/>
          <w:color w:val="333333"/>
          <w:sz w:val="22"/>
        </w:rPr>
        <w:t xml:space="preserve"> Plan-and-Execute pode reduzir em 70-80% o consumo de tokens vs ReAct para processos bem definidos.</w:t>
      </w:r>
    </w:p>
    <w:p>
      <w:pPr>
        <w:pStyle w:val="Heading4"/>
        <w:spacing w:before="200" w:after="80"/>
      </w:pPr>
      <w:r>
        <w:rPr>
          <w:rFonts w:ascii="Arial" w:hAnsi="Arial"/>
          <w:b/>
          <w:color w:val="1F4D78"/>
          <w:sz w:val="22"/>
        </w:rPr>
        <w:t>Reflection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>Ciclo: Executar → Avaliar → Criticar → Corrigir (até passar na nota mínima)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>LLM chamada: 1 + N reflexões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>Vantagem: Alta qualidade de output, erros corrigidos antes de entregar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>Desvantagem: Custo e latência adicionais</w:t>
      </w:r>
    </w:p>
    <w:p>
      <w:pPr>
        <w:spacing w:after="160"/>
      </w:pPr>
      <w:r>
        <w:rPr>
          <w:rFonts w:ascii="Arial" w:hAnsi="Arial"/>
          <w:b/>
          <w:color w:val="333333"/>
          <w:sz w:val="22"/>
        </w:rPr>
        <w:t>Critique após execução: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"score": 0.65,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"passed": false,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"feedback": {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  "correctness": "O diagnóstico não considerou o aumento de tráfego paralelo ao deploy",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  "completeness": "Faltou verificar métricas de banco de dados",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  "quality": "A conclusão está correta mas faltam dados específicos"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}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>}</w:t>
      </w:r>
    </w:p>
    <w:p>
      <w:pPr>
        <w:pStyle w:val="Heading4"/>
        <w:spacing w:before="200" w:after="80"/>
      </w:pPr>
      <w:r>
        <w:rPr>
          <w:rFonts w:ascii="Arial" w:hAnsi="Arial"/>
          <w:b/>
          <w:color w:val="1F4D78"/>
          <w:sz w:val="22"/>
        </w:rPr>
        <w:t>Comparação das Arquiteturas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6E4F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Métrica</w:t>
            </w:r>
          </w:p>
        </w:tc>
        <w:tc>
          <w:tcPr>
            <w:tcW w:type="dxa" w:w="2160"/>
            <w:shd w:val="clear" w:fill="D6E4F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ReAct</w:t>
            </w:r>
          </w:p>
        </w:tc>
        <w:tc>
          <w:tcPr>
            <w:tcW w:type="dxa" w:w="2160"/>
            <w:shd w:val="clear" w:fill="D6E4F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Plan-Execute</w:t>
            </w:r>
          </w:p>
        </w:tc>
        <w:tc>
          <w:tcPr>
            <w:tcW w:type="dxa" w:w="2160"/>
            <w:shd w:val="clear" w:fill="D6E4F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Reflection</w:t>
            </w:r>
          </w:p>
        </w:tc>
      </w:tr>
      <w:tr>
        <w:tc>
          <w:tcPr>
            <w:tcW w:type="dxa" w:w="216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Consumo tokens</w:t>
            </w:r>
          </w:p>
        </w:tc>
        <w:tc>
          <w:tcPr>
            <w:tcW w:type="dxa" w:w="216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Alto</w:t>
            </w:r>
          </w:p>
        </w:tc>
        <w:tc>
          <w:tcPr>
            <w:tcW w:type="dxa" w:w="216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Baixo</w:t>
            </w:r>
          </w:p>
        </w:tc>
        <w:tc>
          <w:tcPr>
            <w:tcW w:type="dxa" w:w="216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Alto</w:t>
            </w:r>
          </w:p>
        </w:tc>
      </w:tr>
      <w:tr>
        <w:tc>
          <w:tcPr>
            <w:tcW w:type="dxa" w:w="216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Previsibilidade</w:t>
            </w:r>
          </w:p>
        </w:tc>
        <w:tc>
          <w:tcPr>
            <w:tcW w:type="dxa" w:w="216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Baixa</w:t>
            </w:r>
          </w:p>
        </w:tc>
        <w:tc>
          <w:tcPr>
            <w:tcW w:type="dxa" w:w="216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Alta</w:t>
            </w:r>
          </w:p>
        </w:tc>
        <w:tc>
          <w:tcPr>
            <w:tcW w:type="dxa" w:w="216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Média</w:t>
            </w:r>
          </w:p>
        </w:tc>
      </w:tr>
      <w:tr>
        <w:tc>
          <w:tcPr>
            <w:tcW w:type="dxa" w:w="216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Adaptação</w:t>
            </w:r>
          </w:p>
        </w:tc>
        <w:tc>
          <w:tcPr>
            <w:tcW w:type="dxa" w:w="216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Alta</w:t>
            </w:r>
          </w:p>
        </w:tc>
        <w:tc>
          <w:tcPr>
            <w:tcW w:type="dxa" w:w="216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Baixa</w:t>
            </w:r>
          </w:p>
        </w:tc>
        <w:tc>
          <w:tcPr>
            <w:tcW w:type="dxa" w:w="216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Média</w:t>
            </w:r>
          </w:p>
        </w:tc>
      </w:tr>
      <w:tr>
        <w:tc>
          <w:tcPr>
            <w:tcW w:type="dxa" w:w="216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Qualidade output</w:t>
            </w:r>
          </w:p>
        </w:tc>
        <w:tc>
          <w:tcPr>
            <w:tcW w:type="dxa" w:w="216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Média</w:t>
            </w:r>
          </w:p>
        </w:tc>
        <w:tc>
          <w:tcPr>
            <w:tcW w:type="dxa" w:w="216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Média</w:t>
            </w:r>
          </w:p>
        </w:tc>
        <w:tc>
          <w:tcPr>
            <w:tcW w:type="dxa" w:w="216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Alta</w:t>
            </w:r>
          </w:p>
        </w:tc>
      </w:tr>
      <w:tr>
        <w:tc>
          <w:tcPr>
            <w:tcW w:type="dxa" w:w="216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Latência</w:t>
            </w:r>
          </w:p>
        </w:tc>
        <w:tc>
          <w:tcPr>
            <w:tcW w:type="dxa" w:w="216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Alta</w:t>
            </w:r>
          </w:p>
        </w:tc>
        <w:tc>
          <w:tcPr>
            <w:tcW w:type="dxa" w:w="216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Baixa</w:t>
            </w:r>
          </w:p>
        </w:tc>
        <w:tc>
          <w:tcPr>
            <w:tcW w:type="dxa" w:w="216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Alta</w:t>
            </w:r>
          </w:p>
        </w:tc>
      </w:tr>
      <w:tr>
        <w:tc>
          <w:tcPr>
            <w:tcW w:type="dxa" w:w="216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Ideal para</w:t>
            </w:r>
          </w:p>
        </w:tc>
        <w:tc>
          <w:tcPr>
            <w:tcW w:type="dxa" w:w="216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Exploração</w:t>
            </w:r>
          </w:p>
        </w:tc>
        <w:tc>
          <w:tcPr>
            <w:tcW w:type="dxa" w:w="216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Processos estruturados</w:t>
            </w:r>
          </w:p>
        </w:tc>
        <w:tc>
          <w:tcPr>
            <w:tcW w:type="dxa" w:w="216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Alta criticidade</w:t>
            </w:r>
          </w:p>
        </w:tc>
      </w:tr>
    </w:tbl>
    <w:p>
      <w:pPr>
        <w:spacing w:after="80"/>
      </w:pPr>
    </w:p>
    <w:p>
      <w:pPr>
        <w:spacing w:before="120" w:after="120"/>
        <w:ind w:left="360" w:right="360"/>
        <w:shd w:val="clear" w:fill="F5F5F5"/>
        <w:pBdr>
          <w:left w:val="single" w:color="2E75B6" w:sz="4" w:space="10"/>
        </w:pBdr>
      </w:pPr>
      <w:r>
        <w:rPr>
          <w:rFonts w:ascii="Arial" w:hAnsi="Arial"/>
          <w:b w:val="0"/>
          <w:color w:val="333333"/>
          <w:sz w:val="22"/>
        </w:rPr>
        <w:t xml:space="preserve">🎯 </w:t>
      </w:r>
      <w:r>
        <w:rPr>
          <w:rFonts w:ascii="Arial" w:hAnsi="Arial"/>
          <w:b/>
          <w:color w:val="333333"/>
          <w:sz w:val="22"/>
        </w:rPr>
        <w:t>Regra de ouro:</w:t>
      </w:r>
      <w:r>
        <w:rPr>
          <w:rFonts w:ascii="Arial" w:hAnsi="Arial"/>
          <w:b w:val="0"/>
          <w:color w:val="333333"/>
          <w:sz w:val="22"/>
        </w:rPr>
        <w:t xml:space="preserve"> A escolha da arquitetura deve ser baseada em </w:t>
      </w:r>
      <w:r>
        <w:rPr>
          <w:rFonts w:ascii="Arial" w:hAnsi="Arial"/>
          <w:b/>
          <w:color w:val="333333"/>
          <w:sz w:val="22"/>
        </w:rPr>
        <w:t>dados</w:t>
      </w:r>
      <w:r>
        <w:rPr>
          <w:rFonts w:ascii="Arial" w:hAnsi="Arial"/>
          <w:b w:val="0"/>
          <w:color w:val="333333"/>
          <w:sz w:val="22"/>
        </w:rPr>
        <w:t xml:space="preserve"> (Evals), não em opinião. Rode benchmarks e compare.</w:t>
      </w:r>
    </w:p>
    <w:p>
      <w:pPr>
        <w:pStyle w:val="Heading3"/>
        <w:spacing w:before="200" w:after="80"/>
      </w:pPr>
      <w:r>
        <w:rPr>
          <w:rFonts w:ascii="Arial" w:hAnsi="Arial"/>
          <w:b/>
          <w:color w:val="1F4D78"/>
          <w:sz w:val="24"/>
        </w:rPr>
        <w:t>3.3 Observabilidade — Trace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 xml:space="preserve">Logs tradicionais não bastam para agentes. O Trace registra o </w:t>
      </w:r>
      <w:r>
        <w:rPr>
          <w:rFonts w:ascii="Arial" w:hAnsi="Arial"/>
          <w:b/>
          <w:color w:val="333333"/>
          <w:sz w:val="22"/>
        </w:rPr>
        <w:t>porquê</w:t>
      </w:r>
      <w:r>
        <w:rPr>
          <w:rFonts w:ascii="Arial" w:hAnsi="Arial"/>
          <w:b w:val="0"/>
          <w:color w:val="333333"/>
          <w:sz w:val="22"/>
        </w:rPr>
        <w:t xml:space="preserve"> de cada decisão: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"execution_id": "exec-abc123",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"total_time_ms": 3420,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"total_tokens": 2847,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"steps": [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  {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    "step": 1,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    "perception": { "input": "latência alta payment-api", "history": [] },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    "plan": {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      "reasoning": "Ainda não tenho dados. Vou coletar métricas primeiro.",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      "tool": "get_metrics",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      "args": { "service": "payment-api" }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    },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    "result": { "status": "success", "data": { "p99_latency_ms": 2340 } },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    "evaluation": "Latência confirmada alta. Agora buscar histórico de deploy."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  }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],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"health_metrics": {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  "tool_success_rate": 0.92,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  "circuit_breaker_activations": 0,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  "payload_validation_errors": 1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}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>}</w:t>
      </w:r>
    </w:p>
    <w:p>
      <w:pPr>
        <w:spacing w:before="120" w:after="120"/>
        <w:ind w:left="360" w:right="360"/>
        <w:shd w:val="clear" w:fill="F5F5F5"/>
        <w:pBdr>
          <w:left w:val="single" w:color="2E75B6" w:sz="4" w:space="10"/>
        </w:pBdr>
      </w:pPr>
      <w:r>
        <w:rPr>
          <w:rFonts w:ascii="Arial" w:hAnsi="Arial"/>
          <w:b w:val="0"/>
          <w:color w:val="333333"/>
          <w:sz w:val="22"/>
        </w:rPr>
        <w:t xml:space="preserve">💡 </w:t>
      </w:r>
      <w:r>
        <w:rPr>
          <w:rFonts w:ascii="Arial" w:hAnsi="Arial"/>
          <w:b/>
          <w:color w:val="333333"/>
          <w:sz w:val="22"/>
        </w:rPr>
        <w:t>Analogia Java:</w:t>
      </w:r>
      <w:r>
        <w:rPr>
          <w:rFonts w:ascii="Arial" w:hAnsi="Arial"/>
          <w:b w:val="0"/>
          <w:color w:val="333333"/>
          <w:sz w:val="22"/>
        </w:rPr>
        <w:t xml:space="preserve"> Trace ↔ Distributed Tracing (Jaeger/Zipkin) mas para decisões de LLM, não spans de microserviços.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 xml:space="preserve">Os </w:t>
      </w:r>
      <w:r>
        <w:rPr>
          <w:rFonts w:ascii="Arial" w:hAnsi="Arial"/>
          <w:b/>
          <w:color w:val="333333"/>
          <w:sz w:val="22"/>
        </w:rPr>
        <w:t>quatro níveis de observabilidade: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6E4F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Nível</w:t>
            </w:r>
          </w:p>
        </w:tc>
        <w:tc>
          <w:tcPr>
            <w:tcW w:type="dxa" w:w="2880"/>
            <w:shd w:val="clear" w:fill="D6E4F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Ferramenta</w:t>
            </w:r>
          </w:p>
        </w:tc>
        <w:tc>
          <w:tcPr>
            <w:tcW w:type="dxa" w:w="2880"/>
            <w:shd w:val="clear" w:fill="D6E4F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Propósito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Hooks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Eventos em tempo real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Alertas imediatos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Dashboard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Visualização live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Monitoramento operacional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Trace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Registro completo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Debug e auditoria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Análise automatizada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Agente analisador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Diagnóstico e recomendações</w:t>
            </w:r>
          </w:p>
        </w:tc>
      </w:tr>
    </w:tbl>
    <w:p>
      <w:pPr>
        <w:spacing w:after="80"/>
      </w:pPr>
    </w:p>
    <w:p>
      <w:pPr>
        <w:pStyle w:val="Heading3"/>
        <w:spacing w:before="200" w:after="80"/>
      </w:pPr>
      <w:r>
        <w:rPr>
          <w:rFonts w:ascii="Arial" w:hAnsi="Arial"/>
          <w:b/>
          <w:color w:val="1F4D78"/>
          <w:sz w:val="24"/>
        </w:rPr>
        <w:t>3.4 Evals e Benchmarks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># Estrutura de um dataset de eval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>eval_dataset = [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{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  "id": "deploy-latency-001",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  "input": "Latência alta em payment-api após deploy das 14h",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  "difficulty": "medium",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  "expected_tools": ["get_deploy_history", "get_metrics", "get_logs"]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}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>]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># Métricas do benchmark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>metrics = {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"completion_rate": 0.87,      # % cenários concluídos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"avg_steps": 4.2,             # média de etapas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"avg_tokens": 3150,           # média de tokens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"tool_success_rate": 0.91,    # % tools executadas com sucesso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"tool_coverage": 0.78         # % tools esperadas efetivamente usadas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>}</w:t>
      </w:r>
    </w:p>
    <w:p>
      <w:pPr>
        <w:spacing w:before="120" w:after="120"/>
        <w:ind w:left="360" w:right="360"/>
        <w:shd w:val="clear" w:fill="F5F5F5"/>
        <w:pBdr>
          <w:left w:val="single" w:color="2E75B6" w:sz="4" w:space="10"/>
        </w:pBdr>
      </w:pPr>
      <w:r>
        <w:rPr>
          <w:rFonts w:ascii="Arial" w:hAnsi="Arial"/>
          <w:b w:val="0"/>
          <w:color w:val="333333"/>
          <w:sz w:val="22"/>
        </w:rPr>
        <w:t xml:space="preserve">🔑 </w:t>
      </w:r>
      <w:r>
        <w:rPr>
          <w:rFonts w:ascii="Arial" w:hAnsi="Arial"/>
          <w:b/>
          <w:color w:val="333333"/>
          <w:sz w:val="22"/>
        </w:rPr>
        <w:t>Eval não é teste unitário.</w:t>
      </w:r>
      <w:r>
        <w:rPr>
          <w:rFonts w:ascii="Arial" w:hAnsi="Arial"/>
          <w:b w:val="0"/>
          <w:color w:val="333333"/>
          <w:sz w:val="22"/>
        </w:rPr>
        <w:t xml:space="preserve"> Testes validam código. Evals validam </w:t>
      </w:r>
      <w:r>
        <w:rPr>
          <w:rFonts w:ascii="Arial" w:hAnsi="Arial"/>
          <w:b/>
          <w:color w:val="333333"/>
          <w:sz w:val="22"/>
        </w:rPr>
        <w:t>comportamento</w:t>
      </w:r>
      <w:r>
        <w:rPr>
          <w:rFonts w:ascii="Arial" w:hAnsi="Arial"/>
          <w:b w:val="0"/>
          <w:color w:val="333333"/>
          <w:sz w:val="22"/>
        </w:rPr>
        <w:t xml:space="preserve"> do agente em diferentes cenários.</w:t>
      </w:r>
    </w:p>
    <w:p>
      <w:pPr>
        <w:pStyle w:val="Heading3"/>
        <w:spacing w:before="200" w:after="80"/>
      </w:pPr>
      <w:r>
        <w:rPr>
          <w:rFonts w:ascii="Arial" w:hAnsi="Arial"/>
          <w:b/>
          <w:color w:val="1F4D78"/>
          <w:sz w:val="24"/>
        </w:rPr>
        <w:t>3.5 Adapters — Integração com Dados Reais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>Dados mockados levam a diagnósticos incorretos e falsos positivos. A solução é o padrão Adapter: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># Contrato da skill (não muda)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>skill: get_metrics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description: "Busca métricas de latência do serviço"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input: { service: str, period: str }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output: { p50: float, p99: float, error_rate: float }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># Implementação pode mudar sem alterar o contrato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implementation: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  type: rest  # antes era: mock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  url: "http://monitoring.internal/metrics/{service}"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  timeout_ms: 5000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6E4F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Tipo de Adapter</w:t>
            </w:r>
          </w:p>
        </w:tc>
        <w:tc>
          <w:tcPr>
            <w:tcW w:type="dxa" w:w="2880"/>
            <w:shd w:val="clear" w:fill="D6E4F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Uso</w:t>
            </w:r>
          </w:p>
        </w:tc>
        <w:tc>
          <w:tcPr>
            <w:tcW w:type="dxa" w:w="2880"/>
            <w:shd w:val="clear" w:fill="D6E4F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Cuidado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Courier New" w:hAnsi="Courier New"/>
                <w:color w:val="333333"/>
                <w:sz w:val="20"/>
              </w:rPr>
              <w:t>mock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Desenvolvimento e testes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Dados fictícios = diagnósticos irreais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Courier New" w:hAnsi="Courier New"/>
                <w:color w:val="333333"/>
                <w:sz w:val="20"/>
              </w:rPr>
              <w:t>rest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APIs externas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Rate limiting, timeout, autenticação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Courier New" w:hAnsi="Courier New"/>
                <w:color w:val="333333"/>
                <w:sz w:val="20"/>
              </w:rPr>
              <w:t>database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Consultas diretas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Apenas leitura, queries parametrizadas, SQL injection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Courier New" w:hAnsi="Courier New"/>
                <w:color w:val="333333"/>
                <w:sz w:val="20"/>
              </w:rPr>
              <w:t>mcp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Servidores MCP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Segurança do servidor MCP</w:t>
            </w:r>
          </w:p>
        </w:tc>
      </w:tr>
    </w:tbl>
    <w:p>
      <w:pPr>
        <w:spacing w:after="80"/>
      </w:pPr>
    </w:p>
    <w:p>
      <w:pPr>
        <w:spacing w:before="120" w:after="120"/>
        <w:ind w:left="360" w:right="360"/>
        <w:shd w:val="clear" w:fill="F5F5F5"/>
        <w:pBdr>
          <w:left w:val="single" w:color="2E75B6" w:sz="4" w:space="10"/>
        </w:pBdr>
      </w:pPr>
      <w:r>
        <w:rPr>
          <w:rFonts w:ascii="Arial" w:hAnsi="Arial"/>
          <w:b w:val="0"/>
          <w:color w:val="333333"/>
          <w:sz w:val="22"/>
        </w:rPr>
        <w:t xml:space="preserve">🔑 </w:t>
      </w:r>
      <w:r>
        <w:rPr>
          <w:rFonts w:ascii="Arial" w:hAnsi="Arial"/>
          <w:b/>
          <w:color w:val="333333"/>
          <w:sz w:val="22"/>
        </w:rPr>
        <w:t>Segurança Database Adapter:</w:t>
      </w:r>
      <w:r>
        <w:rPr>
          <w:rFonts w:ascii="Arial" w:hAnsi="Arial"/>
          <w:b w:val="0"/>
          <w:color w:val="333333"/>
          <w:sz w:val="22"/>
        </w:rPr>
        <w:t xml:space="preserve"> Sempre </w:t>
      </w:r>
      <w:r>
        <w:rPr>
          <w:rFonts w:ascii="Courier New" w:hAnsi="Courier New"/>
          <w:color w:val="333333"/>
          <w:sz w:val="20"/>
        </w:rPr>
        <w:t>READ ONLY</w:t>
      </w:r>
      <w:r>
        <w:rPr>
          <w:rFonts w:ascii="Arial" w:hAnsi="Arial"/>
          <w:b w:val="0"/>
          <w:color w:val="333333"/>
          <w:sz w:val="22"/>
        </w:rPr>
        <w:t xml:space="preserve"> + queries parametrizadas. Nunca permitir que a LLM construa SQL diretamente — risco de SQL Injection.</w:t>
      </w:r>
    </w:p>
    <w:p>
      <w:pPr>
        <w:pStyle w:val="Heading3"/>
        <w:spacing w:before="200" w:after="80"/>
      </w:pPr>
      <w:r>
        <w:rPr>
          <w:rFonts w:ascii="Arial" w:hAnsi="Arial"/>
          <w:b/>
          <w:color w:val="1F4D78"/>
          <w:sz w:val="24"/>
        </w:rPr>
        <w:t>3.6 Tool Selection Eval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 xml:space="preserve">Além de avaliar o agente como todo, é preciso avaliar </w:t>
      </w:r>
      <w:r>
        <w:rPr>
          <w:rFonts w:ascii="Arial" w:hAnsi="Arial"/>
          <w:b/>
          <w:color w:val="333333"/>
          <w:sz w:val="22"/>
        </w:rPr>
        <w:t>decisões individuais</w:t>
      </w:r>
      <w:r>
        <w:rPr>
          <w:rFonts w:ascii="Arial" w:hAnsi="Arial"/>
          <w:b w:val="0"/>
          <w:color w:val="333333"/>
          <w:sz w:val="22"/>
        </w:rPr>
        <w:t>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6E4F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Métrica</w:t>
            </w:r>
          </w:p>
        </w:tc>
        <w:tc>
          <w:tcPr>
            <w:tcW w:type="dxa" w:w="2880"/>
            <w:shd w:val="clear" w:fill="D6E4F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Pergunta</w:t>
            </w:r>
          </w:p>
        </w:tc>
        <w:tc>
          <w:tcPr>
            <w:tcW w:type="dxa" w:w="2880"/>
            <w:shd w:val="clear" w:fill="D6E4F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Limite aceitável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Courier New" w:hAnsi="Courier New"/>
                <w:color w:val="333333"/>
                <w:sz w:val="20"/>
              </w:rPr>
              <w:t>tool_selection_accuracy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Escolheu a tool correta?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≥ 80%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Courier New" w:hAnsi="Courier New"/>
                <w:color w:val="333333"/>
                <w:sz w:val="20"/>
              </w:rPr>
              <w:t>argument_accuracy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Argumentos corretos?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≥ 85%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Courier New" w:hAnsi="Courier New"/>
                <w:color w:val="333333"/>
                <w:sz w:val="20"/>
              </w:rPr>
              <w:t>unnecessary_calls_rate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Chamou tools desnecessárias?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≤ 10%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Courier New" w:hAnsi="Courier New"/>
                <w:color w:val="333333"/>
                <w:sz w:val="20"/>
              </w:rPr>
              <w:t>wrong_tool_rate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Usou tool errada?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≤ 15%</w:t>
            </w:r>
          </w:p>
        </w:tc>
      </w:tr>
    </w:tbl>
    <w:p>
      <w:pPr>
        <w:spacing w:after="80"/>
      </w:pPr>
    </w:p>
    <w:p>
      <w:pPr>
        <w:spacing w:after="160"/>
      </w:pPr>
      <w:r>
        <w:rPr>
          <w:rFonts w:ascii="Arial" w:hAnsi="Arial"/>
          <w:b/>
          <w:color w:val="333333"/>
          <w:sz w:val="22"/>
        </w:rPr>
        <w:t>Causa mais comum de erros:</w:t>
      </w:r>
      <w:r>
        <w:rPr>
          <w:rFonts w:ascii="Arial" w:hAnsi="Arial"/>
          <w:b w:val="0"/>
          <w:color w:val="333333"/>
          <w:sz w:val="22"/>
        </w:rPr>
        <w:t xml:space="preserve"> Ambiguidade nas descrições das skills, não o modelo.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># Antes (72% acurácia):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>skill: get_logs — "Busca logs do sistema"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># Depois (91% acurácia):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>skill: get_recent_logs  — "Busca logs via API REST das últimas 60 min para diagnóstico imediato"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>skill: get_historic_logs — "Busca logs históricos via banco de dados para análise temporal comparativa"</w:t>
      </w:r>
    </w:p>
    <w:p>
      <w:pPr>
        <w:spacing w:before="120" w:after="120"/>
        <w:ind w:left="360" w:right="360"/>
        <w:shd w:val="clear" w:fill="F5F5F5"/>
        <w:pBdr>
          <w:left w:val="single" w:color="2E75B6" w:sz="4" w:space="10"/>
        </w:pBdr>
      </w:pPr>
      <w:r>
        <w:rPr>
          <w:rFonts w:ascii="Arial" w:hAnsi="Arial"/>
          <w:b w:val="0"/>
          <w:color w:val="333333"/>
          <w:sz w:val="22"/>
        </w:rPr>
        <w:t xml:space="preserve">✅ </w:t>
      </w:r>
      <w:r>
        <w:rPr>
          <w:rFonts w:ascii="Arial" w:hAnsi="Arial"/>
          <w:b/>
          <w:color w:val="333333"/>
          <w:sz w:val="22"/>
        </w:rPr>
        <w:t>De 72% para 91% de acurácia sem mudar modelo, prompt principal ou código</w:t>
      </w:r>
      <w:r>
        <w:rPr>
          <w:rFonts w:ascii="Arial" w:hAnsi="Arial"/>
          <w:b w:val="0"/>
          <w:color w:val="333333"/>
          <w:sz w:val="22"/>
        </w:rPr>
        <w:t xml:space="preserve"> — apenas reescrevendo as descrições.</w:t>
      </w:r>
    </w:p>
    <w:p>
      <w:pPr>
        <w:pStyle w:val="Heading3"/>
        <w:spacing w:before="200" w:after="80"/>
      </w:pPr>
      <w:r>
        <w:rPr>
          <w:rFonts w:ascii="Arial" w:hAnsi="Arial"/>
          <w:b/>
          <w:color w:val="1F4D78"/>
          <w:sz w:val="24"/>
        </w:rPr>
        <w:t>3.7 Memória — Os 4 Tipos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6E4F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Tipo</w:t>
            </w:r>
          </w:p>
        </w:tc>
        <w:tc>
          <w:tcPr>
            <w:tcW w:type="dxa" w:w="2160"/>
            <w:shd w:val="clear" w:fill="D6E4F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Duração</w:t>
            </w:r>
          </w:p>
        </w:tc>
        <w:tc>
          <w:tcPr>
            <w:tcW w:type="dxa" w:w="2160"/>
            <w:shd w:val="clear" w:fill="D6E4F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O que armazena</w:t>
            </w:r>
          </w:p>
        </w:tc>
        <w:tc>
          <w:tcPr>
            <w:tcW w:type="dxa" w:w="2160"/>
            <w:shd w:val="clear" w:fill="D6E4F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Analogia humana</w:t>
            </w:r>
          </w:p>
        </w:tc>
      </w:tr>
      <w:tr>
        <w:tc>
          <w:tcPr>
            <w:tcW w:type="dxa" w:w="216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Curta</w:t>
            </w:r>
          </w:p>
        </w:tc>
        <w:tc>
          <w:tcPr>
            <w:tcW w:type="dxa" w:w="216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Execução atual</w:t>
            </w:r>
          </w:p>
        </w:tc>
        <w:tc>
          <w:tcPr>
            <w:tcW w:type="dxa" w:w="216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Estado em progresso, decisões do ciclo</w:t>
            </w:r>
          </w:p>
        </w:tc>
        <w:tc>
          <w:tcPr>
            <w:tcW w:type="dxa" w:w="216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Mesa de trabalho</w:t>
            </w:r>
          </w:p>
        </w:tc>
      </w:tr>
      <w:tr>
        <w:tc>
          <w:tcPr>
            <w:tcW w:type="dxa" w:w="216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Longa</w:t>
            </w:r>
          </w:p>
        </w:tc>
        <w:tc>
          <w:tcPr>
            <w:tcW w:type="dxa" w:w="216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Persistente</w:t>
            </w:r>
          </w:p>
        </w:tc>
        <w:tc>
          <w:tcPr>
            <w:tcW w:type="dxa" w:w="216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Fatos confirmados, configurações do sistema</w:t>
            </w:r>
          </w:p>
        </w:tc>
        <w:tc>
          <w:tcPr>
            <w:tcW w:type="dxa" w:w="216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Caderno de referência</w:t>
            </w:r>
          </w:p>
        </w:tc>
      </w:tr>
      <w:tr>
        <w:tc>
          <w:tcPr>
            <w:tcW w:type="dxa" w:w="216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Episódica</w:t>
            </w:r>
          </w:p>
        </w:tc>
        <w:tc>
          <w:tcPr>
            <w:tcW w:type="dxa" w:w="216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Persistente</w:t>
            </w:r>
          </w:p>
        </w:tc>
        <w:tc>
          <w:tcPr>
            <w:tcW w:type="dxa" w:w="216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Histórico de execuções, problemas resolvidos</w:t>
            </w:r>
          </w:p>
        </w:tc>
        <w:tc>
          <w:tcPr>
            <w:tcW w:type="dxa" w:w="216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Diário profissional</w:t>
            </w:r>
          </w:p>
        </w:tc>
      </w:tr>
      <w:tr>
        <w:tc>
          <w:tcPr>
            <w:tcW w:type="dxa" w:w="216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Contextual</w:t>
            </w:r>
          </w:p>
        </w:tc>
        <w:tc>
          <w:tcPr>
            <w:tcW w:type="dxa" w:w="216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Persistente + busca semântica</w:t>
            </w:r>
          </w:p>
        </w:tc>
        <w:tc>
          <w:tcPr>
            <w:tcW w:type="dxa" w:w="216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Recuperação por similaridade (embeddings)</w:t>
            </w:r>
          </w:p>
        </w:tc>
        <w:tc>
          <w:tcPr>
            <w:tcW w:type="dxa" w:w="216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Motor de busca interno</w:t>
            </w:r>
          </w:p>
        </w:tc>
      </w:tr>
    </w:tbl>
    <w:p>
      <w:pPr>
        <w:spacing w:after="80"/>
      </w:pPr>
    </w:p>
    <w:p>
      <w:pPr>
        <w:spacing w:after="160"/>
      </w:pPr>
      <w:r>
        <w:rPr>
          <w:rFonts w:ascii="Arial" w:hAnsi="Arial"/>
          <w:b/>
          <w:color w:val="333333"/>
          <w:sz w:val="22"/>
        </w:rPr>
        <w:t>Agent Loop com memória: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>ANTES: Percepção → Planejamento → Ação → Avaliação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>DEPOIS: Percepção → Recuperar contexto → Planejamento → Ação → Avaliação → Persistir memória</w:t>
      </w:r>
    </w:p>
    <w:p>
      <w:pPr>
        <w:spacing w:after="160"/>
      </w:pPr>
      <w:r>
        <w:rPr>
          <w:rFonts w:ascii="Arial" w:hAnsi="Arial"/>
          <w:b/>
          <w:color w:val="333333"/>
          <w:sz w:val="22"/>
        </w:rPr>
        <w:t>Impacto prático:</w:t>
      </w:r>
      <w:r>
        <w:rPr>
          <w:rFonts w:ascii="Arial" w:hAnsi="Arial"/>
          <w:b w:val="0"/>
          <w:color w:val="333333"/>
          <w:sz w:val="22"/>
        </w:rPr>
        <w:t xml:space="preserve"> Em cenário de monitoramento, redução de ~37% nas chamadas após acumular histórico relevante.</w:t>
      </w:r>
    </w:p>
    <w:p>
      <w:pPr>
        <w:spacing w:before="120" w:after="120"/>
        <w:ind w:left="360" w:right="360"/>
        <w:shd w:val="clear" w:fill="F5F5F5"/>
        <w:pBdr>
          <w:left w:val="single" w:color="2E75B6" w:sz="4" w:space="10"/>
        </w:pBdr>
      </w:pPr>
      <w:r>
        <w:rPr>
          <w:rFonts w:ascii="Arial" w:hAnsi="Arial"/>
          <w:b w:val="0"/>
          <w:color w:val="333333"/>
          <w:sz w:val="22"/>
        </w:rPr>
        <w:t xml:space="preserve">🔑 </w:t>
      </w:r>
      <w:r>
        <w:rPr>
          <w:rFonts w:ascii="Arial" w:hAnsi="Arial"/>
          <w:b/>
          <w:color w:val="333333"/>
          <w:sz w:val="22"/>
        </w:rPr>
        <w:t>Regra crítica:</w:t>
      </w:r>
      <w:r>
        <w:rPr>
          <w:rFonts w:ascii="Arial" w:hAnsi="Arial"/>
          <w:b w:val="0"/>
          <w:color w:val="333333"/>
          <w:sz w:val="22"/>
        </w:rPr>
        <w:t xml:space="preserve"> Nunca armazenar dados sensíveis (tokens, senhas, credenciais) na memória. Armazenar apenas fatos </w:t>
      </w:r>
      <w:r>
        <w:rPr>
          <w:rFonts w:ascii="Arial" w:hAnsi="Arial"/>
          <w:b/>
          <w:color w:val="333333"/>
          <w:sz w:val="22"/>
        </w:rPr>
        <w:t>confirmados por ferramentas</w:t>
      </w:r>
      <w:r>
        <w:rPr>
          <w:rFonts w:ascii="Arial" w:hAnsi="Arial"/>
          <w:b w:val="0"/>
          <w:color w:val="333333"/>
          <w:sz w:val="22"/>
        </w:rPr>
        <w:t>.</w:t>
      </w:r>
    </w:p>
    <w:p>
      <w:pPr>
        <w:pStyle w:val="Heading3"/>
        <w:spacing w:before="200" w:after="80"/>
      </w:pPr>
      <w:r>
        <w:rPr>
          <w:rFonts w:ascii="Arial" w:hAnsi="Arial"/>
          <w:b/>
          <w:color w:val="1F4D78"/>
          <w:sz w:val="24"/>
        </w:rPr>
        <w:t>3.8 Embeddings e Reflexão Evolutiva</w:t>
      </w:r>
    </w:p>
    <w:p>
      <w:pPr>
        <w:spacing w:after="160"/>
      </w:pPr>
      <w:r>
        <w:rPr>
          <w:rFonts w:ascii="Arial" w:hAnsi="Arial"/>
          <w:b/>
          <w:color w:val="333333"/>
          <w:sz w:val="22"/>
        </w:rPr>
        <w:t>Por que busca por texto não basta: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>"Latência alta no checkout"  ≠  "Tempo de resposta degradado"  (busca textual)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>"Latência alta no checkout"  ≈  "Tempo de resposta degradado"  (busca semântica)</w:t>
      </w:r>
    </w:p>
    <w:p>
      <w:pPr>
        <w:spacing w:after="160"/>
      </w:pPr>
      <w:r>
        <w:rPr>
          <w:rFonts w:ascii="Arial" w:hAnsi="Arial"/>
          <w:b/>
          <w:color w:val="333333"/>
          <w:sz w:val="22"/>
        </w:rPr>
        <w:t>Embed Adapter: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>class EmbedAdapter: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  def index(self, text: str, metadata: dict) -&gt; None: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      embedding = embedding_model.encode(text)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      vector_store.add(embedding, metadata)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  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  def search(self, query: str, threshold: float = 0.7) -&gt; list[dict]: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      query_embedding = embedding_model.encode(query)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      results = vector_store.similarity_search(query_embedding)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      return [r for r in results if r.score &gt;= threshold]</w:t>
      </w:r>
    </w:p>
    <w:p>
      <w:pPr>
        <w:spacing w:after="160"/>
      </w:pPr>
      <w:r>
        <w:rPr>
          <w:rFonts w:ascii="Arial" w:hAnsi="Arial"/>
          <w:b/>
          <w:color w:val="333333"/>
          <w:sz w:val="22"/>
        </w:rPr>
        <w:t>Reflexão Evolutiva:</w:t>
      </w:r>
      <w:r>
        <w:rPr>
          <w:rFonts w:ascii="Arial" w:hAnsi="Arial"/>
          <w:b w:val="0"/>
          <w:color w:val="333333"/>
          <w:sz w:val="22"/>
        </w:rPr>
        <w:t xml:space="preserve"> O agente analisa execuções passadas e extrai lições: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"lesson": "Em falhas de latência do payment-api após deploy, verificar o histórico de deploys ANTES das métricas reduz o número de etapas de 5 para 3",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"situation": "latência alta após deploy",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"action": "get_deploy_history primeiro",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"result": "sucesso",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"generalizability": "alta"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>}</w:t>
      </w:r>
    </w:p>
    <w:p>
      <w:pPr>
        <w:spacing w:before="120" w:after="120"/>
        <w:ind w:left="360" w:right="360"/>
        <w:shd w:val="clear" w:fill="F5F5F5"/>
        <w:pBdr>
          <w:left w:val="single" w:color="2E75B6" w:sz="4" w:space="10"/>
        </w:pBdr>
      </w:pPr>
      <w:r>
        <w:rPr>
          <w:rFonts w:ascii="Arial" w:hAnsi="Arial"/>
          <w:b w:val="0"/>
          <w:color w:val="333333"/>
          <w:sz w:val="22"/>
        </w:rPr>
        <w:t xml:space="preserve">⚡ Diferença fundamental: </w:t>
      </w:r>
      <w:r>
        <w:rPr>
          <w:rFonts w:ascii="Arial" w:hAnsi="Arial"/>
          <w:b/>
          <w:color w:val="333333"/>
          <w:sz w:val="22"/>
        </w:rPr>
        <w:t>Memória armazena o passado. Reflexão transforma o passado em diretriz para o futuro.</w:t>
      </w:r>
    </w:p>
    <w:p>
      <w:pPr>
        <w:pStyle w:val="Heading3"/>
        <w:spacing w:before="200" w:after="80"/>
      </w:pPr>
      <w:r>
        <w:rPr>
          <w:rFonts w:ascii="Arial" w:hAnsi="Arial"/>
          <w:b/>
          <w:color w:val="1F4D78"/>
          <w:sz w:val="24"/>
        </w:rPr>
        <w:t>3.9 Evals de Memória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 xml:space="preserve">A memória pode melhorar, ser irrelevante ou </w:t>
      </w:r>
      <w:r>
        <w:rPr>
          <w:rFonts w:ascii="Arial" w:hAnsi="Arial"/>
          <w:b/>
          <w:color w:val="333333"/>
          <w:sz w:val="22"/>
        </w:rPr>
        <w:t>prejudicar</w:t>
      </w:r>
      <w:r>
        <w:rPr>
          <w:rFonts w:ascii="Arial" w:hAnsi="Arial"/>
          <w:b w:val="0"/>
          <w:color w:val="333333"/>
          <w:sz w:val="22"/>
        </w:rPr>
        <w:t xml:space="preserve"> o agente. Sempre medir: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6E4F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Métrica</w:t>
            </w:r>
          </w:p>
        </w:tc>
        <w:tc>
          <w:tcPr>
            <w:tcW w:type="dxa" w:w="2880"/>
            <w:shd w:val="clear" w:fill="D6E4F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O que mede</w:t>
            </w:r>
          </w:p>
        </w:tc>
        <w:tc>
          <w:tcPr>
            <w:tcW w:type="dxa" w:w="2880"/>
            <w:shd w:val="clear" w:fill="D6E4F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Ação se baixa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Courier New" w:hAnsi="Courier New"/>
                <w:color w:val="333333"/>
                <w:sz w:val="20"/>
              </w:rPr>
              <w:t>retrieval_precision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% fragmentos relevantes recuperados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Aumentar threshold de similaridade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Courier New" w:hAnsi="Courier New"/>
                <w:color w:val="333333"/>
                <w:sz w:val="20"/>
              </w:rPr>
              <w:t>retrieval_recall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% informações importantes recuperadas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Ajustar critérios de busca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Courier New" w:hAnsi="Courier New"/>
                <w:color w:val="333333"/>
                <w:sz w:val="20"/>
              </w:rPr>
              <w:t>memory_utilization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% contexto recuperado efetivamente usado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Revisar regras do Planner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Courier New" w:hAnsi="Courier New"/>
                <w:color w:val="333333"/>
                <w:sz w:val="20"/>
              </w:rPr>
              <w:t>hallucination_from_memory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Informações inventadas baseadas na memória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Implementar políticas de expiração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`decision_improvement`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Comparação com/sem memória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Métrica central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Courier New" w:hAnsi="Courier New"/>
                <w:color w:val="333333"/>
                <w:sz w:val="20"/>
              </w:rPr>
              <w:t>lesson_quality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Qualidade das lições extraídas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Ajustar processo de reflexão</w:t>
            </w:r>
          </w:p>
        </w:tc>
      </w:tr>
    </w:tbl>
    <w:p>
      <w:pPr>
        <w:spacing w:after="80"/>
      </w:pPr>
    </w:p>
    <w:p>
      <w:pPr>
        <w:spacing w:before="120" w:after="120"/>
        <w:ind w:left="360" w:right="360"/>
        <w:shd w:val="clear" w:fill="F5F5F5"/>
        <w:pBdr>
          <w:left w:val="single" w:color="2E75B6" w:sz="4" w:space="10"/>
        </w:pBdr>
      </w:pPr>
      <w:r>
        <w:rPr>
          <w:rFonts w:ascii="Arial" w:hAnsi="Arial"/>
          <w:b w:val="0"/>
          <w:color w:val="333333"/>
          <w:sz w:val="22"/>
        </w:rPr>
        <w:t xml:space="preserve">🔑 Um </w:t>
      </w:r>
      <w:r>
        <w:rPr>
          <w:rFonts w:ascii="Courier New" w:hAnsi="Courier New"/>
          <w:color w:val="333333"/>
          <w:sz w:val="20"/>
        </w:rPr>
        <w:t>decision_improvement</w:t>
      </w:r>
      <w:r>
        <w:rPr>
          <w:rFonts w:ascii="Arial" w:hAnsi="Arial"/>
          <w:b w:val="0"/>
          <w:color w:val="333333"/>
          <w:sz w:val="22"/>
        </w:rPr>
        <w:t xml:space="preserve"> negativo significa que a memória está </w:t>
      </w:r>
      <w:r>
        <w:rPr>
          <w:rFonts w:ascii="Arial" w:hAnsi="Arial"/>
          <w:b/>
          <w:color w:val="333333"/>
          <w:sz w:val="22"/>
        </w:rPr>
        <w:t>prejudicando</w:t>
      </w:r>
      <w:r>
        <w:rPr>
          <w:rFonts w:ascii="Arial" w:hAnsi="Arial"/>
          <w:b w:val="0"/>
          <w:color w:val="333333"/>
          <w:sz w:val="22"/>
        </w:rPr>
        <w:t xml:space="preserve"> o agente. Isso acontece com dados desatualizados — implemente políticas de expiração.</w:t>
      </w:r>
    </w:p>
    <w:p>
      <w:pPr>
        <w:pStyle w:val="Heading2"/>
        <w:spacing w:before="360" w:after="160"/>
      </w:pPr>
      <w:r>
        <w:rPr>
          <w:rFonts w:ascii="Arial" w:hAnsi="Arial"/>
          <w:b/>
          <w:color w:val="2E74B5"/>
          <w:sz w:val="28"/>
        </w:rPr>
        <w:t>4. Analogias Java/Spring Boot e Go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6E4F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Conceito Agente</w:t>
            </w:r>
          </w:p>
        </w:tc>
        <w:tc>
          <w:tcPr>
            <w:tcW w:type="dxa" w:w="2880"/>
            <w:shd w:val="clear" w:fill="D6E4F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Equivalente Java/Spring Boot</w:t>
            </w:r>
          </w:p>
        </w:tc>
        <w:tc>
          <w:tcPr>
            <w:tcW w:type="dxa" w:w="2880"/>
            <w:shd w:val="clear" w:fill="D6E4F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Equivalente Go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Agent Loop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Courier New" w:hAnsi="Courier New"/>
                <w:color w:val="333333"/>
                <w:sz w:val="20"/>
              </w:rPr>
              <w:t>@Scheduled</w:t>
            </w:r>
            <w:r>
              <w:rPr>
                <w:rFonts w:ascii="Arial" w:hAnsi="Arial"/>
                <w:b w:val="0"/>
                <w:color w:val="333333"/>
                <w:sz w:val="22"/>
              </w:rPr>
              <w:t xml:space="preserve"> task com lógica de negócio iterativa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Courier New" w:hAnsi="Courier New"/>
                <w:color w:val="333333"/>
                <w:sz w:val="20"/>
              </w:rPr>
              <w:t>for</w:t>
            </w:r>
            <w:r>
              <w:rPr>
                <w:rFonts w:ascii="Arial" w:hAnsi="Arial"/>
                <w:b w:val="0"/>
                <w:color w:val="333333"/>
                <w:sz w:val="22"/>
              </w:rPr>
              <w:t xml:space="preserve"> com </w:t>
            </w:r>
            <w:r>
              <w:rPr>
                <w:rFonts w:ascii="Courier New" w:hAnsi="Courier New"/>
                <w:color w:val="333333"/>
                <w:sz w:val="20"/>
              </w:rPr>
              <w:t>time.Ticker</w:t>
            </w:r>
            <w:r>
              <w:rPr>
                <w:rFonts w:ascii="Arial" w:hAnsi="Arial"/>
                <w:b w:val="0"/>
                <w:color w:val="333333"/>
                <w:sz w:val="22"/>
              </w:rPr>
              <w:t>, executando a mesma função de ciclo até condição de parada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Contratos (</w:t>
            </w:r>
            <w:r>
              <w:rPr>
                <w:rFonts w:ascii="Courier New" w:hAnsi="Courier New"/>
                <w:color w:val="333333"/>
                <w:sz w:val="20"/>
              </w:rPr>
              <w:t>.md</w:t>
            </w:r>
            <w:r>
              <w:rPr>
                <w:rFonts w:ascii="Arial" w:hAnsi="Arial"/>
                <w:b w:val="0"/>
                <w:color w:val="333333"/>
                <w:sz w:val="22"/>
              </w:rPr>
              <w:t>)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Courier New" w:hAnsi="Courier New"/>
                <w:color w:val="333333"/>
                <w:sz w:val="20"/>
              </w:rPr>
              <w:t>application.yml</w:t>
            </w:r>
            <w:r>
              <w:rPr>
                <w:rFonts w:ascii="Arial" w:hAnsi="Arial"/>
                <w:b w:val="0"/>
                <w:color w:val="333333"/>
                <w:sz w:val="22"/>
              </w:rPr>
              <w:t xml:space="preserve"> + </w:t>
            </w:r>
            <w:r>
              <w:rPr>
                <w:rFonts w:ascii="Courier New" w:hAnsi="Courier New"/>
                <w:color w:val="333333"/>
                <w:sz w:val="20"/>
              </w:rPr>
              <w:t>@ConfigurationProperties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Courier New" w:hAnsi="Courier New"/>
                <w:color w:val="333333"/>
                <w:sz w:val="20"/>
              </w:rPr>
              <w:t>struct Config</w:t>
            </w:r>
            <w:r>
              <w:rPr>
                <w:rFonts w:ascii="Arial" w:hAnsi="Arial"/>
                <w:b w:val="0"/>
                <w:color w:val="333333"/>
                <w:sz w:val="22"/>
              </w:rPr>
              <w:t xml:space="preserve"> carregada de YAML (</w:t>
            </w:r>
            <w:r>
              <w:rPr>
                <w:rFonts w:ascii="Courier New" w:hAnsi="Courier New"/>
                <w:color w:val="333333"/>
                <w:sz w:val="20"/>
              </w:rPr>
              <w:t>gopkg.in/yaml.v3</w:t>
            </w:r>
            <w:r>
              <w:rPr>
                <w:rFonts w:ascii="Arial" w:hAnsi="Arial"/>
                <w:b w:val="0"/>
                <w:color w:val="333333"/>
                <w:sz w:val="22"/>
              </w:rPr>
              <w:t>) no boot da aplicação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Runtime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Spring Application Context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Courier New" w:hAnsi="Courier New"/>
                <w:color w:val="333333"/>
                <w:sz w:val="20"/>
              </w:rPr>
              <w:t>struct AgentRuntime</w:t>
            </w:r>
            <w:r>
              <w:rPr>
                <w:rFonts w:ascii="Arial" w:hAnsi="Arial"/>
                <w:b w:val="0"/>
                <w:color w:val="333333"/>
                <w:sz w:val="22"/>
              </w:rPr>
              <w:t xml:space="preserve"> composta explicitamente (Go não tem container de DI — composição manual no </w:t>
            </w:r>
            <w:r>
              <w:rPr>
                <w:rFonts w:ascii="Courier New" w:hAnsi="Courier New"/>
                <w:color w:val="333333"/>
                <w:sz w:val="20"/>
              </w:rPr>
              <w:t>main</w:t>
            </w:r>
            <w:r>
              <w:rPr>
                <w:rFonts w:ascii="Arial" w:hAnsi="Arial"/>
                <w:b w:val="0"/>
                <w:color w:val="333333"/>
                <w:sz w:val="22"/>
              </w:rPr>
              <w:t>)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Planner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Courier New" w:hAnsi="Courier New"/>
                <w:color w:val="333333"/>
                <w:sz w:val="20"/>
              </w:rPr>
              <w:t>@Service</w:t>
            </w:r>
            <w:r>
              <w:rPr>
                <w:rFonts w:ascii="Arial" w:hAnsi="Arial"/>
                <w:b w:val="0"/>
                <w:color w:val="333333"/>
                <w:sz w:val="22"/>
              </w:rPr>
              <w:t xml:space="preserve"> que chama LLM API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Courier New" w:hAnsi="Courier New"/>
                <w:color w:val="333333"/>
                <w:sz w:val="20"/>
              </w:rPr>
              <w:t>struct Planner</w:t>
            </w:r>
            <w:r>
              <w:rPr>
                <w:rFonts w:ascii="Arial" w:hAnsi="Arial"/>
                <w:b w:val="0"/>
                <w:color w:val="333333"/>
                <w:sz w:val="22"/>
              </w:rPr>
              <w:t xml:space="preserve"> com método </w:t>
            </w:r>
            <w:r>
              <w:rPr>
                <w:rFonts w:ascii="Courier New" w:hAnsi="Courier New"/>
                <w:color w:val="333333"/>
                <w:sz w:val="20"/>
              </w:rPr>
              <w:t>Plan(ctx) (Decision, error)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Executor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Courier New" w:hAnsi="Courier New"/>
                <w:color w:val="333333"/>
                <w:sz w:val="20"/>
              </w:rPr>
              <w:t>@Component</w:t>
            </w:r>
            <w:r>
              <w:rPr>
                <w:rFonts w:ascii="Arial" w:hAnsi="Arial"/>
                <w:b w:val="0"/>
                <w:color w:val="333333"/>
                <w:sz w:val="22"/>
              </w:rPr>
              <w:t xml:space="preserve"> que despacha para ferramentas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Courier New" w:hAnsi="Courier New"/>
                <w:color w:val="333333"/>
                <w:sz w:val="20"/>
              </w:rPr>
              <w:t>struct Executor</w:t>
            </w:r>
            <w:r>
              <w:rPr>
                <w:rFonts w:ascii="Arial" w:hAnsi="Arial"/>
                <w:b w:val="0"/>
                <w:color w:val="333333"/>
                <w:sz w:val="22"/>
              </w:rPr>
              <w:t xml:space="preserve"> com um </w:t>
            </w:r>
            <w:r>
              <w:rPr>
                <w:rFonts w:ascii="Courier New" w:hAnsi="Courier New"/>
                <w:color w:val="333333"/>
                <w:sz w:val="20"/>
              </w:rPr>
              <w:t>map[string]ToolFunc</w:t>
            </w:r>
            <w:r>
              <w:rPr>
                <w:rFonts w:ascii="Arial" w:hAnsi="Arial"/>
                <w:b w:val="0"/>
                <w:color w:val="333333"/>
                <w:sz w:val="22"/>
              </w:rPr>
              <w:t xml:space="preserve"> para despacho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Skills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Interfaces de Service (sem implementação)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Courier New" w:hAnsi="Courier New"/>
                <w:color w:val="333333"/>
                <w:sz w:val="20"/>
              </w:rPr>
              <w:t>interface</w:t>
            </w:r>
            <w:r>
              <w:rPr>
                <w:rFonts w:ascii="Arial" w:hAnsi="Arial"/>
                <w:b w:val="0"/>
                <w:color w:val="333333"/>
                <w:sz w:val="22"/>
              </w:rPr>
              <w:t xml:space="preserve"> Go definindo o contrato, sem implementação (mesmo princípio)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Toolbox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 xml:space="preserve">Lista autorizada de </w:t>
            </w:r>
            <w:r>
              <w:rPr>
                <w:rFonts w:ascii="Courier New" w:hAnsi="Courier New"/>
                <w:color w:val="333333"/>
                <w:sz w:val="20"/>
              </w:rPr>
              <w:t>@Bean</w:t>
            </w:r>
            <w:r>
              <w:rPr>
                <w:rFonts w:ascii="Arial" w:hAnsi="Arial"/>
                <w:b w:val="0"/>
                <w:color w:val="333333"/>
                <w:sz w:val="22"/>
              </w:rPr>
              <w:t xml:space="preserve"> disponíveis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Courier New" w:hAnsi="Courier New"/>
                <w:color w:val="333333"/>
                <w:sz w:val="20"/>
              </w:rPr>
              <w:t>map[string]Tool</w:t>
            </w:r>
            <w:r>
              <w:rPr>
                <w:rFonts w:ascii="Arial" w:hAnsi="Arial"/>
                <w:b w:val="0"/>
                <w:color w:val="333333"/>
                <w:sz w:val="22"/>
              </w:rPr>
              <w:t xml:space="preserve"> populado explicitamente na inicialização — só o que está no mapa pode ser chamado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Rules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Courier New" w:hAnsi="Courier New"/>
                <w:color w:val="333333"/>
                <w:sz w:val="20"/>
              </w:rPr>
              <w:t>@PreAuthorize</w:t>
            </w:r>
            <w:r>
              <w:rPr>
                <w:rFonts w:ascii="Arial" w:hAnsi="Arial"/>
                <w:b w:val="0"/>
                <w:color w:val="333333"/>
                <w:sz w:val="22"/>
              </w:rPr>
              <w:t xml:space="preserve"> + validações de entrada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 xml:space="preserve">Middleware/função de validação explícita chamada antes de </w:t>
            </w:r>
            <w:r>
              <w:rPr>
                <w:rFonts w:ascii="Courier New" w:hAnsi="Courier New"/>
                <w:color w:val="333333"/>
                <w:sz w:val="20"/>
              </w:rPr>
              <w:t>Executor.Run()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Hooks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Courier New" w:hAnsi="Courier New"/>
                <w:color w:val="333333"/>
                <w:sz w:val="20"/>
              </w:rPr>
              <w:t>@EventListener</w:t>
            </w:r>
            <w:r>
              <w:rPr>
                <w:rFonts w:ascii="Arial" w:hAnsi="Arial"/>
                <w:b w:val="0"/>
                <w:color w:val="333333"/>
                <w:sz w:val="22"/>
              </w:rPr>
              <w:t xml:space="preserve"> / AOP </w:t>
            </w:r>
            <w:r>
              <w:rPr>
                <w:rFonts w:ascii="Courier New" w:hAnsi="Courier New"/>
                <w:color w:val="333333"/>
                <w:sz w:val="20"/>
              </w:rPr>
              <w:t>@Around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Courier New" w:hAnsi="Courier New"/>
                <w:color w:val="333333"/>
                <w:sz w:val="20"/>
              </w:rPr>
              <w:t>channel</w:t>
            </w:r>
            <w:r>
              <w:rPr>
                <w:rFonts w:ascii="Arial" w:hAnsi="Arial"/>
                <w:b w:val="0"/>
                <w:color w:val="333333"/>
                <w:sz w:val="22"/>
              </w:rPr>
              <w:t xml:space="preserve"> de eventos consumido por goroutine dedicada (Go não tem AOP — hook é composição explícita)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Memory Adapter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Courier New" w:hAnsi="Courier New"/>
                <w:color w:val="333333"/>
                <w:sz w:val="20"/>
              </w:rPr>
              <w:t>@Repository</w:t>
            </w:r>
            <w:r>
              <w:rPr>
                <w:rFonts w:ascii="Arial" w:hAnsi="Arial"/>
                <w:b w:val="0"/>
                <w:color w:val="333333"/>
                <w:sz w:val="22"/>
              </w:rPr>
              <w:t xml:space="preserve"> com múltiplas implementações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Courier New" w:hAnsi="Courier New"/>
                <w:color w:val="333333"/>
                <w:sz w:val="20"/>
              </w:rPr>
              <w:t>interface MemoryStore</w:t>
            </w:r>
            <w:r>
              <w:rPr>
                <w:rFonts w:ascii="Arial" w:hAnsi="Arial"/>
                <w:b w:val="0"/>
                <w:color w:val="333333"/>
                <w:sz w:val="22"/>
              </w:rPr>
              <w:t xml:space="preserve"> com múltiplas implementações (Postgres, in-memory) injetadas por composição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Embed Adapter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Spring Data com pgvector/Elasticsearch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 xml:space="preserve">Driver Go do pgvector ou cliente Elasticsearch oficial, por trás da mesma </w:t>
            </w:r>
            <w:r>
              <w:rPr>
                <w:rFonts w:ascii="Courier New" w:hAnsi="Courier New"/>
                <w:color w:val="333333"/>
                <w:sz w:val="20"/>
              </w:rPr>
              <w:t>interface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Trace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OpenTelemetry / Micrometer distributed tracing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Courier New" w:hAnsi="Courier New"/>
                <w:color w:val="333333"/>
                <w:sz w:val="20"/>
              </w:rPr>
              <w:t>go.opentelemetry.io/otel</w:t>
            </w:r>
            <w:r>
              <w:rPr>
                <w:rFonts w:ascii="Arial" w:hAnsi="Arial"/>
                <w:b w:val="0"/>
                <w:color w:val="333333"/>
                <w:sz w:val="22"/>
              </w:rPr>
              <w:t xml:space="preserve"> — mesmo padrão de tracing distribuído, biblioteca oficial Go do OTel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Eval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Suite de testes de comportamento (não unitários)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 xml:space="preserve">Pacote </w:t>
            </w:r>
            <w:r>
              <w:rPr>
                <w:rFonts w:ascii="Courier New" w:hAnsi="Courier New"/>
                <w:color w:val="333333"/>
                <w:sz w:val="20"/>
              </w:rPr>
              <w:t>_test.go</w:t>
            </w:r>
            <w:r>
              <w:rPr>
                <w:rFonts w:ascii="Arial" w:hAnsi="Arial"/>
                <w:b w:val="0"/>
                <w:color w:val="333333"/>
                <w:sz w:val="22"/>
              </w:rPr>
              <w:t xml:space="preserve"> dedicado a cenários de comportamento, separado dos testes unitários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Circuit Breaker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 xml:space="preserve">Resilience4j </w:t>
            </w:r>
            <w:r>
              <w:rPr>
                <w:rFonts w:ascii="Courier New" w:hAnsi="Courier New"/>
                <w:color w:val="333333"/>
                <w:sz w:val="20"/>
              </w:rPr>
              <w:t>@CircuitBreaker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Courier New" w:hAnsi="Courier New"/>
                <w:color w:val="333333"/>
                <w:sz w:val="20"/>
              </w:rPr>
              <w:t>sony/gobreaker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Reflection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Análise pós-execução com feedback loop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 xml:space="preserve">Função </w:t>
            </w:r>
            <w:r>
              <w:rPr>
                <w:rFonts w:ascii="Courier New" w:hAnsi="Courier New"/>
                <w:color w:val="333333"/>
                <w:sz w:val="20"/>
              </w:rPr>
              <w:t>Reflect(trace Trace) []Lesson</w:t>
            </w:r>
            <w:r>
              <w:rPr>
                <w:rFonts w:ascii="Arial" w:hAnsi="Arial"/>
                <w:b w:val="0"/>
                <w:color w:val="333333"/>
                <w:sz w:val="22"/>
              </w:rPr>
              <w:t xml:space="preserve"> chamada explicitamente após cada execução</w:t>
            </w:r>
          </w:p>
        </w:tc>
      </w:tr>
    </w:tbl>
    <w:p>
      <w:pPr>
        <w:spacing w:after="80"/>
      </w:pPr>
    </w:p>
    <w:p>
      <w:pPr>
        <w:spacing w:before="120" w:after="0"/>
        <w:ind w:left="360" w:right="360"/>
        <w:shd w:val="clear" w:fill="F5F5F5"/>
        <w:pBdr>
          <w:left w:val="single" w:color="2E75B6" w:sz="4" w:space="10"/>
        </w:pBdr>
      </w:pPr>
      <w:r>
        <w:rPr>
          <w:rFonts w:ascii="Arial" w:hAnsi="Arial"/>
          <w:b w:val="0"/>
          <w:color w:val="333333"/>
          <w:sz w:val="22"/>
        </w:rPr>
        <w:t xml:space="preserve">💡 </w:t>
      </w:r>
      <w:r>
        <w:rPr>
          <w:rFonts w:ascii="Arial" w:hAnsi="Arial"/>
          <w:b/>
          <w:color w:val="333333"/>
          <w:sz w:val="22"/>
        </w:rPr>
        <w:t>Analogia arquitetural completa:</w:t>
      </w:r>
    </w:p>
    <w:p>
      <w:pPr>
        <w:spacing w:before="0" w:after="0"/>
        <w:ind w:left="360" w:right="360"/>
        <w:shd w:val="clear" w:fill="F5F5F5"/>
        <w:pBdr>
          <w:left w:val="single" w:color="2E75B6" w:sz="4" w:space="10"/>
        </w:pBdr>
      </w:pPr>
      <w:r>
        <w:rPr>
          <w:rFonts w:ascii="Courier New" w:hAnsi="Courier New"/>
          <w:color w:val="333333"/>
          <w:sz w:val="18"/>
        </w:rPr>
        <w:t>LLM = motor de decisão (não o agente!)</w:t>
      </w:r>
    </w:p>
    <w:p>
      <w:pPr>
        <w:spacing w:before="0" w:after="0"/>
        <w:ind w:left="360" w:right="360"/>
        <w:shd w:val="clear" w:fill="F5F5F5"/>
        <w:pBdr>
          <w:left w:val="single" w:color="2E75B6" w:sz="4" w:space="10"/>
        </w:pBdr>
      </w:pPr>
      <w:r>
        <w:rPr>
          <w:rFonts w:ascii="Courier New" w:hAnsi="Courier New"/>
          <w:color w:val="333333"/>
          <w:sz w:val="18"/>
        </w:rPr>
        <w:t>Contratos = especificação do comportamento</w:t>
      </w:r>
    </w:p>
    <w:p>
      <w:pPr>
        <w:spacing w:before="0" w:after="0"/>
        <w:ind w:left="360" w:right="360"/>
        <w:shd w:val="clear" w:fill="F5F5F5"/>
        <w:pBdr>
          <w:left w:val="single" w:color="2E75B6" w:sz="4" w:space="10"/>
        </w:pBdr>
      </w:pPr>
      <w:r>
        <w:rPr>
          <w:rFonts w:ascii="Courier New" w:hAnsi="Courier New"/>
          <w:color w:val="333333"/>
          <w:sz w:val="18"/>
        </w:rPr>
        <w:t>Runtime = executor genérico (Spring container em Java; composição manual em Go)</w:t>
      </w:r>
    </w:p>
    <w:p>
      <w:pPr>
        <w:spacing w:before="0" w:after="0"/>
        <w:ind w:left="360" w:right="360"/>
        <w:shd w:val="clear" w:fill="F5F5F5"/>
        <w:pBdr>
          <w:left w:val="single" w:color="2E75B6" w:sz="4" w:space="10"/>
        </w:pBdr>
      </w:pPr>
      <w:r>
        <w:rPr>
          <w:rFonts w:ascii="Courier New" w:hAnsi="Courier New"/>
          <w:color w:val="333333"/>
          <w:sz w:val="18"/>
        </w:rPr>
        <w:t>Skills/Toolbox = capacidades disponíveis</w:t>
      </w:r>
    </w:p>
    <w:p>
      <w:pPr>
        <w:spacing w:before="0" w:after="0"/>
        <w:ind w:left="360" w:right="360"/>
        <w:shd w:val="clear" w:fill="F5F5F5"/>
        <w:pBdr>
          <w:left w:val="single" w:color="2E75B6" w:sz="4" w:space="10"/>
        </w:pBdr>
      </w:pPr>
      <w:r>
        <w:rPr>
          <w:rFonts w:ascii="Courier New" w:hAnsi="Courier New"/>
          <w:color w:val="333333"/>
          <w:sz w:val="18"/>
        </w:rPr>
        <w:t>Rules = guardrails de segurança</w:t>
      </w:r>
    </w:p>
    <w:p>
      <w:pPr>
        <w:spacing w:before="0" w:after="0"/>
        <w:ind w:left="360" w:right="360"/>
        <w:shd w:val="clear" w:fill="F5F5F5"/>
        <w:pBdr>
          <w:left w:val="single" w:color="2E75B6" w:sz="4" w:space="10"/>
        </w:pBdr>
      </w:pPr>
      <w:r>
        <w:rPr>
          <w:rFonts w:ascii="Courier New" w:hAnsi="Courier New"/>
          <w:color w:val="333333"/>
          <w:sz w:val="18"/>
        </w:rPr>
        <w:t>Memory = estado persistente entre execuções</w:t>
      </w:r>
    </w:p>
    <w:p>
      <w:pPr>
        <w:spacing w:before="0" w:after="120"/>
        <w:ind w:left="360" w:right="360"/>
        <w:shd w:val="clear" w:fill="F5F5F5"/>
        <w:pBdr>
          <w:left w:val="single" w:color="2E75B6" w:sz="4" w:space="10"/>
        </w:pBdr>
      </w:pPr>
      <w:r>
        <w:rPr>
          <w:rFonts w:ascii="Courier New" w:hAnsi="Courier New"/>
          <w:color w:val="333333"/>
          <w:sz w:val="18"/>
        </w:rPr>
        <w:t>Trace = observabilidade das decisões</w:t>
      </w:r>
    </w:p>
    <w:p>
      <w:pPr>
        <w:pStyle w:val="Heading2"/>
        <w:spacing w:before="360" w:after="160"/>
      </w:pPr>
      <w:r>
        <w:rPr>
          <w:rFonts w:ascii="Arial" w:hAnsi="Arial"/>
          <w:b/>
          <w:color w:val="2E74B5"/>
          <w:sz w:val="28"/>
        </w:rPr>
        <w:t>5. Escalabilidade e Produção</w:t>
      </w:r>
    </w:p>
    <w:p>
      <w:pPr>
        <w:pStyle w:val="Heading3"/>
        <w:spacing w:before="200" w:after="80"/>
      </w:pPr>
      <w:r>
        <w:rPr>
          <w:rFonts w:ascii="Arial" w:hAnsi="Arial"/>
          <w:b/>
          <w:color w:val="1F4D78"/>
          <w:sz w:val="24"/>
        </w:rPr>
        <w:t>Quando Agentes São Adequados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>✅ USE AGENTES QUANDO: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- O problema requer julgamento contextual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- O caminho de solução não é totalmente previsível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- A tarefa combina múltiplas ferramentas de forma flexível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- Há valor em aprender com execuções anteriores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>❌ NÃO USE AGENTES QUANDO: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- O fluxo é 100% determinístico e bem definido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- A latência é crítica (agentes são mais lentos)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- O custo de tokens é proibitivo para o volume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- O domínio é muito restrito (automação simples basta)</w:t>
      </w:r>
    </w:p>
    <w:p>
      <w:pPr>
        <w:pStyle w:val="Heading3"/>
        <w:spacing w:before="200" w:after="80"/>
      </w:pPr>
      <w:r>
        <w:rPr>
          <w:rFonts w:ascii="Arial" w:hAnsi="Arial"/>
          <w:b/>
          <w:color w:val="1F4D78"/>
          <w:sz w:val="24"/>
        </w:rPr>
        <w:t>Proteções Obrigatórias em Produção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># rules.md — contratos de segurança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>limits: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max_steps: 10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max_tokens: 50000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max_tool_calls_per_tool: 3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max_execution_time_seconds: 60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>safety: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require_confirmation: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  - tool: rollback_deploy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  - tool: send_notification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never_allow: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  - tool: delete_database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  - action: store_credentials_in_memory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>circuit_breaker: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activate_on: consecutive_failures &gt;= 3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recovery_wait_seconds: 30</w:t>
      </w:r>
    </w:p>
    <w:p>
      <w:pPr>
        <w:pStyle w:val="Heading3"/>
        <w:spacing w:before="200" w:after="80"/>
      </w:pPr>
      <w:r>
        <w:rPr>
          <w:rFonts w:ascii="Arial" w:hAnsi="Arial"/>
          <w:b/>
          <w:color w:val="1F4D78"/>
          <w:sz w:val="24"/>
        </w:rPr>
        <w:t>Antipadrões a Evitar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6E4F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Antipadrão</w:t>
            </w:r>
          </w:p>
        </w:tc>
        <w:tc>
          <w:tcPr>
            <w:tcW w:type="dxa" w:w="2880"/>
            <w:shd w:val="clear" w:fill="D6E4F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Consequência</w:t>
            </w:r>
          </w:p>
        </w:tc>
        <w:tc>
          <w:tcPr>
            <w:tcW w:type="dxa" w:w="2880"/>
            <w:shd w:val="clear" w:fill="D6E4F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Solução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Loop sem critério de parada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Consumo infinito de recursos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Courier New" w:hAnsi="Courier New"/>
                <w:color w:val="333333"/>
                <w:sz w:val="20"/>
              </w:rPr>
              <w:t>max_steps</w:t>
            </w:r>
            <w:r>
              <w:rPr>
                <w:rFonts w:ascii="Arial" w:hAnsi="Arial"/>
                <w:b w:val="0"/>
                <w:color w:val="333333"/>
                <w:sz w:val="22"/>
              </w:rPr>
              <w:t xml:space="preserve"> obrigatório no </w:t>
            </w:r>
            <w:r>
              <w:rPr>
                <w:rFonts w:ascii="Courier New" w:hAnsi="Courier New"/>
                <w:color w:val="333333"/>
                <w:sz w:val="20"/>
              </w:rPr>
              <w:t>loop.md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Ações sem controle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Operações destrutivas irreversíveis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Courier New" w:hAnsi="Courier New"/>
                <w:color w:val="333333"/>
                <w:sz w:val="20"/>
              </w:rPr>
              <w:t>toolbox.md</w:t>
            </w:r>
            <w:r>
              <w:rPr>
                <w:rFonts w:ascii="Arial" w:hAnsi="Arial"/>
                <w:b w:val="0"/>
                <w:color w:val="333333"/>
                <w:sz w:val="22"/>
              </w:rPr>
              <w:t xml:space="preserve"> lista explícita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Mock em produção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Diagnósticos falsos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Adapters REST/DB reais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Sem observabilidade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Debug impossível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Hooks + Trace obrigatórios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Skills com descrições ambíguas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Baixa acurácia de seleção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Tool Selection Eval contínuo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Memória sem expiração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Dados desatualizados prejudicam decisões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Políticas de TTL na memória longa</w:t>
            </w:r>
          </w:p>
        </w:tc>
      </w:tr>
    </w:tbl>
    <w:p>
      <w:pPr>
        <w:spacing w:after="80"/>
      </w:pPr>
    </w:p>
    <w:p>
      <w:pPr>
        <w:pStyle w:val="Heading2"/>
        <w:spacing w:before="360" w:after="160"/>
      </w:pPr>
      <w:r>
        <w:rPr>
          <w:rFonts w:ascii="Arial" w:hAnsi="Arial"/>
          <w:b/>
          <w:color w:val="2E74B5"/>
          <w:sz w:val="28"/>
        </w:rPr>
        <w:t>6. Conexões entre Módulos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20"/>
        <w:gridCol w:w="4320"/>
      </w:tblGrid>
      <w:tr>
        <w:tc>
          <w:tcPr>
            <w:tcW w:type="dxa" w:w="4320"/>
            <w:shd w:val="clear" w:fill="D6E4F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Módulo</w:t>
            </w:r>
          </w:p>
        </w:tc>
        <w:tc>
          <w:tcPr>
            <w:tcW w:type="dxa" w:w="4320"/>
            <w:shd w:val="clear" w:fill="D6E4F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Como se conecta com Agentes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Módulo 01</w:t>
            </w:r>
            <w:r>
              <w:rPr>
                <w:rFonts w:ascii="Arial" w:hAnsi="Arial"/>
                <w:b w:val="0"/>
                <w:color w:val="333333"/>
                <w:sz w:val="22"/>
              </w:rPr>
              <w:t xml:space="preserve"> (Fundamentos LLMs)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LLM é o "motor de raciocínio" do agente — entender tokens, temperatura e contexto é base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Módulo 02</w:t>
            </w:r>
            <w:r>
              <w:rPr>
                <w:rFonts w:ascii="Arial" w:hAnsi="Arial"/>
                <w:b w:val="0"/>
                <w:color w:val="333333"/>
                <w:sz w:val="22"/>
              </w:rPr>
              <w:t xml:space="preserve"> (APIs LLMs)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O Planner chama APIs de LLMs; RAG alimenta o contexto do agente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Módulo 03</w:t>
            </w:r>
            <w:r>
              <w:rPr>
                <w:rFonts w:ascii="Arial" w:hAnsi="Arial"/>
                <w:b w:val="0"/>
                <w:color w:val="333333"/>
                <w:sz w:val="22"/>
              </w:rPr>
              <w:t xml:space="preserve"> (MCP)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Agentes consomem MCPs como ferramentas via MCP Adapter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Módulo 04</w:t>
            </w:r>
            <w:r>
              <w:rPr>
                <w:rFonts w:ascii="Arial" w:hAnsi="Arial"/>
                <w:b w:val="0"/>
                <w:color w:val="333333"/>
                <w:sz w:val="22"/>
              </w:rPr>
              <w:t xml:space="preserve"> (Agentes — este)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Base para construir sistemas multi-agente no futuro</w:t>
            </w:r>
          </w:p>
        </w:tc>
      </w:tr>
    </w:tbl>
    <w:p>
      <w:pPr>
        <w:spacing w:after="80"/>
      </w:pPr>
    </w:p>
    <w:p>
      <w:pPr>
        <w:pStyle w:val="Heading3"/>
        <w:spacing w:before="200" w:after="80"/>
      </w:pPr>
      <w:r>
        <w:rPr>
          <w:rFonts w:ascii="Arial" w:hAnsi="Arial"/>
          <w:b/>
          <w:color w:val="1F4D78"/>
          <w:sz w:val="24"/>
        </w:rPr>
        <w:t>Idéias de Projetos de Portfólio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6E4F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Projeto</w:t>
            </w:r>
          </w:p>
        </w:tc>
        <w:tc>
          <w:tcPr>
            <w:tcW w:type="dxa" w:w="2880"/>
            <w:shd w:val="clear" w:fill="D6E4F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Tipo de Agente</w:t>
            </w:r>
          </w:p>
        </w:tc>
        <w:tc>
          <w:tcPr>
            <w:tcW w:type="dxa" w:w="2880"/>
            <w:shd w:val="clear" w:fill="D6E4F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Skills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Triagem de incidentes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Task-Based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get_metrics, get_logs, create_incident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Revisão de pull requests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Goal-Oriented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read_diff, check_patterns, add_comment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Decomposição de backlog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Goal-Oriented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parse_requirements, create_epics, estimate_effort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Validação de dados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Task-Based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query_database, check_integrity, generate_report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Onboarding de devs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Interativo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read_docs, search_codebase, answer_questions</w:t>
            </w:r>
          </w:p>
        </w:tc>
      </w:tr>
    </w:tbl>
    <w:p>
      <w:pPr>
        <w:spacing w:after="80"/>
      </w:pPr>
    </w:p>
    <w:p>
      <w:pPr>
        <w:pStyle w:val="Heading3"/>
        <w:spacing w:before="200" w:after="80"/>
      </w:pPr>
      <w:r>
        <w:rPr>
          <w:rFonts w:ascii="Arial" w:hAnsi="Arial"/>
          <w:b/>
          <w:color w:val="1F4D78"/>
          <w:sz w:val="24"/>
        </w:rPr>
        <w:t>Glossário do Módulo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20"/>
        <w:gridCol w:w="4320"/>
      </w:tblGrid>
      <w:tr>
        <w:tc>
          <w:tcPr>
            <w:tcW w:type="dxa" w:w="4320"/>
            <w:shd w:val="clear" w:fill="D6E4F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Termo</w:t>
            </w:r>
          </w:p>
        </w:tc>
        <w:tc>
          <w:tcPr>
            <w:tcW w:type="dxa" w:w="4320"/>
            <w:shd w:val="clear" w:fill="D6E4F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Definição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Agent Loop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Ciclo contínuo: Percepção → Raciocínio → Ação → Feedback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Spec Driven Agents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Comportamento definido por arquivos de especificação, não por código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Planner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Componente que consulta a LLM e retorna decisão estruturada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Executor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Componente que executa a ferramenta escolhida pelo Planner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ReAct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Arquitetura cognitiva: raciocínio incremental a cada etapa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Plan-and-Execute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Arquitetura cognitiva: plano completo antes de executar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Reflection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Arquitetura cognitiva: autoavaliação antes de finalizar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Trace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Registro completo da execução incluindo raciocínios e decisões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Eval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Avaliação automatizada do comportamento do agente com dataset + métricas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Adapter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Camada de conexão com fontes de dados reais (REST, DB, MCP)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Tool Selection Accuracy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% de vezes que o agente escolheu a tool correta no contexto certo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Decision Improvement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Comparação de desempenho com e sem memória ativa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Embedding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Representação numérica de texto que captura significado semântico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Reflexão Evolutiva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Processo de extrair lições de execuções passadas e aplicar em futuras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Circuit Breaker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Proteção que interrompe execução em caso de falhas consecutivas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