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F909C" w14:textId="4A6BBEB0" w:rsidR="00F9786D" w:rsidRPr="002B0297" w:rsidRDefault="00F9786D" w:rsidP="00F9786D">
      <w:pPr>
        <w:pStyle w:val="condessed"/>
        <w:spacing w:before="240" w:beforeAutospacing="0" w:after="0" w:afterAutospacing="0" w:line="288" w:lineRule="atLeast"/>
        <w:jc w:val="both"/>
        <w:rPr>
          <w:rFonts w:asciiTheme="minorHAnsi" w:hAnsiTheme="minorHAnsi"/>
          <w:b/>
          <w:sz w:val="32"/>
        </w:rPr>
      </w:pPr>
      <w:r w:rsidRPr="002B0297">
        <w:rPr>
          <w:rFonts w:asciiTheme="minorHAnsi" w:hAnsiTheme="minorHAnsi"/>
          <w:b/>
          <w:sz w:val="32"/>
        </w:rPr>
        <w:t xml:space="preserve">Readme file for the </w:t>
      </w:r>
      <w:r>
        <w:rPr>
          <w:rFonts w:asciiTheme="minorHAnsi" w:hAnsiTheme="minorHAnsi"/>
          <w:b/>
          <w:sz w:val="32"/>
        </w:rPr>
        <w:t xml:space="preserve">spectral data of </w:t>
      </w:r>
      <w:r w:rsidR="00B00551">
        <w:rPr>
          <w:rFonts w:asciiTheme="minorHAnsi" w:hAnsiTheme="minorHAnsi"/>
          <w:b/>
          <w:sz w:val="32"/>
        </w:rPr>
        <w:t xml:space="preserve">Local </w:t>
      </w:r>
      <w:r>
        <w:rPr>
          <w:rFonts w:asciiTheme="minorHAnsi" w:hAnsiTheme="minorHAnsi"/>
          <w:b/>
          <w:sz w:val="32"/>
        </w:rPr>
        <w:t>Reference Material in LUCAS 2015</w:t>
      </w:r>
    </w:p>
    <w:p w14:paraId="767B7ED2" w14:textId="77777777" w:rsidR="00F9786D" w:rsidRDefault="00F9786D" w:rsidP="00F9786D">
      <w:pPr>
        <w:pStyle w:val="condessed"/>
        <w:spacing w:before="240" w:beforeAutospacing="0" w:after="0" w:afterAutospacing="0" w:line="288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(16/11/2020)</w:t>
      </w:r>
    </w:p>
    <w:p w14:paraId="7ABD296F" w14:textId="5C4FF217" w:rsidR="00F9786D" w:rsidRDefault="00F9786D" w:rsidP="00F9786D">
      <w:pPr>
        <w:pStyle w:val="condessed"/>
        <w:spacing w:before="240" w:beforeAutospacing="0" w:after="0" w:afterAutospacing="0" w:line="288" w:lineRule="atLeast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 xml:space="preserve">The CSV file </w:t>
      </w:r>
      <w:r w:rsidR="00B00551">
        <w:rPr>
          <w:rFonts w:asciiTheme="minorHAnsi" w:hAnsiTheme="minorHAnsi"/>
        </w:rPr>
        <w:t>(</w:t>
      </w:r>
      <w:r w:rsidR="00B00551" w:rsidRPr="00B00551">
        <w:rPr>
          <w:rFonts w:asciiTheme="minorHAnsi" w:hAnsiTheme="minorHAnsi"/>
          <w:i/>
        </w:rPr>
        <w:t>LUCAS2015_Soil_Multispectral_Results_Local_Reference_Material</w:t>
      </w:r>
      <w:r w:rsidR="00B00551">
        <w:rPr>
          <w:rFonts w:asciiTheme="minorHAnsi" w:hAnsiTheme="minorHAnsi"/>
        </w:rPr>
        <w:t xml:space="preserve">) </w:t>
      </w:r>
      <w:r w:rsidRPr="002B0297">
        <w:rPr>
          <w:rFonts w:asciiTheme="minorHAnsi" w:hAnsiTheme="minorHAnsi"/>
        </w:rPr>
        <w:t xml:space="preserve">contains the </w:t>
      </w:r>
      <w:r>
        <w:rPr>
          <w:rFonts w:asciiTheme="minorHAnsi" w:hAnsiTheme="minorHAnsi"/>
        </w:rPr>
        <w:t xml:space="preserve">spectral data of the Local Reference Material used for quality control in LUCAS 2015 Soil survey. Diffuse reflectance spectra were collected for </w:t>
      </w:r>
      <w:r>
        <w:rPr>
          <w:rFonts w:asciiTheme="minorHAnsi" w:hAnsiTheme="minorHAnsi"/>
          <w:b/>
        </w:rPr>
        <w:t>174</w:t>
      </w:r>
      <w:r w:rsidRPr="00AF4A18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local reference </w:t>
      </w:r>
      <w:r w:rsidRPr="00AF4A18">
        <w:rPr>
          <w:rFonts w:asciiTheme="minorHAnsi" w:hAnsiTheme="minorHAnsi"/>
          <w:b/>
        </w:rPr>
        <w:t>samples</w:t>
      </w:r>
      <w:r>
        <w:rPr>
          <w:rFonts w:asciiTheme="minorHAnsi" w:hAnsiTheme="minorHAnsi"/>
        </w:rPr>
        <w:t xml:space="preserve"> in the </w:t>
      </w:r>
      <w:r>
        <w:rPr>
          <w:rFonts w:asciiTheme="minorHAnsi" w:hAnsiTheme="minorHAnsi"/>
          <w:lang w:val="en-GB"/>
        </w:rPr>
        <w:t>visible (400 to 780 nm) and the near infrared (780 to 2500 nm) regions with 0.5 nm spectral resolution. M</w:t>
      </w:r>
      <w:r w:rsidRPr="00A204B0">
        <w:rPr>
          <w:rFonts w:asciiTheme="minorHAnsi" w:hAnsiTheme="minorHAnsi"/>
          <w:lang w:val="en-GB"/>
        </w:rPr>
        <w:t>easurements were carried out following the protocol of the Soil Spectroscopy Group</w:t>
      </w:r>
      <w:r>
        <w:rPr>
          <w:rFonts w:asciiTheme="minorHAnsi" w:hAnsiTheme="minorHAnsi"/>
          <w:lang w:val="en-GB"/>
        </w:rPr>
        <w:t xml:space="preserve"> (</w:t>
      </w:r>
      <w:r>
        <w:rPr>
          <w:rStyle w:val="FootnoteReference"/>
          <w:rFonts w:asciiTheme="minorHAnsi" w:hAnsiTheme="minorHAnsi"/>
          <w:lang w:val="en-GB"/>
        </w:rPr>
        <w:footnoteReference w:id="1"/>
      </w:r>
      <w:r>
        <w:rPr>
          <w:rFonts w:asciiTheme="minorHAnsi" w:hAnsiTheme="minorHAnsi"/>
          <w:lang w:val="en-GB"/>
        </w:rPr>
        <w:t>)</w:t>
      </w:r>
      <w:r w:rsidRPr="00A204B0">
        <w:rPr>
          <w:rFonts w:asciiTheme="minorHAnsi" w:hAnsiTheme="minorHAnsi"/>
          <w:lang w:val="en-GB"/>
        </w:rPr>
        <w:t xml:space="preserve"> with a FOSS Rapid Content Anal</w:t>
      </w:r>
      <w:r>
        <w:rPr>
          <w:rFonts w:asciiTheme="minorHAnsi" w:hAnsiTheme="minorHAnsi"/>
          <w:lang w:val="en-GB"/>
        </w:rPr>
        <w:t>y</w:t>
      </w:r>
      <w:r w:rsidRPr="00A204B0">
        <w:rPr>
          <w:rFonts w:asciiTheme="minorHAnsi" w:hAnsiTheme="minorHAnsi"/>
          <w:lang w:val="en-GB"/>
        </w:rPr>
        <w:t>zer</w:t>
      </w:r>
      <w:r>
        <w:rPr>
          <w:rFonts w:asciiTheme="minorHAnsi" w:hAnsiTheme="minorHAnsi"/>
          <w:lang w:val="en-GB"/>
        </w:rPr>
        <w:t xml:space="preserve"> (</w:t>
      </w:r>
      <w:r>
        <w:rPr>
          <w:rStyle w:val="FootnoteReference"/>
          <w:rFonts w:asciiTheme="minorHAnsi" w:hAnsiTheme="minorHAnsi"/>
          <w:lang w:val="en-GB"/>
        </w:rPr>
        <w:footnoteReference w:id="2"/>
      </w:r>
      <w:r>
        <w:rPr>
          <w:rFonts w:asciiTheme="minorHAnsi" w:hAnsiTheme="minorHAnsi"/>
          <w:lang w:val="en-GB"/>
        </w:rPr>
        <w:t>)</w:t>
      </w:r>
      <w:r w:rsidRPr="00A204B0">
        <w:rPr>
          <w:rFonts w:asciiTheme="minorHAnsi" w:hAnsiTheme="minorHAnsi"/>
          <w:lang w:val="en-GB"/>
        </w:rPr>
        <w:t>.</w:t>
      </w:r>
      <w:r>
        <w:rPr>
          <w:rFonts w:asciiTheme="minorHAnsi" w:hAnsiTheme="minorHAnsi"/>
          <w:lang w:val="en-GB"/>
        </w:rPr>
        <w:t xml:space="preserve"> Two spectra were collected per sample, rotating the sample container each time so that each measurement spots a different area of the soil sample. Overall, the file contains 348 spectra (2 spectra per sample) identified by its Sample ID. Each row contains a spectrum. </w:t>
      </w:r>
      <w:bookmarkStart w:id="0" w:name="_GoBack"/>
      <w:r w:rsidRPr="004C5FA2">
        <w:rPr>
          <w:rFonts w:asciiTheme="minorHAnsi" w:hAnsiTheme="minorHAnsi"/>
          <w:b/>
          <w:lang w:val="en-GB"/>
        </w:rPr>
        <w:t>The data are absorbance</w:t>
      </w:r>
      <w:bookmarkEnd w:id="0"/>
      <w:r>
        <w:rPr>
          <w:rFonts w:asciiTheme="minorHAnsi" w:hAnsiTheme="minorHAnsi"/>
          <w:lang w:val="en-GB"/>
        </w:rPr>
        <w:t xml:space="preserve">. </w:t>
      </w:r>
    </w:p>
    <w:p w14:paraId="764B2857" w14:textId="77777777" w:rsidR="00F9786D" w:rsidRDefault="00F9786D" w:rsidP="00F9786D">
      <w:pPr>
        <w:pStyle w:val="condessed"/>
        <w:spacing w:before="240" w:beforeAutospacing="0" w:after="60" w:afterAutospacing="0" w:line="288" w:lineRule="atLeast"/>
        <w:rPr>
          <w:rFonts w:asciiTheme="minorHAnsi" w:hAnsiTheme="minorHAnsi"/>
        </w:rPr>
      </w:pPr>
      <w:r w:rsidRPr="002B0297">
        <w:rPr>
          <w:rFonts w:asciiTheme="minorHAnsi" w:hAnsiTheme="minorHAnsi"/>
        </w:rPr>
        <w:t xml:space="preserve">Description of the fields </w:t>
      </w:r>
      <w:r>
        <w:rPr>
          <w:rFonts w:asciiTheme="minorHAnsi" w:hAnsiTheme="minorHAnsi"/>
        </w:rPr>
        <w:t>in the CSV file:</w:t>
      </w:r>
    </w:p>
    <w:tbl>
      <w:tblPr>
        <w:tblStyle w:val="TableGrid"/>
        <w:tblW w:w="8250" w:type="dxa"/>
        <w:tblInd w:w="250" w:type="dxa"/>
        <w:tblLook w:val="04A0" w:firstRow="1" w:lastRow="0" w:firstColumn="1" w:lastColumn="0" w:noHBand="0" w:noVBand="1"/>
      </w:tblPr>
      <w:tblGrid>
        <w:gridCol w:w="1954"/>
        <w:gridCol w:w="4282"/>
        <w:gridCol w:w="2014"/>
      </w:tblGrid>
      <w:tr w:rsidR="00F9786D" w:rsidRPr="007E00B2" w14:paraId="1FB2C3F9" w14:textId="77777777" w:rsidTr="000B1B05">
        <w:trPr>
          <w:trHeight w:val="554"/>
        </w:trPr>
        <w:tc>
          <w:tcPr>
            <w:tcW w:w="1954" w:type="dxa"/>
            <w:vAlign w:val="center"/>
          </w:tcPr>
          <w:p w14:paraId="3C578EBC" w14:textId="77777777" w:rsidR="00F9786D" w:rsidRPr="007E00B2" w:rsidRDefault="00F9786D" w:rsidP="000B1B05">
            <w:pPr>
              <w:rPr>
                <w:rFonts w:cs="Times New Roman"/>
                <w:b/>
              </w:rPr>
            </w:pPr>
            <w:r w:rsidRPr="007E00B2">
              <w:rPr>
                <w:rFonts w:cs="Times New Roman"/>
                <w:b/>
              </w:rPr>
              <w:t>Field</w:t>
            </w:r>
          </w:p>
        </w:tc>
        <w:tc>
          <w:tcPr>
            <w:tcW w:w="4282" w:type="dxa"/>
            <w:vAlign w:val="center"/>
          </w:tcPr>
          <w:p w14:paraId="060BA954" w14:textId="77777777" w:rsidR="00F9786D" w:rsidRPr="007E00B2" w:rsidRDefault="00F9786D" w:rsidP="000B1B05">
            <w:pPr>
              <w:rPr>
                <w:rFonts w:cs="Times New Roman"/>
                <w:b/>
              </w:rPr>
            </w:pPr>
            <w:r w:rsidRPr="007E00B2">
              <w:rPr>
                <w:rFonts w:cs="Times New Roman"/>
                <w:b/>
              </w:rPr>
              <w:t>Description</w:t>
            </w:r>
          </w:p>
        </w:tc>
        <w:tc>
          <w:tcPr>
            <w:tcW w:w="2014" w:type="dxa"/>
            <w:vAlign w:val="center"/>
          </w:tcPr>
          <w:p w14:paraId="086BA5A1" w14:textId="77777777" w:rsidR="00F9786D" w:rsidRPr="007E00B2" w:rsidRDefault="00F9786D" w:rsidP="000B1B05">
            <w:pPr>
              <w:rPr>
                <w:rFonts w:cs="Times New Roman"/>
                <w:b/>
              </w:rPr>
            </w:pPr>
            <w:r w:rsidRPr="007E00B2">
              <w:rPr>
                <w:rFonts w:cs="Times New Roman"/>
                <w:b/>
              </w:rPr>
              <w:t>Units/</w:t>
            </w:r>
          </w:p>
          <w:p w14:paraId="24BDC81D" w14:textId="77777777" w:rsidR="00F9786D" w:rsidRPr="007E00B2" w:rsidRDefault="00F9786D" w:rsidP="000B1B05">
            <w:pPr>
              <w:rPr>
                <w:rFonts w:cs="Times New Roman"/>
                <w:b/>
              </w:rPr>
            </w:pPr>
            <w:r w:rsidRPr="007E00B2">
              <w:rPr>
                <w:rFonts w:cs="Times New Roman"/>
                <w:b/>
              </w:rPr>
              <w:t>Values</w:t>
            </w:r>
          </w:p>
        </w:tc>
      </w:tr>
      <w:tr w:rsidR="00F9786D" w:rsidRPr="00AF4A18" w14:paraId="485BED70" w14:textId="77777777" w:rsidTr="000B1B05">
        <w:trPr>
          <w:trHeight w:val="554"/>
        </w:trPr>
        <w:tc>
          <w:tcPr>
            <w:tcW w:w="1954" w:type="dxa"/>
          </w:tcPr>
          <w:p w14:paraId="2814ED38" w14:textId="77777777" w:rsidR="00F9786D" w:rsidRPr="00AF4A18" w:rsidRDefault="00F9786D" w:rsidP="000B1B05">
            <w:pPr>
              <w:rPr>
                <w:rFonts w:cs="Times New Roman"/>
                <w:b/>
                <w:bCs/>
              </w:rPr>
            </w:pPr>
            <w:r w:rsidRPr="003839EA">
              <w:rPr>
                <w:rFonts w:cs="Times New Roman"/>
                <w:b/>
              </w:rPr>
              <w:t>Source</w:t>
            </w:r>
          </w:p>
        </w:tc>
        <w:tc>
          <w:tcPr>
            <w:tcW w:w="4282" w:type="dxa"/>
            <w:vAlign w:val="center"/>
          </w:tcPr>
          <w:p w14:paraId="45DD34F1" w14:textId="77777777" w:rsidR="00F9786D" w:rsidRPr="00AF4A18" w:rsidRDefault="00F9786D" w:rsidP="000B1B05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General</w:t>
            </w:r>
            <w:r w:rsidRPr="00AF4A18">
              <w:rPr>
                <w:rFonts w:cs="Times New Roman"/>
                <w:bCs/>
              </w:rPr>
              <w:t xml:space="preserve"> identifier of the sample in the laboratory</w:t>
            </w:r>
            <w:r>
              <w:rPr>
                <w:rFonts w:cs="Times New Roman"/>
                <w:bCs/>
              </w:rPr>
              <w:t>. It identifies the year in which the spectra were collected.</w:t>
            </w:r>
          </w:p>
          <w:p w14:paraId="5244D2D9" w14:textId="77777777" w:rsidR="00F9786D" w:rsidRPr="00AF4A18" w:rsidRDefault="00F9786D" w:rsidP="000B1B05">
            <w:pPr>
              <w:rPr>
                <w:rFonts w:cs="Times New Roman"/>
                <w:bCs/>
              </w:rPr>
            </w:pPr>
          </w:p>
        </w:tc>
        <w:tc>
          <w:tcPr>
            <w:tcW w:w="2014" w:type="dxa"/>
          </w:tcPr>
          <w:p w14:paraId="3559ABBE" w14:textId="77777777" w:rsidR="00F9786D" w:rsidRDefault="00F9786D" w:rsidP="000B1B05">
            <w:pPr>
              <w:rPr>
                <w:rFonts w:cs="Times New Roman"/>
                <w:bCs/>
              </w:rPr>
            </w:pPr>
            <w:r w:rsidRPr="00AF4A18">
              <w:rPr>
                <w:rFonts w:cs="Times New Roman"/>
                <w:bCs/>
              </w:rPr>
              <w:t>LU_</w:t>
            </w:r>
            <w:r>
              <w:rPr>
                <w:rFonts w:cs="Times New Roman"/>
                <w:bCs/>
              </w:rPr>
              <w:t>BT</w:t>
            </w:r>
            <w:r w:rsidRPr="00AF4A18">
              <w:rPr>
                <w:rFonts w:cs="Times New Roman"/>
                <w:bCs/>
              </w:rPr>
              <w:t>_</w:t>
            </w:r>
            <w:r>
              <w:rPr>
                <w:rFonts w:cs="Times New Roman"/>
                <w:bCs/>
              </w:rPr>
              <w:t>2017</w:t>
            </w:r>
            <w:r w:rsidRPr="00AF4A18">
              <w:rPr>
                <w:rFonts w:cs="Times New Roman"/>
                <w:bCs/>
              </w:rPr>
              <w:t>.txt</w:t>
            </w:r>
          </w:p>
          <w:p w14:paraId="4C1E7ADA" w14:textId="77777777" w:rsidR="00F9786D" w:rsidRPr="00AF4A18" w:rsidRDefault="00F9786D" w:rsidP="000B1B05">
            <w:pPr>
              <w:rPr>
                <w:rFonts w:cs="Times New Roman"/>
                <w:bCs/>
              </w:rPr>
            </w:pPr>
            <w:r w:rsidRPr="00AF4A18">
              <w:rPr>
                <w:rFonts w:cs="Times New Roman"/>
                <w:bCs/>
              </w:rPr>
              <w:t>LU_</w:t>
            </w:r>
            <w:r>
              <w:rPr>
                <w:rFonts w:cs="Times New Roman"/>
                <w:bCs/>
              </w:rPr>
              <w:t>BT</w:t>
            </w:r>
            <w:r w:rsidRPr="00AF4A18">
              <w:rPr>
                <w:rFonts w:cs="Times New Roman"/>
                <w:bCs/>
              </w:rPr>
              <w:t>_</w:t>
            </w:r>
            <w:r>
              <w:rPr>
                <w:rFonts w:cs="Times New Roman"/>
                <w:bCs/>
              </w:rPr>
              <w:t>2018</w:t>
            </w:r>
            <w:r w:rsidRPr="00AF4A18">
              <w:rPr>
                <w:rFonts w:cs="Times New Roman"/>
                <w:bCs/>
              </w:rPr>
              <w:t>.txt</w:t>
            </w:r>
          </w:p>
        </w:tc>
      </w:tr>
      <w:tr w:rsidR="00F9786D" w:rsidRPr="00AF4A18" w14:paraId="006BDD50" w14:textId="77777777" w:rsidTr="000B1B05">
        <w:trPr>
          <w:trHeight w:val="276"/>
        </w:trPr>
        <w:tc>
          <w:tcPr>
            <w:tcW w:w="1954" w:type="dxa"/>
          </w:tcPr>
          <w:p w14:paraId="09B0BF47" w14:textId="77777777" w:rsidR="00F9786D" w:rsidRPr="00AF4A18" w:rsidRDefault="00F9786D" w:rsidP="000B1B05">
            <w:pPr>
              <w:rPr>
                <w:rFonts w:cs="Times New Roman"/>
                <w:b/>
              </w:rPr>
            </w:pPr>
            <w:r w:rsidRPr="00AF4A18">
              <w:rPr>
                <w:rFonts w:cs="Times New Roman"/>
                <w:b/>
              </w:rPr>
              <w:t>SampleID</w:t>
            </w:r>
          </w:p>
        </w:tc>
        <w:tc>
          <w:tcPr>
            <w:tcW w:w="4282" w:type="dxa"/>
          </w:tcPr>
          <w:p w14:paraId="5CA6B53F" w14:textId="77777777" w:rsidR="00F9786D" w:rsidRPr="00AF4A18" w:rsidRDefault="00F9786D" w:rsidP="000B1B05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Unique identifier of the two spectra collected per sample</w:t>
            </w:r>
          </w:p>
          <w:p w14:paraId="02842368" w14:textId="77777777" w:rsidR="00F9786D" w:rsidRPr="00AF4A18" w:rsidRDefault="00F9786D" w:rsidP="000B1B05">
            <w:pPr>
              <w:rPr>
                <w:rFonts w:cs="Times New Roman"/>
              </w:rPr>
            </w:pPr>
          </w:p>
        </w:tc>
        <w:tc>
          <w:tcPr>
            <w:tcW w:w="2014" w:type="dxa"/>
          </w:tcPr>
          <w:p w14:paraId="224F0761" w14:textId="77777777" w:rsidR="00F9786D" w:rsidRDefault="00F9786D" w:rsidP="000B1B05">
            <w:pPr>
              <w:rPr>
                <w:rFonts w:cs="Times New Roman"/>
              </w:rPr>
            </w:pPr>
            <w:r>
              <w:rPr>
                <w:rFonts w:cs="Times New Roman"/>
              </w:rPr>
              <w:t>2017_$$_$$_1</w:t>
            </w:r>
          </w:p>
          <w:p w14:paraId="4CDAC95D" w14:textId="77777777" w:rsidR="00F9786D" w:rsidRPr="00AF4A18" w:rsidRDefault="00F9786D" w:rsidP="000B1B05">
            <w:pPr>
              <w:rPr>
                <w:rFonts w:cs="Times New Roman"/>
              </w:rPr>
            </w:pPr>
            <w:r>
              <w:rPr>
                <w:rFonts w:cs="Times New Roman"/>
              </w:rPr>
              <w:t>2018_$$_$$_1</w:t>
            </w:r>
          </w:p>
        </w:tc>
      </w:tr>
      <w:tr w:rsidR="00F9786D" w:rsidRPr="00AF4A18" w14:paraId="540B21EF" w14:textId="77777777" w:rsidTr="000B1B05">
        <w:trPr>
          <w:trHeight w:val="276"/>
        </w:trPr>
        <w:tc>
          <w:tcPr>
            <w:tcW w:w="1954" w:type="dxa"/>
          </w:tcPr>
          <w:p w14:paraId="45160873" w14:textId="77777777" w:rsidR="00F9786D" w:rsidRPr="00AF4A18" w:rsidRDefault="00F9786D" w:rsidP="000B1B05">
            <w:pPr>
              <w:rPr>
                <w:rFonts w:cs="Times New Roman"/>
                <w:b/>
              </w:rPr>
            </w:pPr>
            <w:r w:rsidRPr="00AF4A18">
              <w:rPr>
                <w:rFonts w:cs="Times New Roman"/>
                <w:b/>
              </w:rPr>
              <w:t>Spectrum between 400 – 2500 nm</w:t>
            </w:r>
          </w:p>
        </w:tc>
        <w:tc>
          <w:tcPr>
            <w:tcW w:w="4282" w:type="dxa"/>
          </w:tcPr>
          <w:p w14:paraId="794EFB11" w14:textId="77777777" w:rsidR="00F9786D" w:rsidRPr="00AF4A18" w:rsidRDefault="00F9786D" w:rsidP="000B1B05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Absorbance data in the vis-NIR regions (400 to 2500 nm) with 0.5 nm resolution</w:t>
            </w:r>
          </w:p>
          <w:p w14:paraId="6602B7EE" w14:textId="77777777" w:rsidR="00F9786D" w:rsidRPr="00AF4A18" w:rsidRDefault="00F9786D" w:rsidP="000B1B05">
            <w:pPr>
              <w:rPr>
                <w:rFonts w:cs="Times New Roman"/>
              </w:rPr>
            </w:pPr>
          </w:p>
        </w:tc>
        <w:tc>
          <w:tcPr>
            <w:tcW w:w="2014" w:type="dxa"/>
          </w:tcPr>
          <w:p w14:paraId="11570FF0" w14:textId="77777777" w:rsidR="00F9786D" w:rsidRPr="00AF4A18" w:rsidRDefault="00F9786D" w:rsidP="000B1B05">
            <w:pPr>
              <w:rPr>
                <w:rFonts w:cs="Times New Roman"/>
              </w:rPr>
            </w:pPr>
            <w:r w:rsidRPr="00AF4A18">
              <w:rPr>
                <w:rFonts w:cs="Times New Roman"/>
              </w:rPr>
              <w:t>Absorbance</w:t>
            </w:r>
          </w:p>
        </w:tc>
      </w:tr>
    </w:tbl>
    <w:p w14:paraId="4A21AD0F" w14:textId="77777777" w:rsidR="00F9786D" w:rsidRDefault="00F9786D" w:rsidP="00F9786D">
      <w:pPr>
        <w:pStyle w:val="condessed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08F8ED1F" w14:textId="77777777" w:rsidR="00F9786D" w:rsidRPr="007E00B2" w:rsidRDefault="00F9786D" w:rsidP="00F9786D">
      <w:pPr>
        <w:pStyle w:val="condessed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1F3CD195" w14:textId="72E94EB7" w:rsidR="0052447A" w:rsidRPr="0052447A" w:rsidRDefault="0052447A" w:rsidP="0052447A">
      <w:pPr>
        <w:spacing w:after="0" w:line="240" w:lineRule="auto"/>
        <w:jc w:val="both"/>
        <w:rPr>
          <w:rFonts w:ascii="Calibri" w:eastAsia="Times New Roman" w:hAnsi="Calibri" w:cs="Calibri"/>
          <w:color w:val="006FC9"/>
          <w:sz w:val="24"/>
          <w:szCs w:val="24"/>
          <w:lang w:eastAsia="en-GB"/>
        </w:rPr>
      </w:pPr>
      <w:r w:rsidRPr="0052447A">
        <w:rPr>
          <w:rFonts w:ascii="Calibri" w:eastAsia="Times New Roman" w:hAnsi="Calibri" w:cs="Calibri"/>
          <w:color w:val="006FC9"/>
          <w:sz w:val="24"/>
          <w:szCs w:val="24"/>
          <w:lang w:eastAsia="en-GB"/>
        </w:rPr>
        <w:t xml:space="preserve">Please note that the number of LUCAS 2015 SOIL sample points that are covered by spectra (21,782) is slightly </w:t>
      </w:r>
      <w:r>
        <w:rPr>
          <w:rFonts w:ascii="Calibri" w:eastAsia="Times New Roman" w:hAnsi="Calibri" w:cs="Calibri"/>
          <w:color w:val="006FC9"/>
          <w:sz w:val="24"/>
          <w:szCs w:val="24"/>
          <w:lang w:eastAsia="en-GB"/>
        </w:rPr>
        <w:t>lower</w:t>
      </w:r>
      <w:r w:rsidRPr="0052447A">
        <w:rPr>
          <w:rFonts w:ascii="Calibri" w:eastAsia="Times New Roman" w:hAnsi="Calibri" w:cs="Calibri"/>
          <w:color w:val="006FC9"/>
          <w:sz w:val="24"/>
          <w:szCs w:val="24"/>
          <w:lang w:eastAsia="en-GB"/>
        </w:rPr>
        <w:t xml:space="preserve"> from the number of LUCAS 2015 SOIL topsoil data points (21,859). The reasons for this are: limited amount of soil mass in some samples, unrecognizable Ids or duplication of Ids.</w:t>
      </w:r>
    </w:p>
    <w:p w14:paraId="7B40F893" w14:textId="77777777" w:rsidR="0052447A" w:rsidRPr="0052447A" w:rsidRDefault="0052447A" w:rsidP="00524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468E181" w14:textId="77777777" w:rsidR="00F9786D" w:rsidRPr="0052447A" w:rsidRDefault="00F9786D">
      <w:pPr>
        <w:rPr>
          <w:lang w:val="en-GB"/>
        </w:rPr>
      </w:pPr>
    </w:p>
    <w:sectPr w:rsidR="00F9786D" w:rsidRPr="00524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CFC1C" w16cex:dateUtc="2020-11-16T1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AD7B7A" w16cid:durableId="235CFC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FC691" w14:textId="77777777" w:rsidR="008D79A5" w:rsidRDefault="008D79A5" w:rsidP="00F9786D">
      <w:pPr>
        <w:spacing w:after="0" w:line="240" w:lineRule="auto"/>
      </w:pPr>
      <w:r>
        <w:separator/>
      </w:r>
    </w:p>
  </w:endnote>
  <w:endnote w:type="continuationSeparator" w:id="0">
    <w:p w14:paraId="35CF6CEB" w14:textId="77777777" w:rsidR="008D79A5" w:rsidRDefault="008D79A5" w:rsidP="00F9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862B3" w14:textId="77777777" w:rsidR="008D79A5" w:rsidRDefault="008D79A5" w:rsidP="00F9786D">
      <w:pPr>
        <w:spacing w:after="0" w:line="240" w:lineRule="auto"/>
      </w:pPr>
      <w:r>
        <w:separator/>
      </w:r>
    </w:p>
  </w:footnote>
  <w:footnote w:type="continuationSeparator" w:id="0">
    <w:p w14:paraId="708E5AB5" w14:textId="77777777" w:rsidR="008D79A5" w:rsidRDefault="008D79A5" w:rsidP="00F9786D">
      <w:pPr>
        <w:spacing w:after="0" w:line="240" w:lineRule="auto"/>
      </w:pPr>
      <w:r>
        <w:continuationSeparator/>
      </w:r>
    </w:p>
  </w:footnote>
  <w:footnote w:id="1">
    <w:p w14:paraId="2A66E085" w14:textId="77777777" w:rsidR="00F9786D" w:rsidRPr="00E57F99" w:rsidRDefault="00F9786D" w:rsidP="00F9786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E57F99">
        <w:rPr>
          <w:lang w:val="en-GB"/>
        </w:rPr>
        <w:t xml:space="preserve"> http://groups.google.com/group/soil-spectroscopy</w:t>
      </w:r>
    </w:p>
  </w:footnote>
  <w:footnote w:id="2">
    <w:p w14:paraId="47C0290E" w14:textId="77777777" w:rsidR="00F9786D" w:rsidRPr="00A204B0" w:rsidRDefault="00F9786D" w:rsidP="00F9786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A204B0">
        <w:rPr>
          <w:lang w:val="en-GB"/>
        </w:rPr>
        <w:t xml:space="preserve"> XDSTM Rapid Content Analyzer User Manual, FOSS 2010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6D"/>
    <w:rsid w:val="004C5FA2"/>
    <w:rsid w:val="0052447A"/>
    <w:rsid w:val="008D79A5"/>
    <w:rsid w:val="00B00551"/>
    <w:rsid w:val="00F9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20C0"/>
  <w15:chartTrackingRefBased/>
  <w15:docId w15:val="{9C7D6C18-3FC3-4B45-9713-F135A64E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86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ssed">
    <w:name w:val="condessed"/>
    <w:basedOn w:val="Normal"/>
    <w:rsid w:val="00F9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978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7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86D"/>
    <w:rPr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786D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78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786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86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UGALDE Oihane (JRC-ISPRA-EXT)</dc:creator>
  <cp:keywords/>
  <dc:description/>
  <cp:lastModifiedBy>Marc VAN LIEDEKERKE</cp:lastModifiedBy>
  <cp:revision>4</cp:revision>
  <dcterms:created xsi:type="dcterms:W3CDTF">2020-11-16T12:34:00Z</dcterms:created>
  <dcterms:modified xsi:type="dcterms:W3CDTF">2020-11-19T17:40:00Z</dcterms:modified>
</cp:coreProperties>
</file>