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83D6C" w14:textId="397AABB0" w:rsidR="00AD450C" w:rsidRPr="002B0297" w:rsidRDefault="00AD450C" w:rsidP="00AD450C">
      <w:pPr>
        <w:pStyle w:val="condessed"/>
        <w:spacing w:before="240" w:beforeAutospacing="0" w:after="0" w:afterAutospacing="0" w:line="288" w:lineRule="atLeast"/>
        <w:jc w:val="both"/>
        <w:rPr>
          <w:rFonts w:asciiTheme="minorHAnsi" w:hAnsiTheme="minorHAnsi"/>
          <w:b/>
          <w:sz w:val="32"/>
        </w:rPr>
      </w:pPr>
      <w:r w:rsidRPr="002B0297">
        <w:rPr>
          <w:rFonts w:asciiTheme="minorHAnsi" w:hAnsiTheme="minorHAnsi"/>
          <w:b/>
          <w:sz w:val="32"/>
        </w:rPr>
        <w:t xml:space="preserve">Readme file for the LUCAS 2015 </w:t>
      </w:r>
      <w:r>
        <w:rPr>
          <w:rFonts w:asciiTheme="minorHAnsi" w:hAnsiTheme="minorHAnsi"/>
          <w:b/>
          <w:sz w:val="32"/>
        </w:rPr>
        <w:t>Spectral data</w:t>
      </w:r>
    </w:p>
    <w:p w14:paraId="16E7ADA5" w14:textId="5BFF5007" w:rsidR="00763373" w:rsidRDefault="007C7BBB" w:rsidP="00AD450C">
      <w:pPr>
        <w:pStyle w:val="condessed"/>
        <w:spacing w:before="240" w:beforeAutospacing="0" w:after="0" w:afterAutospacing="0" w:line="288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(04</w:t>
      </w:r>
      <w:r w:rsidR="00763373">
        <w:rPr>
          <w:rFonts w:asciiTheme="minorHAnsi" w:hAnsiTheme="minorHAnsi"/>
        </w:rPr>
        <w:t>/11/2020)</w:t>
      </w:r>
    </w:p>
    <w:p w14:paraId="0FA3951B" w14:textId="101D0B01" w:rsidR="009B4A7E" w:rsidRDefault="00AD450C" w:rsidP="00AD450C">
      <w:pPr>
        <w:pStyle w:val="condessed"/>
        <w:spacing w:before="240" w:beforeAutospacing="0" w:after="0" w:afterAutospacing="0" w:line="288" w:lineRule="atLeast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>This package</w:t>
      </w:r>
      <w:r w:rsidRPr="002B0297">
        <w:rPr>
          <w:rFonts w:asciiTheme="minorHAnsi" w:hAnsiTheme="minorHAnsi"/>
        </w:rPr>
        <w:t xml:space="preserve"> contains the </w:t>
      </w:r>
      <w:r>
        <w:rPr>
          <w:rFonts w:asciiTheme="minorHAnsi" w:hAnsiTheme="minorHAnsi"/>
        </w:rPr>
        <w:t>spectral data of the LUCAS 2015 Soil survey</w:t>
      </w:r>
      <w:r w:rsidR="00064D25">
        <w:rPr>
          <w:rFonts w:asciiTheme="minorHAnsi" w:hAnsiTheme="minorHAnsi"/>
        </w:rPr>
        <w:t xml:space="preserve"> (file </w:t>
      </w:r>
      <w:r w:rsidR="00064D25" w:rsidRPr="00064D25">
        <w:rPr>
          <w:rFonts w:asciiTheme="minorHAnsi" w:hAnsiTheme="minorHAnsi"/>
          <w:i/>
        </w:rPr>
        <w:t>LUCAS2015_Soil_Spectra_EU28</w:t>
      </w:r>
      <w:r w:rsidR="00064D25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. </w:t>
      </w:r>
      <w:r w:rsidR="009B4A7E">
        <w:rPr>
          <w:rFonts w:asciiTheme="minorHAnsi" w:hAnsiTheme="minorHAnsi"/>
        </w:rPr>
        <w:t xml:space="preserve">Diffuse reflectance spectra were </w:t>
      </w:r>
      <w:r>
        <w:rPr>
          <w:rFonts w:asciiTheme="minorHAnsi" w:hAnsiTheme="minorHAnsi"/>
        </w:rPr>
        <w:t xml:space="preserve">collected </w:t>
      </w:r>
      <w:r w:rsidR="009B4A7E">
        <w:rPr>
          <w:rFonts w:asciiTheme="minorHAnsi" w:hAnsiTheme="minorHAnsi"/>
        </w:rPr>
        <w:t xml:space="preserve">for </w:t>
      </w:r>
      <w:r w:rsidR="003743AD" w:rsidRPr="00AF4A18">
        <w:rPr>
          <w:rFonts w:asciiTheme="minorHAnsi" w:hAnsiTheme="minorHAnsi"/>
          <w:b/>
        </w:rPr>
        <w:t>21782</w:t>
      </w:r>
      <w:r w:rsidR="009B4A7E" w:rsidRPr="00AF4A18">
        <w:rPr>
          <w:rFonts w:asciiTheme="minorHAnsi" w:hAnsiTheme="minorHAnsi"/>
          <w:b/>
        </w:rPr>
        <w:t xml:space="preserve"> samples</w:t>
      </w:r>
      <w:r w:rsidR="009B4A7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</w:t>
      </w:r>
      <w:r>
        <w:rPr>
          <w:rFonts w:asciiTheme="minorHAnsi" w:hAnsiTheme="minorHAnsi"/>
          <w:lang w:val="en-GB"/>
        </w:rPr>
        <w:t>visible (400 to 780 nm) and the near infrared (780 to 2500 nm) regions with 0.5 nm spectral resolution.</w:t>
      </w:r>
      <w:r w:rsidR="00EF22D0">
        <w:rPr>
          <w:rFonts w:asciiTheme="minorHAnsi" w:hAnsiTheme="minorHAnsi"/>
          <w:lang w:val="en-GB"/>
        </w:rPr>
        <w:t xml:space="preserve"> </w:t>
      </w:r>
      <w:r w:rsidR="009B4A7E">
        <w:rPr>
          <w:rFonts w:asciiTheme="minorHAnsi" w:hAnsiTheme="minorHAnsi"/>
          <w:lang w:val="en-GB"/>
        </w:rPr>
        <w:t>M</w:t>
      </w:r>
      <w:r w:rsidR="009B4A7E" w:rsidRPr="00A204B0">
        <w:rPr>
          <w:rFonts w:asciiTheme="minorHAnsi" w:hAnsiTheme="minorHAnsi"/>
          <w:lang w:val="en-GB"/>
        </w:rPr>
        <w:t>easurements were carried out following the protocol of the Soil Spectroscopy Group</w:t>
      </w:r>
      <w:r w:rsidR="009B4A7E">
        <w:rPr>
          <w:rFonts w:asciiTheme="minorHAnsi" w:hAnsiTheme="minorHAnsi"/>
          <w:lang w:val="en-GB"/>
        </w:rPr>
        <w:t xml:space="preserve"> (</w:t>
      </w:r>
      <w:r w:rsidR="009B4A7E">
        <w:rPr>
          <w:rStyle w:val="FootnoteReference"/>
          <w:rFonts w:asciiTheme="minorHAnsi" w:hAnsiTheme="minorHAnsi"/>
          <w:lang w:val="en-GB"/>
        </w:rPr>
        <w:footnoteReference w:id="1"/>
      </w:r>
      <w:r w:rsidR="009B4A7E">
        <w:rPr>
          <w:rFonts w:asciiTheme="minorHAnsi" w:hAnsiTheme="minorHAnsi"/>
          <w:lang w:val="en-GB"/>
        </w:rPr>
        <w:t>)</w:t>
      </w:r>
      <w:r w:rsidR="009B4A7E" w:rsidRPr="00A204B0">
        <w:rPr>
          <w:rFonts w:asciiTheme="minorHAnsi" w:hAnsiTheme="minorHAnsi"/>
          <w:lang w:val="en-GB"/>
        </w:rPr>
        <w:t xml:space="preserve"> with a FOSS Rapid Content Anal</w:t>
      </w:r>
      <w:r w:rsidR="008E1AE2">
        <w:rPr>
          <w:rFonts w:asciiTheme="minorHAnsi" w:hAnsiTheme="minorHAnsi"/>
          <w:lang w:val="en-GB"/>
        </w:rPr>
        <w:t>y</w:t>
      </w:r>
      <w:r w:rsidR="009B4A7E" w:rsidRPr="00A204B0">
        <w:rPr>
          <w:rFonts w:asciiTheme="minorHAnsi" w:hAnsiTheme="minorHAnsi"/>
          <w:lang w:val="en-GB"/>
        </w:rPr>
        <w:t>zer</w:t>
      </w:r>
      <w:r w:rsidR="009B4A7E">
        <w:rPr>
          <w:rFonts w:asciiTheme="minorHAnsi" w:hAnsiTheme="minorHAnsi"/>
          <w:lang w:val="en-GB"/>
        </w:rPr>
        <w:t xml:space="preserve"> (</w:t>
      </w:r>
      <w:r w:rsidR="009B4A7E">
        <w:rPr>
          <w:rStyle w:val="FootnoteReference"/>
          <w:rFonts w:asciiTheme="minorHAnsi" w:hAnsiTheme="minorHAnsi"/>
          <w:lang w:val="en-GB"/>
        </w:rPr>
        <w:footnoteReference w:id="2"/>
      </w:r>
      <w:r w:rsidR="009B4A7E">
        <w:rPr>
          <w:rFonts w:asciiTheme="minorHAnsi" w:hAnsiTheme="minorHAnsi"/>
          <w:lang w:val="en-GB"/>
        </w:rPr>
        <w:t>)</w:t>
      </w:r>
      <w:r w:rsidR="009B4A7E" w:rsidRPr="00A204B0">
        <w:rPr>
          <w:rFonts w:asciiTheme="minorHAnsi" w:hAnsiTheme="minorHAnsi"/>
          <w:lang w:val="en-GB"/>
        </w:rPr>
        <w:t>.</w:t>
      </w:r>
      <w:r w:rsidR="00670AC4">
        <w:rPr>
          <w:rFonts w:asciiTheme="minorHAnsi" w:hAnsiTheme="minorHAnsi"/>
          <w:lang w:val="en-GB"/>
        </w:rPr>
        <w:t xml:space="preserve"> Two spectra </w:t>
      </w:r>
      <w:proofErr w:type="gramStart"/>
      <w:r w:rsidR="00670AC4">
        <w:rPr>
          <w:rFonts w:asciiTheme="minorHAnsi" w:hAnsiTheme="minorHAnsi"/>
          <w:lang w:val="en-GB"/>
        </w:rPr>
        <w:t>were collected</w:t>
      </w:r>
      <w:proofErr w:type="gramEnd"/>
      <w:r w:rsidR="00670AC4">
        <w:rPr>
          <w:rFonts w:asciiTheme="minorHAnsi" w:hAnsiTheme="minorHAnsi"/>
          <w:lang w:val="en-GB"/>
        </w:rPr>
        <w:t xml:space="preserve"> per sample, rotating the sample container each time so that each measurement spots a different area of the soil sample.</w:t>
      </w:r>
      <w:r w:rsidR="009E151D">
        <w:rPr>
          <w:rFonts w:asciiTheme="minorHAnsi" w:hAnsiTheme="minorHAnsi"/>
          <w:lang w:val="en-GB"/>
        </w:rPr>
        <w:t xml:space="preserve"> The values in the file are Absorbance.</w:t>
      </w:r>
      <w:bookmarkStart w:id="0" w:name="_GoBack"/>
      <w:bookmarkEnd w:id="0"/>
    </w:p>
    <w:p w14:paraId="38AB6BA9" w14:textId="7EABDEF2" w:rsidR="00E14009" w:rsidRDefault="00EF22D0" w:rsidP="00670AC4">
      <w:pPr>
        <w:pStyle w:val="condessed"/>
        <w:spacing w:before="240" w:beforeAutospacing="0" w:after="0" w:afterAutospacing="0" w:line="288" w:lineRule="atLeast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The package contains one </w:t>
      </w:r>
      <w:r w:rsidR="00763373">
        <w:rPr>
          <w:rFonts w:asciiTheme="minorHAnsi" w:hAnsiTheme="minorHAnsi"/>
          <w:lang w:val="en-GB"/>
        </w:rPr>
        <w:t xml:space="preserve">CSV </w:t>
      </w:r>
      <w:r>
        <w:rPr>
          <w:rFonts w:asciiTheme="minorHAnsi" w:hAnsiTheme="minorHAnsi"/>
          <w:lang w:val="en-GB"/>
        </w:rPr>
        <w:t>file for each member state</w:t>
      </w:r>
      <w:r w:rsidR="00615D7E">
        <w:rPr>
          <w:rFonts w:asciiTheme="minorHAnsi" w:hAnsiTheme="minorHAnsi"/>
          <w:lang w:val="en-GB"/>
        </w:rPr>
        <w:t xml:space="preserve">. Altogether, there are 28 </w:t>
      </w:r>
      <w:r w:rsidR="00763373">
        <w:rPr>
          <w:rFonts w:asciiTheme="minorHAnsi" w:hAnsiTheme="minorHAnsi"/>
          <w:lang w:val="en-GB"/>
        </w:rPr>
        <w:t xml:space="preserve">CSV </w:t>
      </w:r>
      <w:r w:rsidR="00615D7E">
        <w:rPr>
          <w:rFonts w:asciiTheme="minorHAnsi" w:hAnsiTheme="minorHAnsi"/>
          <w:lang w:val="en-GB"/>
        </w:rPr>
        <w:t>files</w:t>
      </w:r>
      <w:r w:rsidR="00E14009">
        <w:rPr>
          <w:rFonts w:asciiTheme="minorHAnsi" w:hAnsiTheme="minorHAnsi"/>
          <w:lang w:val="en-GB"/>
        </w:rPr>
        <w:t>, including UK</w:t>
      </w:r>
      <w:r w:rsidR="00615D7E">
        <w:rPr>
          <w:rFonts w:asciiTheme="minorHAnsi" w:hAnsiTheme="minorHAnsi"/>
          <w:lang w:val="en-GB"/>
        </w:rPr>
        <w:t xml:space="preserve">. </w:t>
      </w:r>
      <w:r w:rsidR="00E14009">
        <w:rPr>
          <w:rFonts w:asciiTheme="minorHAnsi" w:hAnsiTheme="minorHAnsi"/>
          <w:lang w:val="en-GB"/>
        </w:rPr>
        <w:t xml:space="preserve">In the files, </w:t>
      </w:r>
      <w:r w:rsidR="00CD11DC">
        <w:rPr>
          <w:rFonts w:asciiTheme="minorHAnsi" w:hAnsiTheme="minorHAnsi"/>
          <w:lang w:val="en-GB"/>
        </w:rPr>
        <w:t xml:space="preserve">each sample is identified by its </w:t>
      </w:r>
      <w:r w:rsidR="00AF4A18" w:rsidRPr="00AF4A18">
        <w:rPr>
          <w:rFonts w:asciiTheme="minorHAnsi" w:hAnsiTheme="minorHAnsi"/>
          <w:lang w:val="en-GB"/>
        </w:rPr>
        <w:t xml:space="preserve">Point </w:t>
      </w:r>
      <w:r w:rsidR="00CD11DC" w:rsidRPr="00AF4A18">
        <w:rPr>
          <w:rFonts w:asciiTheme="minorHAnsi" w:hAnsiTheme="minorHAnsi"/>
          <w:lang w:val="en-GB"/>
        </w:rPr>
        <w:t>ID and Soil ID</w:t>
      </w:r>
      <w:r w:rsidR="00CD11DC">
        <w:rPr>
          <w:rFonts w:asciiTheme="minorHAnsi" w:hAnsiTheme="minorHAnsi"/>
          <w:lang w:val="en-GB"/>
        </w:rPr>
        <w:t>. E</w:t>
      </w:r>
      <w:r w:rsidR="00E14009">
        <w:rPr>
          <w:rFonts w:asciiTheme="minorHAnsi" w:hAnsiTheme="minorHAnsi"/>
          <w:lang w:val="en-GB"/>
        </w:rPr>
        <w:t xml:space="preserve">ach row </w:t>
      </w:r>
      <w:r w:rsidR="00CD11DC">
        <w:rPr>
          <w:rFonts w:asciiTheme="minorHAnsi" w:hAnsiTheme="minorHAnsi"/>
          <w:lang w:val="en-GB"/>
        </w:rPr>
        <w:t>contains</w:t>
      </w:r>
      <w:r w:rsidR="00E14009">
        <w:rPr>
          <w:rFonts w:asciiTheme="minorHAnsi" w:hAnsiTheme="minorHAnsi"/>
          <w:lang w:val="en-GB"/>
        </w:rPr>
        <w:t xml:space="preserve"> </w:t>
      </w:r>
      <w:r w:rsidR="00CD11DC">
        <w:rPr>
          <w:rFonts w:asciiTheme="minorHAnsi" w:hAnsiTheme="minorHAnsi"/>
          <w:lang w:val="en-GB"/>
        </w:rPr>
        <w:t xml:space="preserve">a spectrum. The data are absorbance </w:t>
      </w:r>
      <w:r w:rsidR="00E14009">
        <w:rPr>
          <w:rFonts w:asciiTheme="minorHAnsi" w:hAnsiTheme="minorHAnsi"/>
          <w:lang w:val="en-GB"/>
        </w:rPr>
        <w:t>in the vis-NIR regions</w:t>
      </w:r>
      <w:r w:rsidR="00CD11DC">
        <w:rPr>
          <w:rFonts w:asciiTheme="minorHAnsi" w:hAnsiTheme="minorHAnsi"/>
          <w:lang w:val="en-GB"/>
        </w:rPr>
        <w:t>.</w:t>
      </w:r>
    </w:p>
    <w:p w14:paraId="5C029161" w14:textId="2294D729" w:rsidR="00615D7E" w:rsidRDefault="00615D7E" w:rsidP="00615D7E">
      <w:pPr>
        <w:pStyle w:val="condessed"/>
        <w:spacing w:before="240" w:beforeAutospacing="0" w:after="60" w:afterAutospacing="0" w:line="288" w:lineRule="atLeast"/>
        <w:rPr>
          <w:rFonts w:asciiTheme="minorHAnsi" w:hAnsiTheme="minorHAnsi"/>
        </w:rPr>
      </w:pPr>
      <w:r w:rsidRPr="002B0297">
        <w:rPr>
          <w:rFonts w:asciiTheme="minorHAnsi" w:hAnsiTheme="minorHAnsi"/>
        </w:rPr>
        <w:t xml:space="preserve">Description of the fields </w:t>
      </w:r>
      <w:r w:rsidR="00CD11DC">
        <w:rPr>
          <w:rFonts w:asciiTheme="minorHAnsi" w:hAnsiTheme="minorHAnsi"/>
        </w:rPr>
        <w:t xml:space="preserve">in the 28 </w:t>
      </w:r>
      <w:r w:rsidR="00763373">
        <w:rPr>
          <w:rFonts w:asciiTheme="minorHAnsi" w:hAnsiTheme="minorHAnsi"/>
        </w:rPr>
        <w:t xml:space="preserve">CSV </w:t>
      </w:r>
      <w:r w:rsidR="00CD11DC">
        <w:rPr>
          <w:rFonts w:asciiTheme="minorHAnsi" w:hAnsiTheme="minorHAnsi"/>
        </w:rPr>
        <w:t>files</w:t>
      </w:r>
      <w:r>
        <w:rPr>
          <w:rFonts w:asciiTheme="minorHAnsi" w:hAnsiTheme="minorHAnsi"/>
        </w:rPr>
        <w:t>:</w:t>
      </w:r>
    </w:p>
    <w:p w14:paraId="430F1371" w14:textId="77777777" w:rsidR="00AF4A18" w:rsidRDefault="00AF4A18" w:rsidP="00615D7E">
      <w:pPr>
        <w:pStyle w:val="condessed"/>
        <w:spacing w:before="240" w:beforeAutospacing="0" w:after="60" w:afterAutospacing="0" w:line="288" w:lineRule="atLeast"/>
        <w:rPr>
          <w:rFonts w:asciiTheme="minorHAnsi" w:hAnsiTheme="minorHAnsi"/>
        </w:rPr>
      </w:pPr>
    </w:p>
    <w:tbl>
      <w:tblPr>
        <w:tblStyle w:val="TableGrid"/>
        <w:tblW w:w="8250" w:type="dxa"/>
        <w:tblInd w:w="250" w:type="dxa"/>
        <w:tblLook w:val="04A0" w:firstRow="1" w:lastRow="0" w:firstColumn="1" w:lastColumn="0" w:noHBand="0" w:noVBand="1"/>
      </w:tblPr>
      <w:tblGrid>
        <w:gridCol w:w="1954"/>
        <w:gridCol w:w="4282"/>
        <w:gridCol w:w="2014"/>
      </w:tblGrid>
      <w:tr w:rsidR="00615D7E" w:rsidRPr="007E00B2" w14:paraId="7A151A4C" w14:textId="77777777" w:rsidTr="00CD11DC">
        <w:trPr>
          <w:trHeight w:val="554"/>
        </w:trPr>
        <w:tc>
          <w:tcPr>
            <w:tcW w:w="1954" w:type="dxa"/>
            <w:vAlign w:val="center"/>
          </w:tcPr>
          <w:p w14:paraId="69901F5C" w14:textId="77777777" w:rsidR="00615D7E" w:rsidRPr="007E00B2" w:rsidRDefault="00615D7E" w:rsidP="003B1A6E">
            <w:pPr>
              <w:rPr>
                <w:rFonts w:cs="Times New Roman"/>
                <w:b/>
              </w:rPr>
            </w:pPr>
            <w:r w:rsidRPr="007E00B2">
              <w:rPr>
                <w:rFonts w:cs="Times New Roman"/>
                <w:b/>
              </w:rPr>
              <w:t>Field</w:t>
            </w:r>
          </w:p>
        </w:tc>
        <w:tc>
          <w:tcPr>
            <w:tcW w:w="4282" w:type="dxa"/>
            <w:vAlign w:val="center"/>
          </w:tcPr>
          <w:p w14:paraId="5910068E" w14:textId="77777777" w:rsidR="00615D7E" w:rsidRPr="007E00B2" w:rsidRDefault="00615D7E" w:rsidP="003B1A6E">
            <w:pPr>
              <w:rPr>
                <w:rFonts w:cs="Times New Roman"/>
                <w:b/>
              </w:rPr>
            </w:pPr>
            <w:r w:rsidRPr="007E00B2">
              <w:rPr>
                <w:rFonts w:cs="Times New Roman"/>
                <w:b/>
              </w:rPr>
              <w:t>Description</w:t>
            </w:r>
          </w:p>
        </w:tc>
        <w:tc>
          <w:tcPr>
            <w:tcW w:w="2014" w:type="dxa"/>
            <w:vAlign w:val="center"/>
          </w:tcPr>
          <w:p w14:paraId="56D85245" w14:textId="77777777" w:rsidR="00615D7E" w:rsidRPr="007E00B2" w:rsidRDefault="00615D7E" w:rsidP="003B1A6E">
            <w:pPr>
              <w:rPr>
                <w:rFonts w:cs="Times New Roman"/>
                <w:b/>
              </w:rPr>
            </w:pPr>
            <w:r w:rsidRPr="007E00B2">
              <w:rPr>
                <w:rFonts w:cs="Times New Roman"/>
                <w:b/>
              </w:rPr>
              <w:t>Units/</w:t>
            </w:r>
          </w:p>
          <w:p w14:paraId="43D9155B" w14:textId="77777777" w:rsidR="00615D7E" w:rsidRPr="007E00B2" w:rsidRDefault="00615D7E" w:rsidP="003B1A6E">
            <w:pPr>
              <w:rPr>
                <w:rFonts w:cs="Times New Roman"/>
                <w:b/>
              </w:rPr>
            </w:pPr>
            <w:r w:rsidRPr="007E00B2">
              <w:rPr>
                <w:rFonts w:cs="Times New Roman"/>
                <w:b/>
              </w:rPr>
              <w:t>Values</w:t>
            </w:r>
          </w:p>
        </w:tc>
      </w:tr>
      <w:tr w:rsidR="00CD11DC" w:rsidRPr="00AF4A18" w14:paraId="1DFDAE73" w14:textId="77777777" w:rsidTr="00CD11DC">
        <w:trPr>
          <w:trHeight w:val="554"/>
        </w:trPr>
        <w:tc>
          <w:tcPr>
            <w:tcW w:w="1954" w:type="dxa"/>
            <w:vAlign w:val="center"/>
          </w:tcPr>
          <w:p w14:paraId="21F8E827" w14:textId="24C5D5D9" w:rsidR="00CD11DC" w:rsidRPr="00AF4A18" w:rsidRDefault="00CD11DC" w:rsidP="003B1A6E">
            <w:pPr>
              <w:rPr>
                <w:rFonts w:cs="Times New Roman"/>
                <w:b/>
                <w:bCs/>
              </w:rPr>
            </w:pPr>
            <w:r w:rsidRPr="00AF4A18">
              <w:rPr>
                <w:rFonts w:cs="Times New Roman"/>
                <w:b/>
                <w:bCs/>
              </w:rPr>
              <w:t>Source</w:t>
            </w:r>
          </w:p>
        </w:tc>
        <w:tc>
          <w:tcPr>
            <w:tcW w:w="4282" w:type="dxa"/>
            <w:vAlign w:val="center"/>
          </w:tcPr>
          <w:p w14:paraId="70BF433E" w14:textId="4DD076B2" w:rsidR="00CD11DC" w:rsidRPr="00AF4A18" w:rsidRDefault="00CD11DC" w:rsidP="00C339CB">
            <w:pPr>
              <w:spacing w:before="240"/>
              <w:rPr>
                <w:rFonts w:cs="Times New Roman"/>
                <w:bCs/>
              </w:rPr>
            </w:pPr>
            <w:r w:rsidRPr="00AF4A18">
              <w:rPr>
                <w:rFonts w:cs="Times New Roman"/>
                <w:bCs/>
              </w:rPr>
              <w:t>Unique identifier of the sample in the laboratory</w:t>
            </w:r>
            <w:r w:rsidR="00C339CB" w:rsidRPr="00AF4A18">
              <w:rPr>
                <w:rFonts w:cs="Times New Roman"/>
                <w:bCs/>
              </w:rPr>
              <w:t xml:space="preserve"> (for ESDAC internal purposes only </w:t>
            </w:r>
          </w:p>
          <w:p w14:paraId="64EEE2B4" w14:textId="494ED7F2" w:rsidR="00763373" w:rsidRPr="00AF4A18" w:rsidRDefault="00763373" w:rsidP="003B1A6E">
            <w:pPr>
              <w:rPr>
                <w:rFonts w:cs="Times New Roman"/>
                <w:bCs/>
              </w:rPr>
            </w:pPr>
          </w:p>
        </w:tc>
        <w:tc>
          <w:tcPr>
            <w:tcW w:w="2014" w:type="dxa"/>
            <w:vAlign w:val="center"/>
          </w:tcPr>
          <w:p w14:paraId="3B7BF89F" w14:textId="265AB6DD" w:rsidR="00CD11DC" w:rsidRPr="00AF4A18" w:rsidRDefault="00CD11DC" w:rsidP="003B1A6E">
            <w:pPr>
              <w:rPr>
                <w:rFonts w:cs="Times New Roman"/>
                <w:bCs/>
              </w:rPr>
            </w:pPr>
            <w:r w:rsidRPr="00AF4A18">
              <w:rPr>
                <w:rFonts w:cs="Times New Roman"/>
                <w:bCs/>
              </w:rPr>
              <w:t>LU_$$_$$.txt</w:t>
            </w:r>
          </w:p>
        </w:tc>
      </w:tr>
      <w:tr w:rsidR="00AF4A18" w:rsidRPr="00AF4A18" w14:paraId="09C23221" w14:textId="77777777" w:rsidTr="000243C3">
        <w:trPr>
          <w:trHeight w:val="276"/>
        </w:trPr>
        <w:tc>
          <w:tcPr>
            <w:tcW w:w="1954" w:type="dxa"/>
          </w:tcPr>
          <w:p w14:paraId="7CC2854A" w14:textId="77777777" w:rsidR="00AF4A18" w:rsidRPr="00AF4A18" w:rsidRDefault="00AF4A18" w:rsidP="000243C3">
            <w:pPr>
              <w:rPr>
                <w:rFonts w:cs="Times New Roman"/>
                <w:b/>
              </w:rPr>
            </w:pPr>
            <w:r w:rsidRPr="00AF4A18">
              <w:rPr>
                <w:rFonts w:cs="Times New Roman"/>
                <w:b/>
              </w:rPr>
              <w:t xml:space="preserve">SampleID </w:t>
            </w:r>
            <w:r w:rsidRPr="00AF4A18">
              <w:rPr>
                <w:rFonts w:cs="Times New Roman"/>
                <w:b/>
                <w:vertAlign w:val="superscript"/>
              </w:rPr>
              <w:t>(2)</w:t>
            </w:r>
          </w:p>
        </w:tc>
        <w:tc>
          <w:tcPr>
            <w:tcW w:w="4282" w:type="dxa"/>
          </w:tcPr>
          <w:p w14:paraId="4D806BFB" w14:textId="77777777" w:rsidR="00AF4A18" w:rsidRPr="00AF4A18" w:rsidRDefault="00AF4A18" w:rsidP="000243C3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Unique identifier of the two spectra collected per sample</w:t>
            </w:r>
          </w:p>
          <w:p w14:paraId="52BB5F03" w14:textId="77777777" w:rsidR="00AF4A18" w:rsidRPr="00AF4A18" w:rsidRDefault="00AF4A18" w:rsidP="000243C3">
            <w:pPr>
              <w:rPr>
                <w:rFonts w:cs="Times New Roman"/>
              </w:rPr>
            </w:pPr>
          </w:p>
        </w:tc>
        <w:tc>
          <w:tcPr>
            <w:tcW w:w="2014" w:type="dxa"/>
          </w:tcPr>
          <w:p w14:paraId="7938E654" w14:textId="77777777" w:rsidR="00AF4A18" w:rsidRPr="00AF4A18" w:rsidRDefault="00AF4A18" w:rsidP="000243C3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Soil ID_1</w:t>
            </w:r>
          </w:p>
          <w:p w14:paraId="16E92878" w14:textId="77777777" w:rsidR="00AF4A18" w:rsidRPr="00AF4A18" w:rsidRDefault="00AF4A18" w:rsidP="000243C3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Soil ID_2</w:t>
            </w:r>
          </w:p>
        </w:tc>
      </w:tr>
      <w:tr w:rsidR="00615D7E" w:rsidRPr="00AF4A18" w14:paraId="28BDB38B" w14:textId="77777777" w:rsidTr="00CD11DC">
        <w:trPr>
          <w:trHeight w:val="276"/>
        </w:trPr>
        <w:tc>
          <w:tcPr>
            <w:tcW w:w="1954" w:type="dxa"/>
          </w:tcPr>
          <w:p w14:paraId="169ED870" w14:textId="605E3835" w:rsidR="00615D7E" w:rsidRPr="00AF4A18" w:rsidRDefault="00C339CB" w:rsidP="003B1A6E">
            <w:pPr>
              <w:rPr>
                <w:rFonts w:cs="Times New Roman"/>
                <w:b/>
              </w:rPr>
            </w:pPr>
            <w:proofErr w:type="spellStart"/>
            <w:r w:rsidRPr="00AF4A18">
              <w:rPr>
                <w:rFonts w:cs="Times New Roman"/>
                <w:b/>
              </w:rPr>
              <w:t>Point</w:t>
            </w:r>
            <w:r w:rsidR="00615D7E" w:rsidRPr="00AF4A18">
              <w:rPr>
                <w:rFonts w:cs="Times New Roman"/>
                <w:b/>
              </w:rPr>
              <w:t>ID</w:t>
            </w:r>
            <w:proofErr w:type="spellEnd"/>
            <w:r w:rsidR="00310F15" w:rsidRPr="00AF4A18">
              <w:rPr>
                <w:rFonts w:cs="Times New Roman"/>
                <w:b/>
              </w:rPr>
              <w:t xml:space="preserve"> </w:t>
            </w:r>
            <w:r w:rsidR="00310F15" w:rsidRPr="00AF4A18">
              <w:rPr>
                <w:rFonts w:cs="Times New Roman"/>
                <w:b/>
                <w:vertAlign w:val="superscript"/>
              </w:rPr>
              <w:t>(1)</w:t>
            </w:r>
          </w:p>
        </w:tc>
        <w:tc>
          <w:tcPr>
            <w:tcW w:w="4282" w:type="dxa"/>
          </w:tcPr>
          <w:p w14:paraId="745F8240" w14:textId="77777777" w:rsidR="00751AC9" w:rsidRPr="00AF4A18" w:rsidRDefault="00615D7E" w:rsidP="003B1A6E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Unique identifier of the LUCAS survey point</w:t>
            </w:r>
            <w:r w:rsidR="00751AC9" w:rsidRPr="00AF4A18">
              <w:rPr>
                <w:rFonts w:cs="Times New Roman"/>
              </w:rPr>
              <w:t>.</w:t>
            </w:r>
          </w:p>
          <w:p w14:paraId="66E1F9DB" w14:textId="748383AD" w:rsidR="00763373" w:rsidRPr="00AF4A18" w:rsidRDefault="00763373" w:rsidP="003B1A6E">
            <w:pPr>
              <w:rPr>
                <w:rFonts w:cs="Times New Roman"/>
              </w:rPr>
            </w:pPr>
          </w:p>
        </w:tc>
        <w:tc>
          <w:tcPr>
            <w:tcW w:w="2014" w:type="dxa"/>
          </w:tcPr>
          <w:p w14:paraId="063B371B" w14:textId="77777777" w:rsidR="00615D7E" w:rsidRPr="00AF4A18" w:rsidRDefault="00615D7E" w:rsidP="003B1A6E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8 digits number</w:t>
            </w:r>
          </w:p>
        </w:tc>
      </w:tr>
      <w:tr w:rsidR="00E205B5" w:rsidRPr="00AF4A18" w14:paraId="6242A0F6" w14:textId="77777777" w:rsidTr="00CD11DC">
        <w:trPr>
          <w:trHeight w:val="276"/>
        </w:trPr>
        <w:tc>
          <w:tcPr>
            <w:tcW w:w="1954" w:type="dxa"/>
          </w:tcPr>
          <w:p w14:paraId="778A4416" w14:textId="75206025" w:rsidR="00E205B5" w:rsidRPr="00AF4A18" w:rsidRDefault="00E205B5" w:rsidP="003B1A6E">
            <w:pPr>
              <w:rPr>
                <w:rFonts w:cs="Times New Roman"/>
                <w:b/>
              </w:rPr>
            </w:pPr>
            <w:r w:rsidRPr="00AF4A18">
              <w:rPr>
                <w:rFonts w:cs="Times New Roman"/>
                <w:b/>
              </w:rPr>
              <w:t>NUTS_0</w:t>
            </w:r>
          </w:p>
        </w:tc>
        <w:tc>
          <w:tcPr>
            <w:tcW w:w="4282" w:type="dxa"/>
          </w:tcPr>
          <w:p w14:paraId="60479415" w14:textId="77777777" w:rsidR="00E205B5" w:rsidRPr="00AF4A18" w:rsidRDefault="00E205B5" w:rsidP="003B1A6E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ISO country code for each member state</w:t>
            </w:r>
          </w:p>
          <w:p w14:paraId="0E62F077" w14:textId="0CEFA2DC" w:rsidR="00763373" w:rsidRPr="00AF4A18" w:rsidRDefault="00763373" w:rsidP="003B1A6E">
            <w:pPr>
              <w:rPr>
                <w:rFonts w:cs="Times New Roman"/>
              </w:rPr>
            </w:pPr>
          </w:p>
        </w:tc>
        <w:tc>
          <w:tcPr>
            <w:tcW w:w="2014" w:type="dxa"/>
          </w:tcPr>
          <w:p w14:paraId="04AFAB13" w14:textId="3B4E3748" w:rsidR="00E205B5" w:rsidRPr="00AF4A18" w:rsidRDefault="00E205B5" w:rsidP="003B1A6E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2 letters</w:t>
            </w:r>
          </w:p>
        </w:tc>
      </w:tr>
      <w:tr w:rsidR="00AF4A18" w:rsidRPr="00AF4A18" w14:paraId="687AF002" w14:textId="77777777" w:rsidTr="000243C3">
        <w:trPr>
          <w:trHeight w:val="276"/>
        </w:trPr>
        <w:tc>
          <w:tcPr>
            <w:tcW w:w="1954" w:type="dxa"/>
          </w:tcPr>
          <w:p w14:paraId="57D97A72" w14:textId="77777777" w:rsidR="00AF4A18" w:rsidRPr="00AF4A18" w:rsidRDefault="00AF4A18" w:rsidP="000243C3">
            <w:pPr>
              <w:rPr>
                <w:rFonts w:cs="Times New Roman"/>
                <w:b/>
              </w:rPr>
            </w:pPr>
            <w:proofErr w:type="spellStart"/>
            <w:r w:rsidRPr="00AF4A18">
              <w:rPr>
                <w:rFonts w:cs="Times New Roman"/>
                <w:b/>
              </w:rPr>
              <w:t>SampleN</w:t>
            </w:r>
            <w:proofErr w:type="spellEnd"/>
          </w:p>
        </w:tc>
        <w:tc>
          <w:tcPr>
            <w:tcW w:w="4282" w:type="dxa"/>
          </w:tcPr>
          <w:p w14:paraId="4D3B5542" w14:textId="77777777" w:rsidR="00AF4A18" w:rsidRPr="00AF4A18" w:rsidRDefault="00AF4A18" w:rsidP="000243C3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Unique identifier of the soil sample</w:t>
            </w:r>
          </w:p>
          <w:p w14:paraId="7842A9C1" w14:textId="77777777" w:rsidR="00AF4A18" w:rsidRPr="00AF4A18" w:rsidRDefault="00AF4A18" w:rsidP="000243C3">
            <w:pPr>
              <w:rPr>
                <w:rFonts w:cs="Times New Roman"/>
              </w:rPr>
            </w:pPr>
          </w:p>
        </w:tc>
        <w:tc>
          <w:tcPr>
            <w:tcW w:w="2014" w:type="dxa"/>
          </w:tcPr>
          <w:p w14:paraId="307736B8" w14:textId="77777777" w:rsidR="00AF4A18" w:rsidRPr="00AF4A18" w:rsidRDefault="00AF4A18" w:rsidP="000243C3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5 digits number</w:t>
            </w:r>
          </w:p>
        </w:tc>
      </w:tr>
      <w:tr w:rsidR="00615D7E" w:rsidRPr="00AF4A18" w14:paraId="091F8703" w14:textId="77777777" w:rsidTr="00CD11DC">
        <w:trPr>
          <w:trHeight w:val="276"/>
        </w:trPr>
        <w:tc>
          <w:tcPr>
            <w:tcW w:w="1954" w:type="dxa"/>
          </w:tcPr>
          <w:p w14:paraId="7C56FB78" w14:textId="3D816023" w:rsidR="00615D7E" w:rsidRPr="00AF4A18" w:rsidRDefault="00043F39" w:rsidP="003B1A6E">
            <w:pPr>
              <w:rPr>
                <w:rFonts w:cs="Times New Roman"/>
                <w:b/>
              </w:rPr>
            </w:pPr>
            <w:r w:rsidRPr="00AF4A18">
              <w:rPr>
                <w:rFonts w:cs="Times New Roman"/>
                <w:b/>
              </w:rPr>
              <w:t xml:space="preserve">Spectrum between </w:t>
            </w:r>
            <w:r w:rsidR="00615D7E" w:rsidRPr="00AF4A18">
              <w:rPr>
                <w:rFonts w:cs="Times New Roman"/>
                <w:b/>
              </w:rPr>
              <w:t xml:space="preserve">400 </w:t>
            </w:r>
            <w:r w:rsidRPr="00AF4A18">
              <w:rPr>
                <w:rFonts w:cs="Times New Roman"/>
                <w:b/>
              </w:rPr>
              <w:t>–</w:t>
            </w:r>
            <w:r w:rsidR="00615D7E" w:rsidRPr="00AF4A18">
              <w:rPr>
                <w:rFonts w:cs="Times New Roman"/>
                <w:b/>
              </w:rPr>
              <w:t xml:space="preserve"> 2500</w:t>
            </w:r>
            <w:r w:rsidRPr="00AF4A18">
              <w:rPr>
                <w:rFonts w:cs="Times New Roman"/>
                <w:b/>
              </w:rPr>
              <w:t xml:space="preserve"> nm</w:t>
            </w:r>
          </w:p>
        </w:tc>
        <w:tc>
          <w:tcPr>
            <w:tcW w:w="4282" w:type="dxa"/>
          </w:tcPr>
          <w:p w14:paraId="0449254C" w14:textId="77777777" w:rsidR="00615D7E" w:rsidRPr="00AF4A18" w:rsidRDefault="00043F39" w:rsidP="003B1A6E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Absorbance</w:t>
            </w:r>
            <w:r w:rsidR="00615D7E" w:rsidRPr="00AF4A18">
              <w:rPr>
                <w:rFonts w:cs="Times New Roman"/>
              </w:rPr>
              <w:t xml:space="preserve"> data in the vis-NIR regions (400 to 2500 nm) with 0.5 nm resolution</w:t>
            </w:r>
          </w:p>
          <w:p w14:paraId="2FFA3151" w14:textId="5949EE55" w:rsidR="00763373" w:rsidRPr="00AF4A18" w:rsidRDefault="00763373" w:rsidP="003B1A6E">
            <w:pPr>
              <w:rPr>
                <w:rFonts w:cs="Times New Roman"/>
              </w:rPr>
            </w:pPr>
          </w:p>
        </w:tc>
        <w:tc>
          <w:tcPr>
            <w:tcW w:w="2014" w:type="dxa"/>
          </w:tcPr>
          <w:p w14:paraId="17007F47" w14:textId="3CCBCA2A" w:rsidR="00615D7E" w:rsidRPr="00AF4A18" w:rsidRDefault="00043F39" w:rsidP="003B1A6E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Absorbance</w:t>
            </w:r>
          </w:p>
        </w:tc>
      </w:tr>
    </w:tbl>
    <w:p w14:paraId="45E9DC9D" w14:textId="0125F708" w:rsidR="007E00B2" w:rsidRPr="00AF4A18" w:rsidRDefault="003F1C9C" w:rsidP="007E00B2">
      <w:pPr>
        <w:pStyle w:val="condessed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AF4A18">
        <w:rPr>
          <w:rFonts w:asciiTheme="minorHAnsi" w:hAnsiTheme="minorHAnsi" w:cstheme="minorHAnsi"/>
          <w:sz w:val="22"/>
          <w:szCs w:val="22"/>
          <w:lang w:val="en-GB"/>
        </w:rPr>
        <w:t xml:space="preserve">In order to find the </w:t>
      </w:r>
      <w:r w:rsidR="00763373" w:rsidRPr="00AF4A18">
        <w:rPr>
          <w:rFonts w:asciiTheme="minorHAnsi" w:hAnsiTheme="minorHAnsi" w:cstheme="minorHAnsi"/>
          <w:sz w:val="22"/>
          <w:szCs w:val="22"/>
          <w:lang w:val="en-GB"/>
        </w:rPr>
        <w:t xml:space="preserve">correspondence </w:t>
      </w:r>
      <w:r w:rsidRPr="00AF4A18">
        <w:rPr>
          <w:rFonts w:asciiTheme="minorHAnsi" w:hAnsiTheme="minorHAnsi" w:cstheme="minorHAnsi"/>
          <w:sz w:val="22"/>
          <w:szCs w:val="22"/>
          <w:lang w:val="en-GB"/>
        </w:rPr>
        <w:t>between the LUCAS 2015 spectral data and general LUCAS 2015 campaign data</w:t>
      </w:r>
      <w:r w:rsidR="00763373" w:rsidRPr="00AF4A18">
        <w:rPr>
          <w:rFonts w:asciiTheme="minorHAnsi" w:hAnsiTheme="minorHAnsi" w:cstheme="minorHAnsi"/>
          <w:sz w:val="22"/>
          <w:szCs w:val="22"/>
          <w:lang w:val="en-GB"/>
        </w:rPr>
        <w:t xml:space="preserve"> or LUCAS 2015 Topsoil data</w:t>
      </w:r>
      <w:r w:rsidRPr="00AF4A18">
        <w:rPr>
          <w:rFonts w:asciiTheme="minorHAnsi" w:hAnsiTheme="minorHAnsi" w:cstheme="minorHAnsi"/>
          <w:sz w:val="22"/>
          <w:szCs w:val="22"/>
          <w:lang w:val="en-GB"/>
        </w:rPr>
        <w:t xml:space="preserve">, you need to use the </w:t>
      </w:r>
      <w:proofErr w:type="spellStart"/>
      <w:r w:rsidRPr="00AF4A18">
        <w:rPr>
          <w:rFonts w:asciiTheme="minorHAnsi" w:hAnsiTheme="minorHAnsi" w:cstheme="minorHAnsi"/>
          <w:sz w:val="22"/>
          <w:szCs w:val="22"/>
          <w:lang w:val="en-GB"/>
        </w:rPr>
        <w:t>PointID</w:t>
      </w:r>
      <w:proofErr w:type="spellEnd"/>
      <w:r w:rsidR="00763373" w:rsidRPr="00AF4A18">
        <w:rPr>
          <w:rFonts w:asciiTheme="minorHAnsi" w:hAnsiTheme="minorHAnsi" w:cstheme="minorHAnsi"/>
          <w:sz w:val="22"/>
          <w:szCs w:val="22"/>
          <w:lang w:val="en-GB"/>
        </w:rPr>
        <w:t xml:space="preserve"> values</w:t>
      </w:r>
      <w:r w:rsidRPr="00AF4A18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6240C10F" w14:textId="4D223ED7" w:rsidR="007E00B2" w:rsidRPr="00AF4A18" w:rsidRDefault="00617BB5" w:rsidP="007E00B2">
      <w:pPr>
        <w:pStyle w:val="condessed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AF4A18">
        <w:rPr>
          <w:rFonts w:asciiTheme="minorHAnsi" w:hAnsiTheme="minorHAnsi" w:cstheme="minorHAnsi"/>
          <w:sz w:val="22"/>
          <w:szCs w:val="22"/>
          <w:lang w:val="en-GB"/>
        </w:rPr>
        <w:t>F</w:t>
      </w:r>
      <w:r w:rsidR="007E00B2" w:rsidRPr="00AF4A18">
        <w:rPr>
          <w:rFonts w:asciiTheme="minorHAnsi" w:hAnsiTheme="minorHAnsi" w:cstheme="minorHAnsi"/>
          <w:sz w:val="22"/>
          <w:szCs w:val="22"/>
          <w:lang w:val="en-GB"/>
        </w:rPr>
        <w:t>or some samples there is only one spectr</w:t>
      </w:r>
      <w:r w:rsidR="00763373" w:rsidRPr="00AF4A18">
        <w:rPr>
          <w:rFonts w:asciiTheme="minorHAnsi" w:hAnsiTheme="minorHAnsi" w:cstheme="minorHAnsi"/>
          <w:sz w:val="22"/>
          <w:szCs w:val="22"/>
          <w:lang w:val="en-GB"/>
        </w:rPr>
        <w:t>um</w:t>
      </w:r>
      <w:r w:rsidR="00056F16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404A83C5" w14:textId="05ADF0DD" w:rsidR="003743AD" w:rsidRDefault="003743AD" w:rsidP="003743AD">
      <w:pPr>
        <w:pStyle w:val="condessed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7CFE0F05" w14:textId="5D9D3838" w:rsidR="003743AD" w:rsidRDefault="003743AD" w:rsidP="003743AD">
      <w:pPr>
        <w:pStyle w:val="condessed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30C14942" w14:textId="77777777" w:rsidR="003743AD" w:rsidRDefault="003743AD" w:rsidP="003743AD">
      <w:pPr>
        <w:pStyle w:val="condessed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6EA29509" w14:textId="77777777" w:rsidR="00AF4A18" w:rsidRDefault="00AF4A18">
      <w:pPr>
        <w:rPr>
          <w:rFonts w:eastAsia="Times New Roman" w:cstheme="minorHAnsi"/>
          <w:b/>
          <w:lang w:val="en-GB"/>
        </w:rPr>
      </w:pPr>
      <w:r>
        <w:rPr>
          <w:rFonts w:cstheme="minorHAnsi"/>
          <w:b/>
          <w:lang w:val="en-GB"/>
        </w:rPr>
        <w:br w:type="page"/>
      </w:r>
    </w:p>
    <w:p w14:paraId="7382A192" w14:textId="5D1E4DFC" w:rsidR="003743AD" w:rsidRPr="00AF4A18" w:rsidRDefault="003743AD" w:rsidP="003743AD">
      <w:pPr>
        <w:pStyle w:val="condessed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F4A18">
        <w:rPr>
          <w:rFonts w:asciiTheme="minorHAnsi" w:hAnsiTheme="minorHAnsi" w:cstheme="minorHAnsi"/>
          <w:b/>
          <w:sz w:val="22"/>
          <w:szCs w:val="22"/>
          <w:lang w:val="en-GB"/>
        </w:rPr>
        <w:lastRenderedPageBreak/>
        <w:t>Number of samples for which spectra exist:</w:t>
      </w:r>
    </w:p>
    <w:p w14:paraId="41E81755" w14:textId="77777777" w:rsidR="003743AD" w:rsidRDefault="003743AD" w:rsidP="003743AD">
      <w:pPr>
        <w:pStyle w:val="condessed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743AD" w:rsidRPr="003743AD" w14:paraId="468F99E0" w14:textId="77777777" w:rsidTr="003743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AB8727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NUTS_0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6CD763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</w:t>
            </w:r>
          </w:p>
        </w:tc>
      </w:tr>
      <w:tr w:rsidR="003743AD" w:rsidRPr="003743AD" w14:paraId="738E8D37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06F6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C403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531</w:t>
            </w:r>
          </w:p>
        </w:tc>
      </w:tr>
      <w:tr w:rsidR="003743AD" w:rsidRPr="003743AD" w14:paraId="64065B43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6700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33C1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145</w:t>
            </w:r>
          </w:p>
        </w:tc>
      </w:tr>
      <w:tr w:rsidR="003743AD" w:rsidRPr="003743AD" w14:paraId="09773319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059C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BG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1D91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525</w:t>
            </w:r>
          </w:p>
        </w:tc>
      </w:tr>
      <w:tr w:rsidR="003743AD" w:rsidRPr="003743AD" w14:paraId="3C7C9377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FD74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2DE5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76</w:t>
            </w:r>
          </w:p>
        </w:tc>
      </w:tr>
      <w:tr w:rsidR="003743AD" w:rsidRPr="003743AD" w14:paraId="25C29987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1DF1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54A2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439</w:t>
            </w:r>
          </w:p>
        </w:tc>
      </w:tr>
      <w:tr w:rsidR="003743AD" w:rsidRPr="003743AD" w14:paraId="421D0CD8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9F3E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E723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1686</w:t>
            </w:r>
          </w:p>
        </w:tc>
      </w:tr>
      <w:tr w:rsidR="003743AD" w:rsidRPr="003743AD" w14:paraId="7A861697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A038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DK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77D0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222</w:t>
            </w:r>
          </w:p>
        </w:tc>
      </w:tr>
      <w:tr w:rsidR="003743AD" w:rsidRPr="003743AD" w14:paraId="5765D08D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8942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654B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194</w:t>
            </w:r>
          </w:p>
        </w:tc>
      </w:tr>
      <w:tr w:rsidR="003743AD" w:rsidRPr="003743AD" w14:paraId="764CBB17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970C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A1CA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641</w:t>
            </w:r>
          </w:p>
        </w:tc>
      </w:tr>
      <w:tr w:rsidR="003743AD" w:rsidRPr="003743AD" w14:paraId="2BCE2E17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532B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9586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4026</w:t>
            </w:r>
          </w:p>
        </w:tc>
      </w:tr>
      <w:tr w:rsidR="003743AD" w:rsidRPr="003743AD" w14:paraId="63D8ADD1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FE4D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9090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1148</w:t>
            </w:r>
          </w:p>
        </w:tc>
      </w:tr>
      <w:tr w:rsidR="003743AD" w:rsidRPr="003743AD" w14:paraId="5D201E28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0C09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7854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3028</w:t>
            </w:r>
          </w:p>
        </w:tc>
      </w:tr>
      <w:tr w:rsidR="003743AD" w:rsidRPr="003743AD" w14:paraId="71A17C29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D73F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693F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114</w:t>
            </w:r>
          </w:p>
        </w:tc>
      </w:tr>
      <w:tr w:rsidR="003743AD" w:rsidRPr="003743AD" w14:paraId="0DB105A8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2ED9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21B6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412</w:t>
            </w:r>
          </w:p>
        </w:tc>
      </w:tr>
      <w:tr w:rsidR="003743AD" w:rsidRPr="003743AD" w14:paraId="517BC553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BCE5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863E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196</w:t>
            </w:r>
          </w:p>
        </w:tc>
      </w:tr>
      <w:tr w:rsidR="003743AD" w:rsidRPr="003743AD" w14:paraId="2AB97C23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E1F6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67EC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1641</w:t>
            </w:r>
          </w:p>
        </w:tc>
      </w:tr>
      <w:tr w:rsidR="003743AD" w:rsidRPr="003743AD" w14:paraId="7A0C8873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156C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8762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352</w:t>
            </w:r>
          </w:p>
        </w:tc>
      </w:tr>
      <w:tr w:rsidR="003743AD" w:rsidRPr="003743AD" w14:paraId="21DB091C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996A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LU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583D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</w:tr>
      <w:tr w:rsidR="003743AD" w:rsidRPr="003743AD" w14:paraId="7734C13C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2ED7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LV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ECBB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307</w:t>
            </w:r>
          </w:p>
        </w:tc>
      </w:tr>
      <w:tr w:rsidR="003743AD" w:rsidRPr="003743AD" w14:paraId="4F6EE59C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0C04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MT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BA9D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3743AD" w:rsidRPr="003743AD" w14:paraId="77F38615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83EF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NL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6819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171</w:t>
            </w:r>
          </w:p>
        </w:tc>
      </w:tr>
      <w:tr w:rsidR="003743AD" w:rsidRPr="003743AD" w14:paraId="164F2E8C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CF56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PL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BE3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1375</w:t>
            </w:r>
          </w:p>
        </w:tc>
      </w:tr>
      <w:tr w:rsidR="003743AD" w:rsidRPr="003743AD" w14:paraId="532EA62E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647B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C8A8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447</w:t>
            </w:r>
          </w:p>
        </w:tc>
      </w:tr>
      <w:tr w:rsidR="003743AD" w:rsidRPr="003743AD" w14:paraId="05ED8670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01B0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81A5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1083</w:t>
            </w:r>
          </w:p>
        </w:tc>
      </w:tr>
      <w:tr w:rsidR="003743AD" w:rsidRPr="003743AD" w14:paraId="01EB3A1C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34F5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4C4E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1890</w:t>
            </w:r>
          </w:p>
        </w:tc>
      </w:tr>
      <w:tr w:rsidR="003743AD" w:rsidRPr="003743AD" w14:paraId="15FA8F6C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FB9F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C61F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147</w:t>
            </w:r>
          </w:p>
        </w:tc>
      </w:tr>
      <w:tr w:rsidR="003743AD" w:rsidRPr="003743AD" w14:paraId="744329F9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D4E3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SK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DA37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228</w:t>
            </w:r>
          </w:p>
        </w:tc>
      </w:tr>
      <w:tr w:rsidR="003743AD" w:rsidRPr="003743AD" w14:paraId="63917665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25EC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C14C" w14:textId="77777777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742</w:t>
            </w:r>
          </w:p>
        </w:tc>
      </w:tr>
      <w:tr w:rsidR="003743AD" w:rsidRPr="003743AD" w14:paraId="15A7B37B" w14:textId="77777777" w:rsidTr="003743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EF36" w14:textId="619F452B" w:rsidR="003743AD" w:rsidRPr="003743AD" w:rsidRDefault="003743AD" w:rsidP="003743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C163" w14:textId="77777777" w:rsidR="003743AD" w:rsidRPr="003743AD" w:rsidRDefault="003743AD" w:rsidP="00374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3743AD">
              <w:rPr>
                <w:rFonts w:ascii="Calibri" w:eastAsia="Times New Roman" w:hAnsi="Calibri" w:cs="Calibri"/>
                <w:color w:val="000000"/>
                <w:lang w:val="en-GB" w:eastAsia="en-GB"/>
              </w:rPr>
              <w:t>21782</w:t>
            </w:r>
          </w:p>
        </w:tc>
      </w:tr>
    </w:tbl>
    <w:p w14:paraId="5EBD1CB3" w14:textId="77777777" w:rsidR="003743AD" w:rsidRPr="007E00B2" w:rsidRDefault="003743AD" w:rsidP="003743AD">
      <w:pPr>
        <w:pStyle w:val="condessed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sectPr w:rsidR="003743AD" w:rsidRPr="007E0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A8B32" w14:textId="77777777" w:rsidR="00CC1145" w:rsidRDefault="00CC1145" w:rsidP="00D36F20">
      <w:pPr>
        <w:spacing w:after="0" w:line="240" w:lineRule="auto"/>
      </w:pPr>
      <w:r>
        <w:separator/>
      </w:r>
    </w:p>
  </w:endnote>
  <w:endnote w:type="continuationSeparator" w:id="0">
    <w:p w14:paraId="59E8374D" w14:textId="77777777" w:rsidR="00CC1145" w:rsidRDefault="00CC1145" w:rsidP="00D3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37DA5" w14:textId="77777777" w:rsidR="00CC1145" w:rsidRDefault="00CC1145" w:rsidP="00D36F20">
      <w:pPr>
        <w:spacing w:after="0" w:line="240" w:lineRule="auto"/>
      </w:pPr>
      <w:r>
        <w:separator/>
      </w:r>
    </w:p>
  </w:footnote>
  <w:footnote w:type="continuationSeparator" w:id="0">
    <w:p w14:paraId="7D4A553C" w14:textId="77777777" w:rsidR="00CC1145" w:rsidRDefault="00CC1145" w:rsidP="00D36F20">
      <w:pPr>
        <w:spacing w:after="0" w:line="240" w:lineRule="auto"/>
      </w:pPr>
      <w:r>
        <w:continuationSeparator/>
      </w:r>
    </w:p>
  </w:footnote>
  <w:footnote w:id="1">
    <w:p w14:paraId="61F564D2" w14:textId="77777777" w:rsidR="009B4A7E" w:rsidRDefault="009B4A7E" w:rsidP="009B4A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04B0">
        <w:t>http://groups.google.com/group/soil-spectroscopy</w:t>
      </w:r>
    </w:p>
  </w:footnote>
  <w:footnote w:id="2">
    <w:p w14:paraId="1E29B950" w14:textId="77777777" w:rsidR="009B4A7E" w:rsidRPr="00A204B0" w:rsidRDefault="009B4A7E" w:rsidP="009B4A7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A204B0">
        <w:rPr>
          <w:lang w:val="en-GB"/>
        </w:rPr>
        <w:t xml:space="preserve"> XDSTM Rapid Content Analyzer User Manual, FOSS 2010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4864"/>
    <w:multiLevelType w:val="hybridMultilevel"/>
    <w:tmpl w:val="BD6A34D4"/>
    <w:lvl w:ilvl="0" w:tplc="237CD638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20"/>
    <w:rsid w:val="00043F39"/>
    <w:rsid w:val="00056F16"/>
    <w:rsid w:val="00064D25"/>
    <w:rsid w:val="00310F15"/>
    <w:rsid w:val="00361A49"/>
    <w:rsid w:val="003743AD"/>
    <w:rsid w:val="003F1C9C"/>
    <w:rsid w:val="00615D7E"/>
    <w:rsid w:val="00617BB5"/>
    <w:rsid w:val="00670AC4"/>
    <w:rsid w:val="00751AC9"/>
    <w:rsid w:val="00763373"/>
    <w:rsid w:val="007C7BBB"/>
    <w:rsid w:val="007E00B2"/>
    <w:rsid w:val="008E1AE2"/>
    <w:rsid w:val="009B4A7E"/>
    <w:rsid w:val="009E151D"/>
    <w:rsid w:val="00AD450C"/>
    <w:rsid w:val="00AF4A18"/>
    <w:rsid w:val="00B96928"/>
    <w:rsid w:val="00C339CB"/>
    <w:rsid w:val="00CC1145"/>
    <w:rsid w:val="00CD11DC"/>
    <w:rsid w:val="00D36F20"/>
    <w:rsid w:val="00DB783C"/>
    <w:rsid w:val="00E14009"/>
    <w:rsid w:val="00E205B5"/>
    <w:rsid w:val="00E621D5"/>
    <w:rsid w:val="00EF22D0"/>
    <w:rsid w:val="00F12500"/>
    <w:rsid w:val="00F25AE5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A85"/>
  <w15:chartTrackingRefBased/>
  <w15:docId w15:val="{E4ACC71E-059E-42E8-B8F9-8CF88D5C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F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ssed">
    <w:name w:val="condessed"/>
    <w:basedOn w:val="Normal"/>
    <w:rsid w:val="00D3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36F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6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F20"/>
    <w:rPr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F20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F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6F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20"/>
    <w:rPr>
      <w:rFonts w:ascii="Segoe UI" w:hAnsi="Segoe UI" w:cs="Segoe UI"/>
      <w:sz w:val="18"/>
      <w:szCs w:val="18"/>
      <w:lang w:val="en-US"/>
    </w:rPr>
  </w:style>
  <w:style w:type="paragraph" w:customStyle="1" w:styleId="Default">
    <w:name w:val="Default"/>
    <w:rsid w:val="00EF22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UGALDE Oihane (JRC-ISPRA-EXT)</dc:creator>
  <cp:keywords/>
  <dc:description/>
  <cp:lastModifiedBy>Marc VAN LIEDEKERKE</cp:lastModifiedBy>
  <cp:revision>4</cp:revision>
  <dcterms:created xsi:type="dcterms:W3CDTF">2020-11-04T09:54:00Z</dcterms:created>
  <dcterms:modified xsi:type="dcterms:W3CDTF">2020-11-19T17:39:00Z</dcterms:modified>
</cp:coreProperties>
</file>